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EC91" w14:textId="3B97166A" w:rsidR="00EA0487" w:rsidRPr="00EA0487" w:rsidRDefault="00EA0487" w:rsidP="00EA0487">
      <w:pPr>
        <w:autoSpaceDE w:val="0"/>
        <w:autoSpaceDN w:val="0"/>
        <w:adjustRightInd w:val="0"/>
        <w:spacing w:after="0" w:line="240" w:lineRule="auto"/>
        <w:ind w:firstLine="560"/>
        <w:jc w:val="center"/>
        <w:rPr>
          <w:rFonts w:ascii="楷体" w:eastAsia="楷体" w:hAnsi="楷体" w:cs="Times New Roman" w:hint="eastAsia"/>
          <w:b/>
          <w:bCs/>
          <w:sz w:val="32"/>
          <w:szCs w:val="32"/>
          <w14:ligatures w14:val="none"/>
        </w:rPr>
      </w:pPr>
      <w:r w:rsidRPr="00EA0487">
        <w:rPr>
          <w:rFonts w:ascii="楷体" w:eastAsia="楷体" w:hAnsi="楷体" w:cs="Times New Roman" w:hint="eastAsia"/>
          <w:b/>
          <w:bCs/>
          <w:sz w:val="32"/>
          <w:szCs w:val="32"/>
          <w14:ligatures w14:val="none"/>
        </w:rPr>
        <w:t>《社会信息物理系统</w:t>
      </w:r>
      <w:r>
        <w:rPr>
          <w:rFonts w:ascii="楷体" w:eastAsia="楷体" w:hAnsi="楷体" w:cs="Times New Roman" w:hint="eastAsia"/>
          <w:b/>
          <w:bCs/>
          <w:sz w:val="32"/>
          <w:szCs w:val="32"/>
          <w14:ligatures w14:val="none"/>
        </w:rPr>
        <w:t xml:space="preserve"> </w:t>
      </w:r>
      <w:r w:rsidRPr="00EA0487">
        <w:rPr>
          <w:rFonts w:ascii="楷体" w:eastAsia="楷体" w:hAnsi="楷体" w:cs="Times New Roman" w:hint="eastAsia"/>
          <w:b/>
          <w:bCs/>
          <w:sz w:val="32"/>
          <w:szCs w:val="32"/>
          <w14:ligatures w14:val="none"/>
        </w:rPr>
        <w:t>数字电网体系架构</w:t>
      </w:r>
      <w:r>
        <w:rPr>
          <w:rFonts w:ascii="楷体" w:eastAsia="楷体" w:hAnsi="楷体" w:cs="Times New Roman" w:hint="eastAsia"/>
          <w:b/>
          <w:bCs/>
          <w:sz w:val="32"/>
          <w:szCs w:val="32"/>
          <w14:ligatures w14:val="none"/>
        </w:rPr>
        <w:t>与能力要求</w:t>
      </w:r>
      <w:r w:rsidRPr="00EA0487">
        <w:rPr>
          <w:rFonts w:ascii="楷体" w:eastAsia="楷体" w:hAnsi="楷体" w:cs="Times New Roman" w:hint="eastAsia"/>
          <w:b/>
          <w:bCs/>
          <w:sz w:val="32"/>
          <w:szCs w:val="32"/>
          <w14:ligatures w14:val="none"/>
        </w:rPr>
        <w:t>》</w:t>
      </w:r>
    </w:p>
    <w:p w14:paraId="26E36A5E" w14:textId="77777777" w:rsidR="00EA0487" w:rsidRPr="00EA0487" w:rsidRDefault="00EA0487" w:rsidP="00EA0487">
      <w:pPr>
        <w:autoSpaceDE w:val="0"/>
        <w:autoSpaceDN w:val="0"/>
        <w:adjustRightInd w:val="0"/>
        <w:spacing w:after="0" w:line="240" w:lineRule="auto"/>
        <w:jc w:val="center"/>
        <w:rPr>
          <w:rFonts w:ascii="楷体" w:eastAsia="楷体" w:hAnsi="楷体" w:cs="Times New Roman" w:hint="eastAsia"/>
          <w:b/>
          <w:bCs/>
          <w:sz w:val="28"/>
          <w:szCs w:val="28"/>
          <w14:ligatures w14:val="none"/>
        </w:rPr>
      </w:pPr>
      <w:r w:rsidRPr="00EA0487">
        <w:rPr>
          <w:rFonts w:ascii="楷体" w:eastAsia="楷体" w:hAnsi="楷体" w:cs="Times New Roman" w:hint="eastAsia"/>
          <w:b/>
          <w:bCs/>
          <w:sz w:val="32"/>
          <w:szCs w:val="32"/>
          <w14:ligatures w14:val="none"/>
        </w:rPr>
        <w:t>编制说明</w:t>
      </w:r>
    </w:p>
    <w:p w14:paraId="7D745D01" w14:textId="77777777" w:rsidR="00EA0487" w:rsidRPr="00EA0487" w:rsidRDefault="00EA0487" w:rsidP="00EA0487">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EA0487">
        <w:rPr>
          <w:rFonts w:ascii="楷体" w:eastAsia="楷体" w:hAnsi="楷体" w:cs="Times New Roman" w:hint="eastAsia"/>
          <w:b/>
          <w:bCs/>
          <w:sz w:val="28"/>
          <w:szCs w:val="28"/>
          <w14:ligatures w14:val="none"/>
        </w:rPr>
        <w:t>一、标准制定的背景及目的</w:t>
      </w:r>
    </w:p>
    <w:p w14:paraId="7420ECCA" w14:textId="77777777" w:rsidR="00EA0487" w:rsidRPr="00EA0487" w:rsidRDefault="00EA0487" w:rsidP="00EA0487">
      <w:pPr>
        <w:autoSpaceDE w:val="0"/>
        <w:autoSpaceDN w:val="0"/>
        <w:adjustRightInd w:val="0"/>
        <w:spacing w:after="0" w:line="240" w:lineRule="auto"/>
        <w:jc w:val="both"/>
        <w:rPr>
          <w:rFonts w:ascii="楷体" w:eastAsia="楷体" w:hAnsi="楷体" w:cs="Times New Roman" w:hint="eastAsia"/>
          <w:sz w:val="28"/>
          <w:szCs w:val="28"/>
          <w14:ligatures w14:val="none"/>
        </w:rPr>
      </w:pPr>
      <w:r w:rsidRPr="00EA0487">
        <w:rPr>
          <w:rFonts w:ascii="楷体" w:eastAsia="楷体" w:hAnsi="楷体" w:cs="Times New Roman" w:hint="eastAsia"/>
          <w:sz w:val="28"/>
          <w:szCs w:val="28"/>
          <w14:ligatures w14:val="none"/>
        </w:rPr>
        <w:t>1、背景</w:t>
      </w:r>
    </w:p>
    <w:p w14:paraId="2E290449" w14:textId="3795E16B" w:rsidR="00EA0487" w:rsidRDefault="00EA0487"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EA0487">
        <w:rPr>
          <w:rFonts w:ascii="楷体" w:eastAsia="楷体" w:hAnsi="楷体" w:cs="Times New Roman" w:hint="eastAsia"/>
          <w:sz w:val="28"/>
          <w:szCs w:val="28"/>
          <w14:ligatures w14:val="none"/>
        </w:rPr>
        <w:t>随着国家“新型电力系统”和“数字中国”建设战略的深入推进，电网正处于从传统电力基础设施向智能化、网络化、协同化系统加速演进的关键阶段。社会信息物理系统（Cyber-Physical-Social System, CPSS）作为数字时代系统融合与智能决策的核心范式，正逐步嵌入电网运行的各个环节，重构电网的组织形态与运行逻辑。在“双碳”目标、能源转型与分布式资源快速发展的背景下，电网参与主体日趋多元，边端设备呈现出异构化、大规模、强动态的特点，系统交互由单向能量传输转变为“人—机—物—网”高度耦合的多维协同格局。然而，现有电网体系在跨领域协同能力、异构数据共享机制、安全可信保障等方面尚存在突出短板，制约了电网智能化发展的深度与广度。因此，亟需制定统一、可落地的标准体系，指导基于CPSS理念的数字电网体系架构构建，破解当前架构不统一、系统不协同、技术不贯通等问题，满足电力行业转型发展的迫切需求。</w:t>
      </w:r>
    </w:p>
    <w:p w14:paraId="5116FF1C" w14:textId="77CBEDAD" w:rsidR="00EA0487" w:rsidRDefault="00EA0487" w:rsidP="00EA0487">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2、目的</w:t>
      </w:r>
    </w:p>
    <w:p w14:paraId="5EFE9042" w14:textId="3CD3B614" w:rsidR="00EA0487" w:rsidRDefault="00EA0487"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EA0487">
        <w:rPr>
          <w:rFonts w:ascii="楷体" w:eastAsia="楷体" w:hAnsi="楷体" w:cs="Times New Roman" w:hint="eastAsia"/>
          <w:sz w:val="28"/>
          <w:szCs w:val="28"/>
          <w14:ligatures w14:val="none"/>
        </w:rPr>
        <w:t>《社会信息物理系统 数字电网体系架构与能力要求》</w:t>
      </w:r>
      <w:r>
        <w:rPr>
          <w:rFonts w:ascii="楷体" w:eastAsia="楷体" w:hAnsi="楷体" w:cs="Times New Roman" w:hint="eastAsia"/>
          <w:sz w:val="28"/>
          <w:szCs w:val="28"/>
          <w14:ligatures w14:val="none"/>
        </w:rPr>
        <w:t>的制定，旨在：</w:t>
      </w:r>
      <w:r w:rsidRPr="00EA0487">
        <w:rPr>
          <w:rFonts w:ascii="楷体" w:eastAsia="楷体" w:hAnsi="楷体" w:cs="Times New Roman" w:hint="eastAsia"/>
          <w:sz w:val="28"/>
          <w:szCs w:val="28"/>
          <w14:ligatures w14:val="none"/>
        </w:rPr>
        <w:t>构建一套系统完备、结构清晰、边界明确的基于社会信息物理系统的数字电网体系架构，统筹整合物理电网、信息网络与社会系统三大子系统。标准将明确数字电网中物理设备层、边缘计算层、信息</w:t>
      </w:r>
      <w:r w:rsidRPr="00EA0487">
        <w:rPr>
          <w:rFonts w:ascii="楷体" w:eastAsia="楷体" w:hAnsi="楷体" w:cs="Times New Roman" w:hint="eastAsia"/>
          <w:sz w:val="28"/>
          <w:szCs w:val="28"/>
          <w14:ligatures w14:val="none"/>
        </w:rPr>
        <w:lastRenderedPageBreak/>
        <w:t>感知层、数据服务层、业务应用层及安全防护层的功能定位与接口关系，规范“人—机—物”各类节点的协同机制与数据流转模式，支撑多源异构数据的融合共享与动态感知。在此基础上，推动实现资源的智能调度、业务的高效协同、风险的主动防控，进而构建具备泛在互联、实时交互、自主决策与可信运行能力的新型电网体系。该标准还将提供典型应用场景与技术实现路径，为后续相关标准制定与工程建设奠定统一的技术基础。</w:t>
      </w:r>
    </w:p>
    <w:p w14:paraId="30236AB6" w14:textId="1DD0061F" w:rsidR="00EA0487" w:rsidRDefault="00EA0487" w:rsidP="00EA0487">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3、意义</w:t>
      </w:r>
    </w:p>
    <w:p w14:paraId="72D9B7E8" w14:textId="2847EEB8" w:rsidR="00EA0487" w:rsidRDefault="000A4D4E"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0A4D4E">
        <w:rPr>
          <w:rFonts w:ascii="楷体" w:eastAsia="楷体" w:hAnsi="楷体" w:cs="Times New Roman" w:hint="eastAsia"/>
          <w:sz w:val="28"/>
          <w:szCs w:val="28"/>
          <w14:ligatures w14:val="none"/>
        </w:rPr>
        <w:t>《社会信息物理系统 数字电网体系架构与能力要求》的制定</w:t>
      </w:r>
      <w:r>
        <w:rPr>
          <w:rFonts w:ascii="楷体" w:eastAsia="楷体" w:hAnsi="楷体" w:cs="Times New Roman" w:hint="eastAsia"/>
          <w:sz w:val="28"/>
          <w:szCs w:val="28"/>
          <w14:ligatures w14:val="none"/>
        </w:rPr>
        <w:t>具有以下重要意义。首先，</w:t>
      </w:r>
      <w:r w:rsidRPr="000A4D4E">
        <w:rPr>
          <w:rFonts w:ascii="楷体" w:eastAsia="楷体" w:hAnsi="楷体" w:cs="Times New Roman" w:hint="eastAsia"/>
          <w:sz w:val="28"/>
          <w:szCs w:val="28"/>
          <w14:ligatures w14:val="none"/>
        </w:rPr>
        <w:t>将有效提升我国数字电网体系架构的科学性与规范性，推动CPSS理念在电力行业中的工程化落地。一方面，通过规范体系边界与功能划分，可显著提升系统间的互操作性与协同效率，促进分布式资源、智能终端与传统设备的融合共生；另一方面，标准明确数据流动路径与安全机制，有助于构建覆盖感知层、传输层与应用层的多级安全防护体系，增强数字电网的韧性与抗风险能力。此外，标准的实施可为电网规划、建设与运维提供技术支撑，提升全生命周期管理水平，助力打造高效、智能、安全的现代化电力系统。总体而言，本标准将为我国构建统一、高效、可复制推广的数字电网发展范式提供核心支撑，对提升电力行业核心竞争力、保障国家能源安全具有重要战略意义。</w:t>
      </w:r>
    </w:p>
    <w:p w14:paraId="45B7E920" w14:textId="5E204E0D" w:rsidR="000A4D4E" w:rsidRPr="00DB4238" w:rsidRDefault="000A4D4E" w:rsidP="000A4D4E">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DB4238">
        <w:rPr>
          <w:rFonts w:ascii="楷体" w:eastAsia="楷体" w:hAnsi="楷体" w:cs="Times New Roman" w:hint="eastAsia"/>
          <w:b/>
          <w:bCs/>
          <w:sz w:val="28"/>
          <w:szCs w:val="28"/>
          <w14:ligatures w14:val="none"/>
        </w:rPr>
        <w:t>二、工作概况</w:t>
      </w:r>
    </w:p>
    <w:p w14:paraId="16EE46C5" w14:textId="7D681A8A" w:rsidR="000A4D4E" w:rsidRDefault="000A4D4E" w:rsidP="000A4D4E">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1、任务来源</w:t>
      </w:r>
    </w:p>
    <w:p w14:paraId="6BA6FAEF" w14:textId="7359D6DB" w:rsidR="000A4D4E" w:rsidRDefault="000A4D4E"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为</w:t>
      </w:r>
      <w:r w:rsidRPr="000A4D4E">
        <w:rPr>
          <w:rFonts w:ascii="楷体" w:eastAsia="楷体" w:hAnsi="楷体" w:cs="Times New Roman" w:hint="eastAsia"/>
          <w:sz w:val="28"/>
          <w:szCs w:val="28"/>
          <w14:ligatures w14:val="none"/>
        </w:rPr>
        <w:t>提升电网的安全性、可靠性与运行效率，</w:t>
      </w:r>
      <w:r>
        <w:rPr>
          <w:rFonts w:ascii="楷体" w:eastAsia="楷体" w:hAnsi="楷体" w:cs="Times New Roman" w:hint="eastAsia"/>
          <w:sz w:val="28"/>
          <w:szCs w:val="28"/>
          <w14:ligatures w14:val="none"/>
        </w:rPr>
        <w:t>形成</w:t>
      </w:r>
      <w:r w:rsidRPr="000A4D4E">
        <w:rPr>
          <w:rFonts w:ascii="楷体" w:eastAsia="楷体" w:hAnsi="楷体" w:cs="Times New Roman" w:hint="eastAsia"/>
          <w:sz w:val="28"/>
          <w:szCs w:val="28"/>
          <w14:ligatures w14:val="none"/>
        </w:rPr>
        <w:t>数字电网建设提供可落地的技术指南与实施框架</w:t>
      </w:r>
      <w:r>
        <w:rPr>
          <w:rFonts w:ascii="楷体" w:eastAsia="楷体" w:hAnsi="楷体" w:cs="Times New Roman" w:hint="eastAsia"/>
          <w:sz w:val="28"/>
          <w:szCs w:val="28"/>
          <w14:ligatures w14:val="none"/>
        </w:rPr>
        <w:t>，中国地</w:t>
      </w:r>
      <w:r w:rsidRPr="000A4D4E">
        <w:rPr>
          <w:rFonts w:ascii="楷体" w:eastAsia="楷体" w:hAnsi="楷体" w:cs="Times New Roman" w:hint="eastAsia"/>
          <w:sz w:val="28"/>
          <w:szCs w:val="28"/>
          <w14:ligatures w14:val="none"/>
        </w:rPr>
        <w:t>质大学（武汉）牵头，联合中国南方电网有限责任公司</w:t>
      </w:r>
      <w:r>
        <w:rPr>
          <w:rFonts w:ascii="楷体" w:eastAsia="楷体" w:hAnsi="楷体" w:cs="Times New Roman" w:hint="eastAsia"/>
          <w:sz w:val="28"/>
          <w:szCs w:val="28"/>
          <w14:ligatures w14:val="none"/>
        </w:rPr>
        <w:t>、</w:t>
      </w:r>
      <w:r w:rsidRPr="000A4D4E">
        <w:rPr>
          <w:rFonts w:ascii="楷体" w:eastAsia="楷体" w:hAnsi="楷体" w:cs="Times New Roman" w:hint="eastAsia"/>
          <w:sz w:val="28"/>
          <w:szCs w:val="28"/>
          <w14:ligatures w14:val="none"/>
        </w:rPr>
        <w:t>南方电网数字电网科技（广东）有限公司</w:t>
      </w:r>
      <w:r>
        <w:rPr>
          <w:rFonts w:ascii="楷体" w:eastAsia="楷体" w:hAnsi="楷体" w:cs="Times New Roman" w:hint="eastAsia"/>
          <w:sz w:val="28"/>
          <w:szCs w:val="28"/>
          <w14:ligatures w14:val="none"/>
        </w:rPr>
        <w:t>、</w:t>
      </w:r>
      <w:r w:rsidRPr="000A4D4E">
        <w:rPr>
          <w:rFonts w:ascii="楷体" w:eastAsia="楷体" w:hAnsi="楷体" w:cs="Times New Roman" w:hint="eastAsia"/>
          <w:sz w:val="28"/>
          <w:szCs w:val="28"/>
          <w14:ligatures w14:val="none"/>
        </w:rPr>
        <w:t>上海交通大学</w:t>
      </w:r>
      <w:r>
        <w:rPr>
          <w:rFonts w:ascii="楷体" w:eastAsia="楷体" w:hAnsi="楷体" w:cs="Times New Roman" w:hint="eastAsia"/>
          <w:sz w:val="28"/>
          <w:szCs w:val="28"/>
          <w14:ligatures w14:val="none"/>
        </w:rPr>
        <w:t>、</w:t>
      </w:r>
      <w:r w:rsidRPr="000A4D4E">
        <w:rPr>
          <w:rFonts w:ascii="楷体" w:eastAsia="楷体" w:hAnsi="楷体" w:cs="Times New Roman" w:hint="eastAsia"/>
          <w:sz w:val="28"/>
          <w:szCs w:val="28"/>
          <w14:ligatures w14:val="none"/>
        </w:rPr>
        <w:t>中通服建设有限公司等单位，</w:t>
      </w:r>
      <w:r w:rsidRPr="00A32506">
        <w:rPr>
          <w:rFonts w:ascii="楷体" w:eastAsia="楷体" w:hAnsi="楷体" w:cs="Times New Roman" w:hint="eastAsia"/>
          <w:sz w:val="28"/>
          <w:szCs w:val="28"/>
          <w14:ligatures w14:val="none"/>
        </w:rPr>
        <w:t>于2025年初</w:t>
      </w:r>
      <w:r w:rsidRPr="000A4D4E">
        <w:rPr>
          <w:rFonts w:ascii="楷体" w:eastAsia="楷体" w:hAnsi="楷体" w:cs="Times New Roman" w:hint="eastAsia"/>
          <w:sz w:val="28"/>
          <w:szCs w:val="28"/>
          <w14:ligatures w14:val="none"/>
        </w:rPr>
        <w:t>正式启动了《社会信息物理系统 数字电网体系架构与能力要求》的编制工作。项目伊始，编制工作组便向中国产学研合作促进会进行了专项汇报，获得了相关领导的亲自指导与支持，并由标准化工作办公室周詹主任为标准的编制流程提供了专业保障。编制进程高效推进。在前期技术积累的基础上，工作组</w:t>
      </w:r>
      <w:r w:rsidRPr="00A32506">
        <w:rPr>
          <w:rFonts w:ascii="楷体" w:eastAsia="楷体" w:hAnsi="楷体" w:cs="Times New Roman" w:hint="eastAsia"/>
          <w:sz w:val="28"/>
          <w:szCs w:val="28"/>
          <w14:ligatures w14:val="none"/>
        </w:rPr>
        <w:t>于2025年7</w:t>
      </w:r>
      <w:r w:rsidRPr="00A32506">
        <w:rPr>
          <w:rFonts w:ascii="楷体" w:eastAsia="楷体" w:hAnsi="楷体" w:cs="Times New Roman"/>
          <w:sz w:val="28"/>
          <w:szCs w:val="28"/>
          <w14:ligatures w14:val="none"/>
        </w:rPr>
        <w:t>月</w:t>
      </w:r>
      <w:r w:rsidRPr="00A32506">
        <w:rPr>
          <w:rFonts w:ascii="楷体" w:eastAsia="楷体" w:hAnsi="楷体" w:cs="Times New Roman" w:hint="eastAsia"/>
          <w:sz w:val="28"/>
          <w:szCs w:val="28"/>
          <w14:ligatures w14:val="none"/>
        </w:rPr>
        <w:t>召开了线上标</w:t>
      </w:r>
      <w:r w:rsidRPr="000A4D4E">
        <w:rPr>
          <w:rFonts w:ascii="楷体" w:eastAsia="楷体" w:hAnsi="楷体" w:cs="Times New Roman" w:hint="eastAsia"/>
          <w:sz w:val="28"/>
          <w:szCs w:val="28"/>
          <w14:ligatures w14:val="none"/>
        </w:rPr>
        <w:t>准研讨会，核心参编单位专家围绕系统架构、性能指标、验证方法等关键技术内容进行了多轮深入论证，奠定了标准草案的坚实基础。会后，工作组迅速整合各方意见与实验数据，</w:t>
      </w:r>
      <w:r w:rsidRPr="00A32506">
        <w:rPr>
          <w:rFonts w:ascii="楷体" w:eastAsia="楷体" w:hAnsi="楷体" w:cs="Times New Roman" w:hint="eastAsia"/>
          <w:sz w:val="28"/>
          <w:szCs w:val="28"/>
          <w14:ligatures w14:val="none"/>
        </w:rPr>
        <w:t>于同年</w:t>
      </w:r>
      <w:r w:rsidR="00A32506" w:rsidRPr="00A32506">
        <w:rPr>
          <w:rFonts w:ascii="楷体" w:eastAsia="楷体" w:hAnsi="楷体" w:cs="Times New Roman" w:hint="eastAsia"/>
          <w:sz w:val="28"/>
          <w:szCs w:val="28"/>
          <w14:ligatures w14:val="none"/>
        </w:rPr>
        <w:t>8</w:t>
      </w:r>
      <w:r w:rsidRPr="00A32506">
        <w:rPr>
          <w:rFonts w:ascii="楷体" w:eastAsia="楷体" w:hAnsi="楷体" w:cs="Times New Roman" w:hint="eastAsia"/>
          <w:sz w:val="28"/>
          <w:szCs w:val="28"/>
          <w14:ligatures w14:val="none"/>
        </w:rPr>
        <w:t>月初形成了规范的</w:t>
      </w:r>
      <w:r w:rsidRPr="000A4D4E">
        <w:rPr>
          <w:rFonts w:ascii="楷体" w:eastAsia="楷体" w:hAnsi="楷体" w:cs="Times New Roman" w:hint="eastAsia"/>
          <w:sz w:val="28"/>
          <w:szCs w:val="28"/>
          <w14:ligatures w14:val="none"/>
        </w:rPr>
        <w:t>首次讨论稿，并进入了立项评审的关键阶段。</w:t>
      </w:r>
    </w:p>
    <w:p w14:paraId="09F57DE7" w14:textId="07E2E91D" w:rsidR="000A4D4E" w:rsidRDefault="000A4D4E" w:rsidP="000A4D4E">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2、主要工作过程</w:t>
      </w:r>
    </w:p>
    <w:p w14:paraId="043AA887" w14:textId="4E20988E" w:rsidR="000A4D4E" w:rsidRPr="000A4D4E" w:rsidRDefault="000A4D4E" w:rsidP="000A4D4E">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1）前期准备工作</w:t>
      </w:r>
    </w:p>
    <w:p w14:paraId="52CACCD4" w14:textId="6518F351" w:rsidR="000A4D4E" w:rsidRDefault="00161D08"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161D08">
        <w:rPr>
          <w:rFonts w:ascii="楷体" w:eastAsia="楷体" w:hAnsi="楷体" w:cs="Times New Roman"/>
          <w:sz w:val="28"/>
          <w:szCs w:val="28"/>
          <w14:ligatures w14:val="none"/>
        </w:rPr>
        <w:t>《社会信息物理系统 数字电网体系架构与能力要求》标准编制工作组基于前期长期从事数字电网、信息物理系统及能源互联网领域的理论研究、技术开发和工程实践的经验，逐步积累了深厚的技术与理论基础。为确保标准编制的前瞻性与实用性，工作组在正式起草前对国内外数字电网及信息物理系统领域的先进技术架构与标准规范进行了充分的调研与分析，包括</w:t>
      </w:r>
      <w:r w:rsidR="000D75CF">
        <w:rPr>
          <w:rFonts w:ascii="楷体" w:eastAsia="楷体" w:hAnsi="楷体" w:cs="Times New Roman" w:hint="eastAsia"/>
          <w:sz w:val="28"/>
          <w:szCs w:val="28"/>
          <w14:ligatures w14:val="none"/>
        </w:rPr>
        <w:t>社会信息物理系统、边缘计算、多元异构数据融合、自主决策、泛在互联</w:t>
      </w:r>
      <w:r w:rsidRPr="00161D08">
        <w:rPr>
          <w:rFonts w:ascii="楷体" w:eastAsia="楷体" w:hAnsi="楷体" w:cs="Times New Roman"/>
          <w:sz w:val="28"/>
          <w:szCs w:val="28"/>
          <w14:ligatures w14:val="none"/>
        </w:rPr>
        <w:t>等。重点分析了现有技术在“源网荷储”高效互动、海量数据实时处理及信息安全防护等方面的挑战与瓶颈，为“社会-信息-物理”三元融合的数字电网体系架构的构建提供了理论支撑。此外，编制工作组多次组织线上</w:t>
      </w:r>
      <w:r w:rsidR="00440D1E">
        <w:rPr>
          <w:rFonts w:ascii="楷体" w:eastAsia="楷体" w:hAnsi="楷体" w:cs="Times New Roman" w:hint="eastAsia"/>
          <w:sz w:val="28"/>
          <w:szCs w:val="28"/>
          <w14:ligatures w14:val="none"/>
        </w:rPr>
        <w:t>、</w:t>
      </w:r>
      <w:r w:rsidRPr="00161D08">
        <w:rPr>
          <w:rFonts w:ascii="楷体" w:eastAsia="楷体" w:hAnsi="楷体" w:cs="Times New Roman"/>
          <w:sz w:val="28"/>
          <w:szCs w:val="28"/>
          <w14:ligatures w14:val="none"/>
        </w:rPr>
        <w:t>线下专题研讨会，对架构的关键性能指标、接口兼容性与安全能力要求进行</w:t>
      </w:r>
      <w:r w:rsidR="00440D1E">
        <w:rPr>
          <w:rFonts w:ascii="楷体" w:eastAsia="楷体" w:hAnsi="楷体" w:cs="Times New Roman" w:hint="eastAsia"/>
          <w:sz w:val="28"/>
          <w:szCs w:val="28"/>
          <w14:ligatures w14:val="none"/>
        </w:rPr>
        <w:t>探讨</w:t>
      </w:r>
      <w:r w:rsidRPr="00161D08">
        <w:rPr>
          <w:rFonts w:ascii="楷体" w:eastAsia="楷体" w:hAnsi="楷体" w:cs="Times New Roman"/>
          <w:sz w:val="28"/>
          <w:szCs w:val="28"/>
          <w14:ligatures w14:val="none"/>
        </w:rPr>
        <w:t>。通过以上准备工作，编制组在技术现状、行业需求、专家意见等方面都打下了坚实的基础，为后续标准的起草和完善提供了可靠保障。</w:t>
      </w:r>
    </w:p>
    <w:p w14:paraId="305BDC05" w14:textId="0A8B3908" w:rsidR="00161D08" w:rsidRDefault="00161D08" w:rsidP="00161D08">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w:t>
      </w:r>
      <w:r w:rsidR="00440D1E">
        <w:rPr>
          <w:rFonts w:ascii="楷体" w:eastAsia="楷体" w:hAnsi="楷体" w:cs="Times New Roman" w:hint="eastAsia"/>
          <w:sz w:val="28"/>
          <w:szCs w:val="28"/>
          <w14:ligatures w14:val="none"/>
        </w:rPr>
        <w:t>编制工作过程</w:t>
      </w:r>
    </w:p>
    <w:p w14:paraId="5D8D8621" w14:textId="5E5BA68A" w:rsidR="006529E4" w:rsidRPr="006529E4" w:rsidRDefault="00440D1E" w:rsidP="006529E4">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前期工作</w:t>
      </w:r>
      <w:r w:rsidR="006529E4" w:rsidRPr="006529E4">
        <w:rPr>
          <w:rFonts w:ascii="楷体" w:eastAsia="楷体" w:hAnsi="楷体" w:cs="Times New Roman" w:hint="eastAsia"/>
          <w:sz w:val="28"/>
          <w:szCs w:val="28"/>
          <w14:ligatures w14:val="none"/>
        </w:rPr>
        <w:t>主要由</w:t>
      </w:r>
      <w:r w:rsidR="00A32506" w:rsidRPr="00A32506">
        <w:rPr>
          <w:rFonts w:ascii="楷体" w:eastAsia="楷体" w:hAnsi="楷体" w:cs="Times New Roman" w:hint="eastAsia"/>
          <w:sz w:val="28"/>
          <w:szCs w:val="28"/>
          <w14:ligatures w14:val="none"/>
        </w:rPr>
        <w:t>南方电网数字电网科技（广东）有限公司</w:t>
      </w:r>
      <w:r w:rsidR="006529E4" w:rsidRPr="006529E4">
        <w:rPr>
          <w:rFonts w:ascii="楷体" w:eastAsia="楷体" w:hAnsi="楷体" w:cs="Times New Roman" w:hint="eastAsia"/>
          <w:sz w:val="28"/>
          <w:szCs w:val="28"/>
          <w14:ligatures w14:val="none"/>
        </w:rPr>
        <w:t>主导开展。</w:t>
      </w:r>
      <w:r w:rsidR="006529E4" w:rsidRPr="00A32506">
        <w:rPr>
          <w:rFonts w:ascii="楷体" w:eastAsia="楷体" w:hAnsi="楷体" w:cs="Times New Roman" w:hint="eastAsia"/>
          <w:sz w:val="28"/>
          <w:szCs w:val="28"/>
          <w14:ligatures w14:val="none"/>
        </w:rPr>
        <w:t>2025年</w:t>
      </w:r>
      <w:r w:rsidR="00A32506">
        <w:rPr>
          <w:rFonts w:ascii="楷体" w:eastAsia="楷体" w:hAnsi="楷体" w:cs="Times New Roman" w:hint="eastAsia"/>
          <w:sz w:val="28"/>
          <w:szCs w:val="28"/>
          <w14:ligatures w14:val="none"/>
        </w:rPr>
        <w:t>5</w:t>
      </w:r>
      <w:r w:rsidR="006529E4" w:rsidRPr="00A32506">
        <w:rPr>
          <w:rFonts w:ascii="楷体" w:eastAsia="楷体" w:hAnsi="楷体" w:cs="Times New Roman" w:hint="eastAsia"/>
          <w:sz w:val="28"/>
          <w:szCs w:val="28"/>
          <w14:ligatures w14:val="none"/>
        </w:rPr>
        <w:t>月，</w:t>
      </w:r>
      <w:r w:rsidR="006529E4" w:rsidRPr="006529E4">
        <w:rPr>
          <w:rFonts w:ascii="楷体" w:eastAsia="楷体" w:hAnsi="楷体" w:cs="Times New Roman" w:hint="eastAsia"/>
          <w:sz w:val="28"/>
          <w:szCs w:val="28"/>
          <w14:ligatures w14:val="none"/>
        </w:rPr>
        <w:t>正式成立了《社会信息物理系统 数字电网体系架构与能力要求》编制工作组。编制工作组的成员单位包括中国地质大学（武汉）、</w:t>
      </w:r>
      <w:r w:rsidR="00AE7AD5" w:rsidRPr="00AE7AD5">
        <w:rPr>
          <w:rFonts w:ascii="楷体" w:eastAsia="楷体" w:hAnsi="楷体" w:cs="Times New Roman" w:hint="eastAsia"/>
          <w:sz w:val="28"/>
          <w:szCs w:val="28"/>
          <w14:ligatures w14:val="none"/>
        </w:rPr>
        <w:t>中国南方电网有限责任公司、南方电网数字电网科技（广东）有限公司、上海交通大学、中通服建设有限公司</w:t>
      </w:r>
      <w:r w:rsidR="006529E4" w:rsidRPr="006529E4">
        <w:rPr>
          <w:rFonts w:ascii="楷体" w:eastAsia="楷体" w:hAnsi="楷体" w:cs="Times New Roman" w:hint="eastAsia"/>
          <w:sz w:val="28"/>
          <w:szCs w:val="28"/>
          <w14:ligatures w14:val="none"/>
        </w:rPr>
        <w:t>，成员专业领域涵盖了</w:t>
      </w:r>
      <w:r w:rsidR="00F45F76" w:rsidRPr="00F45F76">
        <w:rPr>
          <w:rFonts w:ascii="楷体" w:eastAsia="楷体" w:hAnsi="楷体" w:cs="Times New Roman"/>
          <w:sz w:val="28"/>
          <w:szCs w:val="28"/>
          <w14:ligatures w14:val="none"/>
        </w:rPr>
        <w:t>能源与电力系统</w:t>
      </w:r>
      <w:r w:rsidR="00F45F76">
        <w:rPr>
          <w:rFonts w:ascii="楷体" w:eastAsia="楷体" w:hAnsi="楷体" w:cs="Times New Roman" w:hint="eastAsia"/>
          <w:sz w:val="28"/>
          <w:szCs w:val="28"/>
          <w14:ligatures w14:val="none"/>
        </w:rPr>
        <w:t>、</w:t>
      </w:r>
      <w:r w:rsidR="003D0694" w:rsidRPr="003D0694">
        <w:rPr>
          <w:rFonts w:ascii="楷体" w:eastAsia="楷体" w:hAnsi="楷体" w:cs="Times New Roman" w:hint="eastAsia"/>
          <w:sz w:val="28"/>
          <w:szCs w:val="28"/>
          <w14:ligatures w14:val="none"/>
        </w:rPr>
        <w:t>信息物</w:t>
      </w:r>
      <w:r w:rsidR="003D0694" w:rsidRPr="00F45F76">
        <w:rPr>
          <w:rFonts w:ascii="楷体" w:eastAsia="楷体" w:hAnsi="楷体" w:cs="Times New Roman" w:hint="eastAsia"/>
          <w:sz w:val="28"/>
          <w:szCs w:val="28"/>
          <w14:ligatures w14:val="none"/>
        </w:rPr>
        <w:t>理系统</w:t>
      </w:r>
      <w:r w:rsidR="006529E4" w:rsidRPr="00F45F76">
        <w:rPr>
          <w:rFonts w:ascii="楷体" w:eastAsia="楷体" w:hAnsi="楷体" w:cs="Times New Roman" w:hint="eastAsia"/>
          <w:sz w:val="28"/>
          <w:szCs w:val="28"/>
          <w14:ligatures w14:val="none"/>
        </w:rPr>
        <w:t>、</w:t>
      </w:r>
      <w:r w:rsidR="00F45F76" w:rsidRPr="00F45F76">
        <w:rPr>
          <w:rFonts w:ascii="楷体" w:eastAsia="楷体" w:hAnsi="楷体" w:cs="Times New Roman"/>
          <w:sz w:val="28"/>
          <w:szCs w:val="28"/>
          <w14:ligatures w14:val="none"/>
        </w:rPr>
        <w:t>通信与网络技术</w:t>
      </w:r>
      <w:r w:rsidR="00F45F76" w:rsidRPr="00F45F76">
        <w:rPr>
          <w:rFonts w:ascii="楷体" w:eastAsia="楷体" w:hAnsi="楷体" w:cs="Times New Roman" w:hint="eastAsia"/>
          <w:sz w:val="28"/>
          <w:szCs w:val="28"/>
          <w14:ligatures w14:val="none"/>
        </w:rPr>
        <w:t>、</w:t>
      </w:r>
      <w:r w:rsidR="00F45F76" w:rsidRPr="00F45F76">
        <w:rPr>
          <w:rFonts w:ascii="楷体" w:eastAsia="楷体" w:hAnsi="楷体" w:cs="Times New Roman"/>
          <w:sz w:val="28"/>
          <w:szCs w:val="28"/>
          <w14:ligatures w14:val="none"/>
        </w:rPr>
        <w:t>网络空间安全</w:t>
      </w:r>
      <w:r w:rsidR="006529E4" w:rsidRPr="00F45F76">
        <w:rPr>
          <w:rFonts w:ascii="楷体" w:eastAsia="楷体" w:hAnsi="楷体" w:cs="Times New Roman" w:hint="eastAsia"/>
          <w:sz w:val="28"/>
          <w:szCs w:val="28"/>
          <w14:ligatures w14:val="none"/>
        </w:rPr>
        <w:t>等</w:t>
      </w:r>
      <w:r w:rsidR="006529E4" w:rsidRPr="006529E4">
        <w:rPr>
          <w:rFonts w:ascii="楷体" w:eastAsia="楷体" w:hAnsi="楷体" w:cs="Times New Roman" w:hint="eastAsia"/>
          <w:sz w:val="28"/>
          <w:szCs w:val="28"/>
          <w14:ligatures w14:val="none"/>
        </w:rPr>
        <w:t>多个领域。其中，中国地质大学（武汉）在</w:t>
      </w:r>
      <w:r w:rsidR="00AE7AD5" w:rsidRPr="00AE7AD5">
        <w:rPr>
          <w:rFonts w:ascii="楷体" w:eastAsia="楷体" w:hAnsi="楷体" w:cs="Times New Roman" w:hint="eastAsia"/>
          <w:sz w:val="28"/>
          <w:szCs w:val="28"/>
          <w14:ligatures w14:val="none"/>
        </w:rPr>
        <w:t>社会信息物理系统</w:t>
      </w:r>
      <w:r w:rsidR="00AE7AD5">
        <w:rPr>
          <w:rFonts w:ascii="楷体" w:eastAsia="楷体" w:hAnsi="楷体" w:cs="Times New Roman" w:hint="eastAsia"/>
          <w:sz w:val="28"/>
          <w:szCs w:val="28"/>
          <w14:ligatures w14:val="none"/>
        </w:rPr>
        <w:t>、</w:t>
      </w:r>
      <w:r w:rsidR="00AE7AD5" w:rsidRPr="00AE7AD5">
        <w:rPr>
          <w:rFonts w:ascii="楷体" w:eastAsia="楷体" w:hAnsi="楷体" w:cs="Times New Roman" w:hint="eastAsia"/>
          <w:sz w:val="28"/>
          <w:szCs w:val="28"/>
          <w14:ligatures w14:val="none"/>
        </w:rPr>
        <w:t>“人—机—物—网”多维协同</w:t>
      </w:r>
      <w:r w:rsidR="00AE7AD5">
        <w:rPr>
          <w:rFonts w:ascii="楷体" w:eastAsia="楷体" w:hAnsi="楷体" w:cs="Times New Roman" w:hint="eastAsia"/>
          <w:sz w:val="28"/>
          <w:szCs w:val="28"/>
          <w14:ligatures w14:val="none"/>
        </w:rPr>
        <w:t>研究等</w:t>
      </w:r>
      <w:r w:rsidR="006529E4" w:rsidRPr="006529E4">
        <w:rPr>
          <w:rFonts w:ascii="楷体" w:eastAsia="楷体" w:hAnsi="楷体" w:cs="Times New Roman" w:hint="eastAsia"/>
          <w:sz w:val="28"/>
          <w:szCs w:val="28"/>
          <w14:ligatures w14:val="none"/>
        </w:rPr>
        <w:t>方面具有深厚积累；</w:t>
      </w:r>
      <w:r w:rsidR="00AE7AD5" w:rsidRPr="00AE7AD5">
        <w:rPr>
          <w:rFonts w:ascii="楷体" w:eastAsia="楷体" w:hAnsi="楷体" w:cs="Times New Roman" w:hint="eastAsia"/>
          <w:sz w:val="28"/>
          <w:szCs w:val="28"/>
          <w14:ligatures w14:val="none"/>
        </w:rPr>
        <w:t>中国南方电网有限责任公司</w:t>
      </w:r>
      <w:r w:rsidR="006529E4" w:rsidRPr="006529E4">
        <w:rPr>
          <w:rFonts w:ascii="楷体" w:eastAsia="楷体" w:hAnsi="楷体" w:cs="Times New Roman" w:hint="eastAsia"/>
          <w:sz w:val="28"/>
          <w:szCs w:val="28"/>
          <w14:ligatures w14:val="none"/>
        </w:rPr>
        <w:t>在</w:t>
      </w:r>
      <w:r w:rsidR="00AE7AD5" w:rsidRPr="00AE7AD5">
        <w:rPr>
          <w:rFonts w:ascii="楷体" w:eastAsia="楷体" w:hAnsi="楷体" w:cs="Times New Roman" w:hint="eastAsia"/>
          <w:sz w:val="28"/>
          <w:szCs w:val="28"/>
          <w14:ligatures w14:val="none"/>
        </w:rPr>
        <w:t>数字电网建设</w:t>
      </w:r>
      <w:r w:rsidR="00080D53">
        <w:rPr>
          <w:rFonts w:ascii="楷体" w:eastAsia="楷体" w:hAnsi="楷体" w:cs="Times New Roman" w:hint="eastAsia"/>
          <w:sz w:val="28"/>
          <w:szCs w:val="28"/>
          <w14:ligatures w14:val="none"/>
        </w:rPr>
        <w:t>、数字</w:t>
      </w:r>
      <w:r w:rsidR="00080D53" w:rsidRPr="00080D53">
        <w:rPr>
          <w:rFonts w:ascii="楷体" w:eastAsia="楷体" w:hAnsi="楷体" w:cs="Times New Roman" w:hint="eastAsia"/>
          <w:sz w:val="28"/>
          <w:szCs w:val="28"/>
          <w14:ligatures w14:val="none"/>
        </w:rPr>
        <w:t>电网管理平台</w:t>
      </w:r>
      <w:r w:rsidR="006529E4" w:rsidRPr="006529E4">
        <w:rPr>
          <w:rFonts w:ascii="楷体" w:eastAsia="楷体" w:hAnsi="楷体" w:cs="Times New Roman" w:hint="eastAsia"/>
          <w:sz w:val="28"/>
          <w:szCs w:val="28"/>
          <w14:ligatures w14:val="none"/>
        </w:rPr>
        <w:t>方面经验丰富；</w:t>
      </w:r>
      <w:r w:rsidR="00080D53" w:rsidRPr="00080D53">
        <w:rPr>
          <w:rFonts w:ascii="楷体" w:eastAsia="楷体" w:hAnsi="楷体" w:cs="Times New Roman" w:hint="eastAsia"/>
          <w:sz w:val="28"/>
          <w:szCs w:val="28"/>
          <w14:ligatures w14:val="none"/>
        </w:rPr>
        <w:t>南方电网数字电网科技（广东）有限公司</w:t>
      </w:r>
      <w:r w:rsidR="006529E4" w:rsidRPr="006529E4">
        <w:rPr>
          <w:rFonts w:ascii="楷体" w:eastAsia="楷体" w:hAnsi="楷体" w:cs="Times New Roman" w:hint="eastAsia"/>
          <w:sz w:val="28"/>
          <w:szCs w:val="28"/>
          <w14:ligatures w14:val="none"/>
        </w:rPr>
        <w:t>在</w:t>
      </w:r>
      <w:r w:rsidR="006F7854" w:rsidRPr="006F7854">
        <w:rPr>
          <w:rFonts w:ascii="楷体" w:eastAsia="楷体" w:hAnsi="楷体" w:cs="Times New Roman" w:hint="eastAsia"/>
          <w:sz w:val="28"/>
          <w:szCs w:val="28"/>
          <w14:ligatures w14:val="none"/>
        </w:rPr>
        <w:t>数字基础支撑平台建设</w:t>
      </w:r>
      <w:r w:rsidR="006529E4" w:rsidRPr="006529E4">
        <w:rPr>
          <w:rFonts w:ascii="楷体" w:eastAsia="楷体" w:hAnsi="楷体" w:cs="Times New Roman" w:hint="eastAsia"/>
          <w:sz w:val="28"/>
          <w:szCs w:val="28"/>
          <w14:ligatures w14:val="none"/>
        </w:rPr>
        <w:t>、</w:t>
      </w:r>
      <w:r w:rsidR="00B05930" w:rsidRPr="00B05930">
        <w:rPr>
          <w:rFonts w:ascii="楷体" w:eastAsia="楷体" w:hAnsi="楷体" w:cs="Times New Roman" w:hint="eastAsia"/>
          <w:sz w:val="28"/>
          <w:szCs w:val="28"/>
          <w14:ligatures w14:val="none"/>
        </w:rPr>
        <w:t>智慧用能工业互联网平台</w:t>
      </w:r>
      <w:r w:rsidR="006529E4" w:rsidRPr="006529E4">
        <w:rPr>
          <w:rFonts w:ascii="楷体" w:eastAsia="楷体" w:hAnsi="楷体" w:cs="Times New Roman" w:hint="eastAsia"/>
          <w:sz w:val="28"/>
          <w:szCs w:val="28"/>
          <w14:ligatures w14:val="none"/>
        </w:rPr>
        <w:t>等</w:t>
      </w:r>
      <w:r w:rsidR="00B05930">
        <w:rPr>
          <w:rFonts w:ascii="楷体" w:eastAsia="楷体" w:hAnsi="楷体" w:cs="Times New Roman" w:hint="eastAsia"/>
          <w:sz w:val="28"/>
          <w:szCs w:val="28"/>
          <w14:ligatures w14:val="none"/>
        </w:rPr>
        <w:t>方面</w:t>
      </w:r>
      <w:r w:rsidR="00B05930" w:rsidRPr="00B05930">
        <w:rPr>
          <w:rFonts w:ascii="楷体" w:eastAsia="楷体" w:hAnsi="楷体" w:cs="Times New Roman" w:hint="eastAsia"/>
          <w:sz w:val="28"/>
          <w:szCs w:val="28"/>
          <w14:ligatures w14:val="none"/>
        </w:rPr>
        <w:t>具备完整的IT服务价值链能力</w:t>
      </w:r>
      <w:r w:rsidR="006529E4" w:rsidRPr="006529E4">
        <w:rPr>
          <w:rFonts w:ascii="楷体" w:eastAsia="楷体" w:hAnsi="楷体" w:cs="Times New Roman" w:hint="eastAsia"/>
          <w:sz w:val="28"/>
          <w:szCs w:val="28"/>
          <w14:ligatures w14:val="none"/>
        </w:rPr>
        <w:t>；</w:t>
      </w:r>
      <w:r w:rsidR="00B05930" w:rsidRPr="00B05930">
        <w:rPr>
          <w:rFonts w:ascii="楷体" w:eastAsia="楷体" w:hAnsi="楷体" w:cs="Times New Roman" w:hint="eastAsia"/>
          <w:sz w:val="28"/>
          <w:szCs w:val="28"/>
          <w14:ligatures w14:val="none"/>
        </w:rPr>
        <w:t>上海交通大学</w:t>
      </w:r>
      <w:r w:rsidR="006529E4" w:rsidRPr="006529E4">
        <w:rPr>
          <w:rFonts w:ascii="楷体" w:eastAsia="楷体" w:hAnsi="楷体" w:cs="Times New Roman" w:hint="eastAsia"/>
          <w:sz w:val="28"/>
          <w:szCs w:val="28"/>
          <w14:ligatures w14:val="none"/>
        </w:rPr>
        <w:t>在</w:t>
      </w:r>
      <w:r w:rsidR="003D0694" w:rsidRPr="003D0694">
        <w:rPr>
          <w:rFonts w:ascii="楷体" w:eastAsia="楷体" w:hAnsi="楷体" w:cs="Times New Roman" w:hint="eastAsia"/>
          <w:sz w:val="28"/>
          <w:szCs w:val="28"/>
          <w14:ligatures w14:val="none"/>
        </w:rPr>
        <w:t>精准感知、科学预测、智能决策等</w:t>
      </w:r>
      <w:r w:rsidR="003D0694">
        <w:rPr>
          <w:rFonts w:ascii="楷体" w:eastAsia="楷体" w:hAnsi="楷体" w:cs="Times New Roman" w:hint="eastAsia"/>
          <w:sz w:val="28"/>
          <w:szCs w:val="28"/>
          <w14:ligatures w14:val="none"/>
        </w:rPr>
        <w:t>研究</w:t>
      </w:r>
      <w:r w:rsidR="003D0694" w:rsidRPr="003D0694">
        <w:rPr>
          <w:rFonts w:ascii="楷体" w:eastAsia="楷体" w:hAnsi="楷体" w:cs="Times New Roman" w:hint="eastAsia"/>
          <w:sz w:val="28"/>
          <w:szCs w:val="28"/>
          <w14:ligatures w14:val="none"/>
        </w:rPr>
        <w:t>方面</w:t>
      </w:r>
      <w:r w:rsidR="006529E4" w:rsidRPr="006529E4">
        <w:rPr>
          <w:rFonts w:ascii="楷体" w:eastAsia="楷体" w:hAnsi="楷体" w:cs="Times New Roman" w:hint="eastAsia"/>
          <w:sz w:val="28"/>
          <w:szCs w:val="28"/>
          <w14:ligatures w14:val="none"/>
        </w:rPr>
        <w:t>具备综合学科优势</w:t>
      </w:r>
      <w:r w:rsidR="00B05930">
        <w:rPr>
          <w:rFonts w:ascii="楷体" w:eastAsia="楷体" w:hAnsi="楷体" w:cs="Times New Roman" w:hint="eastAsia"/>
          <w:sz w:val="28"/>
          <w:szCs w:val="28"/>
          <w14:ligatures w14:val="none"/>
        </w:rPr>
        <w:t>；</w:t>
      </w:r>
      <w:r w:rsidR="00B05930" w:rsidRPr="00B05930">
        <w:rPr>
          <w:rFonts w:ascii="楷体" w:eastAsia="楷体" w:hAnsi="楷体" w:cs="Times New Roman" w:hint="eastAsia"/>
          <w:sz w:val="28"/>
          <w:szCs w:val="28"/>
          <w14:ligatures w14:val="none"/>
        </w:rPr>
        <w:t>中通服建设有限公司</w:t>
      </w:r>
      <w:r w:rsidR="00B05930">
        <w:rPr>
          <w:rFonts w:ascii="楷体" w:eastAsia="楷体" w:hAnsi="楷体" w:cs="Times New Roman" w:hint="eastAsia"/>
          <w:sz w:val="28"/>
          <w:szCs w:val="28"/>
          <w14:ligatures w14:val="none"/>
        </w:rPr>
        <w:t>在</w:t>
      </w:r>
      <w:r w:rsidR="00B05930" w:rsidRPr="00B05930">
        <w:rPr>
          <w:rFonts w:ascii="楷体" w:eastAsia="楷体" w:hAnsi="楷体" w:cs="Times New Roman"/>
          <w:sz w:val="28"/>
          <w:szCs w:val="28"/>
          <w14:ligatures w14:val="none"/>
        </w:rPr>
        <w:t>通信工程、电子与智能化工程等领域，持有通信工程施工总承包壹级等多项甲级资质</w:t>
      </w:r>
      <w:r w:rsidR="006529E4" w:rsidRPr="006529E4">
        <w:rPr>
          <w:rFonts w:ascii="楷体" w:eastAsia="楷体" w:hAnsi="楷体" w:cs="Times New Roman" w:hint="eastAsia"/>
          <w:sz w:val="28"/>
          <w:szCs w:val="28"/>
          <w14:ligatures w14:val="none"/>
        </w:rPr>
        <w:t>。多学科、多领域的协作，为本标准的编制提供了坚实的科研基础和广泛的应用支撑。</w:t>
      </w:r>
    </w:p>
    <w:p w14:paraId="5D02C19F" w14:textId="39EC09FC" w:rsidR="00161D08" w:rsidRDefault="006529E4" w:rsidP="006529E4">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A32506">
        <w:rPr>
          <w:rFonts w:ascii="楷体" w:eastAsia="楷体" w:hAnsi="楷体" w:cs="Times New Roman" w:hint="eastAsia"/>
          <w:sz w:val="28"/>
          <w:szCs w:val="28"/>
          <w14:ligatures w14:val="none"/>
        </w:rPr>
        <w:t>在前期工作基础上，于2025年</w:t>
      </w:r>
      <w:r w:rsidR="00A32506" w:rsidRPr="00A32506">
        <w:rPr>
          <w:rFonts w:ascii="楷体" w:eastAsia="楷体" w:hAnsi="楷体" w:cs="Times New Roman" w:hint="eastAsia"/>
          <w:sz w:val="28"/>
          <w:szCs w:val="28"/>
          <w14:ligatures w14:val="none"/>
        </w:rPr>
        <w:t>7</w:t>
      </w:r>
      <w:r w:rsidRPr="00A32506">
        <w:rPr>
          <w:rFonts w:ascii="楷体" w:eastAsia="楷体" w:hAnsi="楷体" w:cs="Times New Roman" w:hint="eastAsia"/>
          <w:sz w:val="28"/>
          <w:szCs w:val="28"/>
          <w14:ligatures w14:val="none"/>
        </w:rPr>
        <w:t>日编制工作组正式向中国产学研合作促进会提交了《社会信息物理系统 数字电网体系架构与能力要求》初稿。2025年7月17日，由中国产学研合作促进会组织了五位相关领域高水平的专家学者进行立项评审会议。随后，编制工作组根据评审会上专家提出的修改意见进行了认真修改，形成了《社会信息物理系统 数字电网体系架构与能力要求》当前版本。</w:t>
      </w:r>
    </w:p>
    <w:p w14:paraId="7A66299C" w14:textId="339F4017" w:rsidR="00161D08" w:rsidRDefault="003D0694" w:rsidP="003D0694">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3、总体要求</w:t>
      </w:r>
    </w:p>
    <w:p w14:paraId="2D9E25FF" w14:textId="1CD6EA8E" w:rsidR="003D0694" w:rsidRPr="003D0694" w:rsidRDefault="003D0694" w:rsidP="003D0694">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3D0694">
        <w:rPr>
          <w:rFonts w:ascii="楷体" w:eastAsia="楷体" w:hAnsi="楷体" w:cs="Times New Roman" w:hint="eastAsia"/>
          <w:sz w:val="28"/>
          <w:szCs w:val="28"/>
          <w14:ligatures w14:val="none"/>
        </w:rPr>
        <w:t>《社会信息物理系统 数字电网体系架构与能力要求》标准内容</w:t>
      </w:r>
      <w:r w:rsidRPr="003D0694">
        <w:rPr>
          <w:rFonts w:ascii="楷体" w:eastAsia="楷体" w:hAnsi="楷体" w:cs="Times New Roman"/>
          <w:sz w:val="28"/>
          <w:szCs w:val="28"/>
          <w14:ligatures w14:val="none"/>
        </w:rPr>
        <w:t>将规范数字电网的体系架构与“人—机—物”的协同机制，支撑多源异构数据的融合共享与动态感知</w:t>
      </w:r>
      <w:r w:rsidRPr="003D0694">
        <w:rPr>
          <w:rFonts w:ascii="楷体" w:eastAsia="楷体" w:hAnsi="楷体" w:cs="Times New Roman" w:hint="eastAsia"/>
          <w:sz w:val="28"/>
          <w:szCs w:val="28"/>
          <w14:ligatures w14:val="none"/>
        </w:rPr>
        <w:t>，适用于系统研发、应用和推广。</w:t>
      </w:r>
    </w:p>
    <w:p w14:paraId="7A18EB48" w14:textId="27246BD3" w:rsidR="003D0694" w:rsidRDefault="003D0694" w:rsidP="003D0694">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3D0694">
        <w:rPr>
          <w:rFonts w:ascii="楷体" w:eastAsia="楷体" w:hAnsi="楷体" w:cs="Times New Roman" w:hint="eastAsia"/>
          <w:sz w:val="28"/>
          <w:szCs w:val="28"/>
          <w14:ligatures w14:val="none"/>
        </w:rPr>
        <w:t>4、主要参编单位和工作人员</w:t>
      </w:r>
    </w:p>
    <w:tbl>
      <w:tblPr>
        <w:tblStyle w:val="11"/>
        <w:tblW w:w="9639" w:type="dxa"/>
        <w:jc w:val="center"/>
        <w:tblLayout w:type="fixed"/>
        <w:tblLook w:val="04A0" w:firstRow="1" w:lastRow="0" w:firstColumn="1" w:lastColumn="0" w:noHBand="0" w:noVBand="1"/>
      </w:tblPr>
      <w:tblGrid>
        <w:gridCol w:w="709"/>
        <w:gridCol w:w="3822"/>
        <w:gridCol w:w="993"/>
        <w:gridCol w:w="4115"/>
      </w:tblGrid>
      <w:tr w:rsidR="003D0694" w:rsidRPr="003D0694" w14:paraId="2026FED4"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52E7DD6"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序号</w:t>
            </w:r>
          </w:p>
        </w:tc>
        <w:tc>
          <w:tcPr>
            <w:tcW w:w="3822" w:type="dxa"/>
            <w:tcBorders>
              <w:top w:val="single" w:sz="4" w:space="0" w:color="auto"/>
              <w:left w:val="single" w:sz="4" w:space="0" w:color="auto"/>
              <w:bottom w:val="single" w:sz="4" w:space="0" w:color="auto"/>
              <w:right w:val="single" w:sz="4" w:space="0" w:color="auto"/>
            </w:tcBorders>
            <w:vAlign w:val="center"/>
          </w:tcPr>
          <w:p w14:paraId="139E7E2B" w14:textId="0674B832"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单位名称</w:t>
            </w:r>
          </w:p>
        </w:tc>
        <w:tc>
          <w:tcPr>
            <w:tcW w:w="993" w:type="dxa"/>
            <w:tcBorders>
              <w:top w:val="single" w:sz="4" w:space="0" w:color="auto"/>
              <w:left w:val="single" w:sz="4" w:space="0" w:color="auto"/>
              <w:bottom w:val="single" w:sz="4" w:space="0" w:color="auto"/>
              <w:right w:val="single" w:sz="4" w:space="0" w:color="auto"/>
            </w:tcBorders>
            <w:vAlign w:val="center"/>
          </w:tcPr>
          <w:p w14:paraId="425B022D" w14:textId="46CB0658"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参编人员</w:t>
            </w:r>
          </w:p>
        </w:tc>
        <w:tc>
          <w:tcPr>
            <w:tcW w:w="4115" w:type="dxa"/>
            <w:tcBorders>
              <w:top w:val="single" w:sz="4" w:space="0" w:color="auto"/>
              <w:left w:val="single" w:sz="4" w:space="0" w:color="auto"/>
              <w:bottom w:val="single" w:sz="4" w:space="0" w:color="auto"/>
              <w:right w:val="single" w:sz="4" w:space="0" w:color="auto"/>
            </w:tcBorders>
            <w:vAlign w:val="center"/>
          </w:tcPr>
          <w:p w14:paraId="386F47EC" w14:textId="75BF2FF0"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主要工作内容</w:t>
            </w:r>
          </w:p>
        </w:tc>
      </w:tr>
      <w:tr w:rsidR="003D0694" w:rsidRPr="003D0694" w14:paraId="364E39C6"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30AD98B"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1</w:t>
            </w:r>
          </w:p>
        </w:tc>
        <w:tc>
          <w:tcPr>
            <w:tcW w:w="3822" w:type="dxa"/>
            <w:tcBorders>
              <w:top w:val="single" w:sz="4" w:space="0" w:color="auto"/>
              <w:left w:val="single" w:sz="4" w:space="0" w:color="auto"/>
              <w:bottom w:val="single" w:sz="4" w:space="0" w:color="auto"/>
              <w:right w:val="single" w:sz="4" w:space="0" w:color="auto"/>
            </w:tcBorders>
            <w:vAlign w:val="center"/>
          </w:tcPr>
          <w:p w14:paraId="22486AC3" w14:textId="3E7D819A"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中国南方电网有限责任公司</w:t>
            </w:r>
          </w:p>
        </w:tc>
        <w:tc>
          <w:tcPr>
            <w:tcW w:w="993" w:type="dxa"/>
            <w:tcBorders>
              <w:top w:val="single" w:sz="4" w:space="0" w:color="auto"/>
              <w:left w:val="single" w:sz="4" w:space="0" w:color="auto"/>
              <w:bottom w:val="single" w:sz="4" w:space="0" w:color="auto"/>
              <w:right w:val="single" w:sz="4" w:space="0" w:color="auto"/>
            </w:tcBorders>
            <w:vAlign w:val="center"/>
          </w:tcPr>
          <w:p w14:paraId="4F347655" w14:textId="5F3F4AFD"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吕鹏翔</w:t>
            </w:r>
          </w:p>
        </w:tc>
        <w:tc>
          <w:tcPr>
            <w:tcW w:w="4115" w:type="dxa"/>
            <w:tcBorders>
              <w:top w:val="single" w:sz="4" w:space="0" w:color="auto"/>
              <w:left w:val="single" w:sz="4" w:space="0" w:color="auto"/>
              <w:bottom w:val="single" w:sz="4" w:space="0" w:color="auto"/>
              <w:right w:val="single" w:sz="4" w:space="0" w:color="auto"/>
            </w:tcBorders>
            <w:vAlign w:val="center"/>
          </w:tcPr>
          <w:p w14:paraId="2AAC7D43"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标准草案编制、顶层设计、统筹协调等</w:t>
            </w:r>
          </w:p>
        </w:tc>
      </w:tr>
      <w:tr w:rsidR="003D0694" w:rsidRPr="003D0694" w14:paraId="64E2539A"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20B30E0"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2</w:t>
            </w:r>
          </w:p>
        </w:tc>
        <w:tc>
          <w:tcPr>
            <w:tcW w:w="3822" w:type="dxa"/>
            <w:tcBorders>
              <w:top w:val="single" w:sz="4" w:space="0" w:color="auto"/>
              <w:left w:val="single" w:sz="4" w:space="0" w:color="auto"/>
              <w:bottom w:val="single" w:sz="4" w:space="0" w:color="auto"/>
              <w:right w:val="single" w:sz="4" w:space="0" w:color="auto"/>
            </w:tcBorders>
            <w:vAlign w:val="center"/>
          </w:tcPr>
          <w:p w14:paraId="325EFA4F" w14:textId="773D36E9" w:rsidR="003D0694" w:rsidRPr="003D0694" w:rsidRDefault="003D0694" w:rsidP="00A84E4A">
            <w:pPr>
              <w:autoSpaceDE w:val="0"/>
              <w:autoSpaceDN w:val="0"/>
              <w:adjustRightInd w:val="0"/>
              <w:jc w:val="center"/>
              <w:rPr>
                <w:rFonts w:ascii="楷体" w:eastAsia="楷体" w:hAnsi="楷体" w:cs="Times New Roman" w:hint="eastAsia"/>
                <w:b/>
                <w:bCs/>
                <w:sz w:val="24"/>
                <w:szCs w:val="28"/>
              </w:rPr>
            </w:pPr>
            <w:r w:rsidRPr="003D0694">
              <w:rPr>
                <w:rFonts w:ascii="楷体" w:eastAsia="楷体" w:hAnsi="楷体" w:cs="Times New Roman" w:hint="eastAsia"/>
                <w:sz w:val="24"/>
                <w:szCs w:val="28"/>
              </w:rPr>
              <w:t>南方电网科学研究院有限责任公司</w:t>
            </w:r>
          </w:p>
        </w:tc>
        <w:tc>
          <w:tcPr>
            <w:tcW w:w="993" w:type="dxa"/>
            <w:tcBorders>
              <w:top w:val="single" w:sz="4" w:space="0" w:color="auto"/>
              <w:left w:val="single" w:sz="4" w:space="0" w:color="auto"/>
              <w:bottom w:val="single" w:sz="4" w:space="0" w:color="auto"/>
              <w:right w:val="single" w:sz="4" w:space="0" w:color="auto"/>
            </w:tcBorders>
            <w:vAlign w:val="center"/>
          </w:tcPr>
          <w:p w14:paraId="00B58923" w14:textId="3BE8DF76"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王昕</w:t>
            </w:r>
          </w:p>
        </w:tc>
        <w:tc>
          <w:tcPr>
            <w:tcW w:w="4115" w:type="dxa"/>
            <w:tcBorders>
              <w:top w:val="single" w:sz="4" w:space="0" w:color="auto"/>
              <w:left w:val="single" w:sz="4" w:space="0" w:color="auto"/>
              <w:bottom w:val="single" w:sz="4" w:space="0" w:color="auto"/>
              <w:right w:val="single" w:sz="4" w:space="0" w:color="auto"/>
            </w:tcBorders>
            <w:vAlign w:val="center"/>
          </w:tcPr>
          <w:p w14:paraId="4F5AAE6C"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标准草案编制、工作协调等</w:t>
            </w:r>
          </w:p>
        </w:tc>
      </w:tr>
      <w:tr w:rsidR="003D0694" w:rsidRPr="003D0694" w14:paraId="0EA0A16B"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9AE359A"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3</w:t>
            </w:r>
          </w:p>
        </w:tc>
        <w:tc>
          <w:tcPr>
            <w:tcW w:w="3822" w:type="dxa"/>
            <w:tcBorders>
              <w:top w:val="single" w:sz="4" w:space="0" w:color="auto"/>
              <w:left w:val="single" w:sz="4" w:space="0" w:color="auto"/>
              <w:bottom w:val="single" w:sz="4" w:space="0" w:color="auto"/>
              <w:right w:val="single" w:sz="4" w:space="0" w:color="auto"/>
            </w:tcBorders>
            <w:vAlign w:val="center"/>
          </w:tcPr>
          <w:p w14:paraId="0B4B3C0D" w14:textId="4B0CAB18"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中国南方电网有限责任公司</w:t>
            </w:r>
          </w:p>
        </w:tc>
        <w:tc>
          <w:tcPr>
            <w:tcW w:w="993" w:type="dxa"/>
            <w:tcBorders>
              <w:top w:val="single" w:sz="4" w:space="0" w:color="auto"/>
              <w:left w:val="single" w:sz="4" w:space="0" w:color="auto"/>
              <w:bottom w:val="single" w:sz="4" w:space="0" w:color="auto"/>
              <w:right w:val="single" w:sz="4" w:space="0" w:color="auto"/>
            </w:tcBorders>
            <w:vAlign w:val="center"/>
          </w:tcPr>
          <w:p w14:paraId="604B6FCD" w14:textId="1FD1940E"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许士锦</w:t>
            </w:r>
          </w:p>
        </w:tc>
        <w:tc>
          <w:tcPr>
            <w:tcW w:w="4115" w:type="dxa"/>
            <w:tcBorders>
              <w:top w:val="single" w:sz="4" w:space="0" w:color="auto"/>
              <w:left w:val="single" w:sz="4" w:space="0" w:color="auto"/>
              <w:bottom w:val="single" w:sz="4" w:space="0" w:color="auto"/>
              <w:right w:val="single" w:sz="4" w:space="0" w:color="auto"/>
            </w:tcBorders>
            <w:vAlign w:val="center"/>
          </w:tcPr>
          <w:p w14:paraId="490CE456"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标准草案编制、资料查询等</w:t>
            </w:r>
          </w:p>
        </w:tc>
      </w:tr>
      <w:tr w:rsidR="003D0694" w:rsidRPr="003D0694" w14:paraId="6AEE6ADD"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35D481C"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4</w:t>
            </w:r>
          </w:p>
        </w:tc>
        <w:tc>
          <w:tcPr>
            <w:tcW w:w="3822" w:type="dxa"/>
            <w:tcBorders>
              <w:top w:val="single" w:sz="4" w:space="0" w:color="auto"/>
              <w:left w:val="single" w:sz="4" w:space="0" w:color="auto"/>
              <w:bottom w:val="single" w:sz="4" w:space="0" w:color="auto"/>
              <w:right w:val="single" w:sz="4" w:space="0" w:color="auto"/>
            </w:tcBorders>
            <w:vAlign w:val="center"/>
          </w:tcPr>
          <w:p w14:paraId="6CA42386" w14:textId="44138F73"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中国南方电网有限责任公司</w:t>
            </w:r>
          </w:p>
        </w:tc>
        <w:tc>
          <w:tcPr>
            <w:tcW w:w="993" w:type="dxa"/>
            <w:tcBorders>
              <w:top w:val="single" w:sz="4" w:space="0" w:color="auto"/>
              <w:left w:val="single" w:sz="4" w:space="0" w:color="auto"/>
              <w:bottom w:val="single" w:sz="4" w:space="0" w:color="auto"/>
              <w:right w:val="single" w:sz="4" w:space="0" w:color="auto"/>
            </w:tcBorders>
            <w:vAlign w:val="center"/>
          </w:tcPr>
          <w:p w14:paraId="6FF3C536" w14:textId="05768CF7"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宋禹飞</w:t>
            </w:r>
          </w:p>
        </w:tc>
        <w:tc>
          <w:tcPr>
            <w:tcW w:w="4115" w:type="dxa"/>
            <w:tcBorders>
              <w:top w:val="single" w:sz="4" w:space="0" w:color="auto"/>
              <w:left w:val="single" w:sz="4" w:space="0" w:color="auto"/>
              <w:bottom w:val="single" w:sz="4" w:space="0" w:color="auto"/>
              <w:right w:val="single" w:sz="4" w:space="0" w:color="auto"/>
            </w:tcBorders>
            <w:vAlign w:val="center"/>
          </w:tcPr>
          <w:p w14:paraId="75E19A6E"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标准草案编制、工作协调等</w:t>
            </w:r>
          </w:p>
        </w:tc>
      </w:tr>
      <w:tr w:rsidR="003D0694" w:rsidRPr="003D0694" w14:paraId="17E47194"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78698B2"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5</w:t>
            </w:r>
          </w:p>
        </w:tc>
        <w:tc>
          <w:tcPr>
            <w:tcW w:w="3822" w:type="dxa"/>
            <w:tcBorders>
              <w:top w:val="single" w:sz="4" w:space="0" w:color="auto"/>
              <w:left w:val="single" w:sz="4" w:space="0" w:color="auto"/>
              <w:bottom w:val="single" w:sz="4" w:space="0" w:color="auto"/>
              <w:right w:val="single" w:sz="4" w:space="0" w:color="auto"/>
            </w:tcBorders>
            <w:vAlign w:val="center"/>
          </w:tcPr>
          <w:p w14:paraId="619CBA9B" w14:textId="6D5A3987"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南方电网数字电网科技（广东）有限公司</w:t>
            </w:r>
          </w:p>
        </w:tc>
        <w:tc>
          <w:tcPr>
            <w:tcW w:w="993" w:type="dxa"/>
            <w:tcBorders>
              <w:top w:val="single" w:sz="4" w:space="0" w:color="auto"/>
              <w:left w:val="single" w:sz="4" w:space="0" w:color="auto"/>
              <w:bottom w:val="single" w:sz="4" w:space="0" w:color="auto"/>
              <w:right w:val="single" w:sz="4" w:space="0" w:color="auto"/>
            </w:tcBorders>
            <w:vAlign w:val="center"/>
          </w:tcPr>
          <w:p w14:paraId="54AFB342" w14:textId="553DB920"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王晓蕾</w:t>
            </w:r>
          </w:p>
        </w:tc>
        <w:tc>
          <w:tcPr>
            <w:tcW w:w="4115" w:type="dxa"/>
            <w:tcBorders>
              <w:top w:val="single" w:sz="4" w:space="0" w:color="auto"/>
              <w:left w:val="single" w:sz="4" w:space="0" w:color="auto"/>
              <w:bottom w:val="single" w:sz="4" w:space="0" w:color="auto"/>
              <w:right w:val="single" w:sz="4" w:space="0" w:color="auto"/>
            </w:tcBorders>
            <w:vAlign w:val="center"/>
          </w:tcPr>
          <w:p w14:paraId="737CDAD7"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标准草案编制、资料查询等</w:t>
            </w:r>
          </w:p>
        </w:tc>
      </w:tr>
      <w:tr w:rsidR="003D0694" w:rsidRPr="003D0694" w14:paraId="7955BE10"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1E5FDD4"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6</w:t>
            </w:r>
          </w:p>
        </w:tc>
        <w:tc>
          <w:tcPr>
            <w:tcW w:w="3822" w:type="dxa"/>
            <w:tcBorders>
              <w:top w:val="single" w:sz="4" w:space="0" w:color="auto"/>
              <w:left w:val="single" w:sz="4" w:space="0" w:color="auto"/>
              <w:bottom w:val="single" w:sz="4" w:space="0" w:color="auto"/>
              <w:right w:val="single" w:sz="4" w:space="0" w:color="auto"/>
            </w:tcBorders>
            <w:vAlign w:val="center"/>
          </w:tcPr>
          <w:p w14:paraId="5F47774B" w14:textId="58F6781B"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云南电网有限责任公司大理供电局</w:t>
            </w:r>
          </w:p>
        </w:tc>
        <w:tc>
          <w:tcPr>
            <w:tcW w:w="993" w:type="dxa"/>
            <w:tcBorders>
              <w:top w:val="single" w:sz="4" w:space="0" w:color="auto"/>
              <w:left w:val="single" w:sz="4" w:space="0" w:color="auto"/>
              <w:bottom w:val="single" w:sz="4" w:space="0" w:color="auto"/>
              <w:right w:val="single" w:sz="4" w:space="0" w:color="auto"/>
            </w:tcBorders>
            <w:vAlign w:val="center"/>
          </w:tcPr>
          <w:p w14:paraId="53B86AD0" w14:textId="2FBD122B"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王殿元</w:t>
            </w:r>
          </w:p>
        </w:tc>
        <w:tc>
          <w:tcPr>
            <w:tcW w:w="4115" w:type="dxa"/>
            <w:tcBorders>
              <w:top w:val="single" w:sz="4" w:space="0" w:color="auto"/>
              <w:left w:val="single" w:sz="4" w:space="0" w:color="auto"/>
              <w:bottom w:val="single" w:sz="4" w:space="0" w:color="auto"/>
              <w:right w:val="single" w:sz="4" w:space="0" w:color="auto"/>
            </w:tcBorders>
            <w:vAlign w:val="center"/>
          </w:tcPr>
          <w:p w14:paraId="64E67CFC"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标准草案编制、编制修改等</w:t>
            </w:r>
          </w:p>
        </w:tc>
      </w:tr>
      <w:tr w:rsidR="003D0694" w:rsidRPr="003D0694" w14:paraId="73313C50"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96968F1"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7</w:t>
            </w:r>
          </w:p>
        </w:tc>
        <w:tc>
          <w:tcPr>
            <w:tcW w:w="3822" w:type="dxa"/>
            <w:tcBorders>
              <w:top w:val="single" w:sz="4" w:space="0" w:color="auto"/>
              <w:left w:val="single" w:sz="4" w:space="0" w:color="auto"/>
              <w:bottom w:val="single" w:sz="4" w:space="0" w:color="auto"/>
              <w:right w:val="single" w:sz="4" w:space="0" w:color="auto"/>
            </w:tcBorders>
            <w:vAlign w:val="center"/>
          </w:tcPr>
          <w:p w14:paraId="0BEBCC95" w14:textId="1D614A50"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南方电网数字电网科技（广东）有限公司</w:t>
            </w:r>
          </w:p>
        </w:tc>
        <w:tc>
          <w:tcPr>
            <w:tcW w:w="993" w:type="dxa"/>
            <w:tcBorders>
              <w:top w:val="single" w:sz="4" w:space="0" w:color="auto"/>
              <w:left w:val="single" w:sz="4" w:space="0" w:color="auto"/>
              <w:bottom w:val="single" w:sz="4" w:space="0" w:color="auto"/>
              <w:right w:val="single" w:sz="4" w:space="0" w:color="auto"/>
            </w:tcBorders>
            <w:vAlign w:val="center"/>
          </w:tcPr>
          <w:p w14:paraId="70141A3C" w14:textId="40B7DEB5"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王庭松</w:t>
            </w:r>
          </w:p>
        </w:tc>
        <w:tc>
          <w:tcPr>
            <w:tcW w:w="4115" w:type="dxa"/>
            <w:tcBorders>
              <w:top w:val="single" w:sz="4" w:space="0" w:color="auto"/>
              <w:left w:val="single" w:sz="4" w:space="0" w:color="auto"/>
              <w:bottom w:val="single" w:sz="4" w:space="0" w:color="auto"/>
              <w:right w:val="single" w:sz="4" w:space="0" w:color="auto"/>
            </w:tcBorders>
            <w:vAlign w:val="center"/>
          </w:tcPr>
          <w:p w14:paraId="4E3F7325"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3D0694" w:rsidRPr="003D0694" w14:paraId="04D2C1A5" w14:textId="77777777" w:rsidTr="00A84E4A">
        <w:trPr>
          <w:trHeight w:val="293"/>
          <w:jc w:val="center"/>
        </w:trPr>
        <w:tc>
          <w:tcPr>
            <w:tcW w:w="709" w:type="dxa"/>
            <w:tcBorders>
              <w:top w:val="single" w:sz="4" w:space="0" w:color="auto"/>
              <w:left w:val="single" w:sz="4" w:space="0" w:color="auto"/>
              <w:bottom w:val="single" w:sz="4" w:space="0" w:color="auto"/>
              <w:right w:val="single" w:sz="4" w:space="0" w:color="auto"/>
            </w:tcBorders>
            <w:vAlign w:val="center"/>
          </w:tcPr>
          <w:p w14:paraId="42E3BC27"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8</w:t>
            </w:r>
          </w:p>
        </w:tc>
        <w:tc>
          <w:tcPr>
            <w:tcW w:w="3822" w:type="dxa"/>
            <w:tcBorders>
              <w:top w:val="single" w:sz="4" w:space="0" w:color="auto"/>
              <w:left w:val="single" w:sz="4" w:space="0" w:color="auto"/>
              <w:bottom w:val="single" w:sz="4" w:space="0" w:color="auto"/>
              <w:right w:val="single" w:sz="4" w:space="0" w:color="auto"/>
            </w:tcBorders>
            <w:vAlign w:val="center"/>
          </w:tcPr>
          <w:p w14:paraId="35B5FE02" w14:textId="2BF78C23"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贵州电网有限责任公司电力科学研究院</w:t>
            </w:r>
          </w:p>
        </w:tc>
        <w:tc>
          <w:tcPr>
            <w:tcW w:w="993" w:type="dxa"/>
            <w:tcBorders>
              <w:top w:val="single" w:sz="4" w:space="0" w:color="auto"/>
              <w:left w:val="single" w:sz="4" w:space="0" w:color="auto"/>
              <w:bottom w:val="single" w:sz="4" w:space="0" w:color="auto"/>
              <w:right w:val="single" w:sz="4" w:space="0" w:color="auto"/>
            </w:tcBorders>
            <w:vAlign w:val="center"/>
          </w:tcPr>
          <w:p w14:paraId="21DE6467" w14:textId="5AB65E43" w:rsidR="003D0694" w:rsidRPr="003D0694" w:rsidRDefault="00A84E4A" w:rsidP="00A84E4A">
            <w:pPr>
              <w:autoSpaceDE w:val="0"/>
              <w:autoSpaceDN w:val="0"/>
              <w:adjustRightInd w:val="0"/>
              <w:jc w:val="center"/>
              <w:rPr>
                <w:rFonts w:ascii="楷体" w:eastAsia="楷体" w:hAnsi="楷体" w:cs="Times New Roman" w:hint="eastAsia"/>
                <w:sz w:val="24"/>
                <w:szCs w:val="28"/>
              </w:rPr>
            </w:pPr>
            <w:r w:rsidRPr="00A84E4A">
              <w:rPr>
                <w:rFonts w:ascii="楷体" w:eastAsia="楷体" w:hAnsi="楷体" w:cs="Times New Roman" w:hint="eastAsia"/>
                <w:sz w:val="24"/>
                <w:szCs w:val="28"/>
              </w:rPr>
              <w:t>代吉玉蕾</w:t>
            </w:r>
          </w:p>
        </w:tc>
        <w:tc>
          <w:tcPr>
            <w:tcW w:w="4115" w:type="dxa"/>
            <w:tcBorders>
              <w:top w:val="single" w:sz="4" w:space="0" w:color="auto"/>
              <w:left w:val="single" w:sz="4" w:space="0" w:color="auto"/>
              <w:bottom w:val="single" w:sz="4" w:space="0" w:color="auto"/>
              <w:right w:val="single" w:sz="4" w:space="0" w:color="auto"/>
            </w:tcBorders>
            <w:vAlign w:val="center"/>
          </w:tcPr>
          <w:p w14:paraId="6BBE7671"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3D0694" w:rsidRPr="003D0694" w14:paraId="508333AE" w14:textId="77777777" w:rsidTr="00A84E4A">
        <w:trPr>
          <w:trHeight w:val="268"/>
          <w:jc w:val="center"/>
        </w:trPr>
        <w:tc>
          <w:tcPr>
            <w:tcW w:w="709" w:type="dxa"/>
            <w:tcBorders>
              <w:top w:val="single" w:sz="4" w:space="0" w:color="auto"/>
              <w:left w:val="single" w:sz="4" w:space="0" w:color="auto"/>
              <w:bottom w:val="single" w:sz="4" w:space="0" w:color="auto"/>
              <w:right w:val="single" w:sz="4" w:space="0" w:color="auto"/>
            </w:tcBorders>
            <w:vAlign w:val="center"/>
          </w:tcPr>
          <w:p w14:paraId="245B7C55"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9</w:t>
            </w:r>
          </w:p>
        </w:tc>
        <w:tc>
          <w:tcPr>
            <w:tcW w:w="3822" w:type="dxa"/>
            <w:tcBorders>
              <w:top w:val="single" w:sz="4" w:space="0" w:color="auto"/>
              <w:left w:val="single" w:sz="4" w:space="0" w:color="auto"/>
              <w:bottom w:val="single" w:sz="4" w:space="0" w:color="auto"/>
              <w:right w:val="single" w:sz="4" w:space="0" w:color="auto"/>
            </w:tcBorders>
            <w:vAlign w:val="center"/>
          </w:tcPr>
          <w:p w14:paraId="64BD94DB" w14:textId="3F458A12"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中通服建设有限公司</w:t>
            </w:r>
          </w:p>
        </w:tc>
        <w:tc>
          <w:tcPr>
            <w:tcW w:w="993" w:type="dxa"/>
            <w:tcBorders>
              <w:top w:val="single" w:sz="4" w:space="0" w:color="auto"/>
              <w:left w:val="single" w:sz="4" w:space="0" w:color="auto"/>
              <w:bottom w:val="single" w:sz="4" w:space="0" w:color="auto"/>
              <w:right w:val="single" w:sz="4" w:space="0" w:color="auto"/>
            </w:tcBorders>
            <w:vAlign w:val="center"/>
          </w:tcPr>
          <w:p w14:paraId="58047671" w14:textId="59C009ED"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田俊锋</w:t>
            </w:r>
          </w:p>
        </w:tc>
        <w:tc>
          <w:tcPr>
            <w:tcW w:w="4115" w:type="dxa"/>
            <w:tcBorders>
              <w:top w:val="single" w:sz="4" w:space="0" w:color="auto"/>
              <w:left w:val="single" w:sz="4" w:space="0" w:color="auto"/>
              <w:bottom w:val="single" w:sz="4" w:space="0" w:color="auto"/>
              <w:right w:val="single" w:sz="4" w:space="0" w:color="auto"/>
            </w:tcBorders>
            <w:vAlign w:val="center"/>
          </w:tcPr>
          <w:p w14:paraId="3E40A192"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3D0694" w:rsidRPr="003D0694" w14:paraId="096F498C"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4628BA7"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10</w:t>
            </w:r>
          </w:p>
        </w:tc>
        <w:tc>
          <w:tcPr>
            <w:tcW w:w="3822" w:type="dxa"/>
            <w:tcBorders>
              <w:top w:val="single" w:sz="4" w:space="0" w:color="auto"/>
              <w:left w:val="single" w:sz="4" w:space="0" w:color="auto"/>
              <w:bottom w:val="single" w:sz="4" w:space="0" w:color="auto"/>
              <w:right w:val="single" w:sz="4" w:space="0" w:color="auto"/>
            </w:tcBorders>
            <w:vAlign w:val="center"/>
          </w:tcPr>
          <w:p w14:paraId="63945FA8" w14:textId="79175085"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中国南方电网有限责任公司超高压输电公司柳州局</w:t>
            </w:r>
          </w:p>
        </w:tc>
        <w:tc>
          <w:tcPr>
            <w:tcW w:w="993" w:type="dxa"/>
            <w:tcBorders>
              <w:top w:val="single" w:sz="4" w:space="0" w:color="auto"/>
              <w:left w:val="single" w:sz="4" w:space="0" w:color="auto"/>
              <w:bottom w:val="single" w:sz="4" w:space="0" w:color="auto"/>
              <w:right w:val="single" w:sz="4" w:space="0" w:color="auto"/>
            </w:tcBorders>
            <w:vAlign w:val="center"/>
          </w:tcPr>
          <w:p w14:paraId="4E268FA4" w14:textId="5F0B9202"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杨顺建</w:t>
            </w:r>
          </w:p>
        </w:tc>
        <w:tc>
          <w:tcPr>
            <w:tcW w:w="4115" w:type="dxa"/>
            <w:tcBorders>
              <w:top w:val="single" w:sz="4" w:space="0" w:color="auto"/>
              <w:left w:val="single" w:sz="4" w:space="0" w:color="auto"/>
              <w:bottom w:val="single" w:sz="4" w:space="0" w:color="auto"/>
              <w:right w:val="single" w:sz="4" w:space="0" w:color="auto"/>
            </w:tcBorders>
            <w:vAlign w:val="center"/>
          </w:tcPr>
          <w:p w14:paraId="386157BA"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3D0694" w:rsidRPr="003D0694" w14:paraId="61DC5C47"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D654492"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11</w:t>
            </w:r>
          </w:p>
        </w:tc>
        <w:tc>
          <w:tcPr>
            <w:tcW w:w="3822" w:type="dxa"/>
            <w:tcBorders>
              <w:top w:val="single" w:sz="4" w:space="0" w:color="auto"/>
              <w:left w:val="single" w:sz="4" w:space="0" w:color="auto"/>
              <w:bottom w:val="single" w:sz="4" w:space="0" w:color="auto"/>
              <w:right w:val="single" w:sz="4" w:space="0" w:color="auto"/>
            </w:tcBorders>
            <w:vAlign w:val="center"/>
          </w:tcPr>
          <w:p w14:paraId="01045E2C" w14:textId="22603D23"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中国南方电网有限责任公司</w:t>
            </w:r>
          </w:p>
        </w:tc>
        <w:tc>
          <w:tcPr>
            <w:tcW w:w="993" w:type="dxa"/>
            <w:tcBorders>
              <w:top w:val="single" w:sz="4" w:space="0" w:color="auto"/>
              <w:left w:val="single" w:sz="4" w:space="0" w:color="auto"/>
              <w:bottom w:val="single" w:sz="4" w:space="0" w:color="auto"/>
              <w:right w:val="single" w:sz="4" w:space="0" w:color="auto"/>
            </w:tcBorders>
            <w:vAlign w:val="center"/>
          </w:tcPr>
          <w:p w14:paraId="1F9D7C41" w14:textId="341C0035"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吴争荣</w:t>
            </w:r>
          </w:p>
        </w:tc>
        <w:tc>
          <w:tcPr>
            <w:tcW w:w="4115" w:type="dxa"/>
            <w:tcBorders>
              <w:top w:val="single" w:sz="4" w:space="0" w:color="auto"/>
              <w:left w:val="single" w:sz="4" w:space="0" w:color="auto"/>
              <w:bottom w:val="single" w:sz="4" w:space="0" w:color="auto"/>
              <w:right w:val="single" w:sz="4" w:space="0" w:color="auto"/>
            </w:tcBorders>
            <w:vAlign w:val="center"/>
          </w:tcPr>
          <w:p w14:paraId="77B47AEA"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3D0694" w:rsidRPr="003D0694" w14:paraId="54F18C5A"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CCFC5D"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12</w:t>
            </w:r>
          </w:p>
        </w:tc>
        <w:tc>
          <w:tcPr>
            <w:tcW w:w="3822" w:type="dxa"/>
            <w:tcBorders>
              <w:top w:val="single" w:sz="4" w:space="0" w:color="auto"/>
              <w:left w:val="single" w:sz="4" w:space="0" w:color="auto"/>
              <w:bottom w:val="single" w:sz="4" w:space="0" w:color="auto"/>
              <w:right w:val="single" w:sz="4" w:space="0" w:color="auto"/>
            </w:tcBorders>
            <w:vAlign w:val="center"/>
          </w:tcPr>
          <w:p w14:paraId="1BFA5D32" w14:textId="1D229411"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中国南方电网有限责任公司</w:t>
            </w:r>
          </w:p>
        </w:tc>
        <w:tc>
          <w:tcPr>
            <w:tcW w:w="993" w:type="dxa"/>
            <w:tcBorders>
              <w:top w:val="single" w:sz="4" w:space="0" w:color="auto"/>
              <w:left w:val="single" w:sz="4" w:space="0" w:color="auto"/>
              <w:bottom w:val="single" w:sz="4" w:space="0" w:color="auto"/>
              <w:right w:val="single" w:sz="4" w:space="0" w:color="auto"/>
            </w:tcBorders>
            <w:vAlign w:val="center"/>
          </w:tcPr>
          <w:p w14:paraId="6ED5FFBB" w14:textId="31FB47A9"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阳浩</w:t>
            </w:r>
          </w:p>
        </w:tc>
        <w:tc>
          <w:tcPr>
            <w:tcW w:w="4115" w:type="dxa"/>
            <w:tcBorders>
              <w:top w:val="single" w:sz="4" w:space="0" w:color="auto"/>
              <w:left w:val="single" w:sz="4" w:space="0" w:color="auto"/>
              <w:bottom w:val="single" w:sz="4" w:space="0" w:color="auto"/>
              <w:right w:val="single" w:sz="4" w:space="0" w:color="auto"/>
            </w:tcBorders>
            <w:vAlign w:val="center"/>
          </w:tcPr>
          <w:p w14:paraId="22C0AE75"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3D0694" w:rsidRPr="003D0694" w14:paraId="10CCCD72"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1A24E55"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13</w:t>
            </w:r>
          </w:p>
        </w:tc>
        <w:tc>
          <w:tcPr>
            <w:tcW w:w="3822" w:type="dxa"/>
            <w:tcBorders>
              <w:top w:val="single" w:sz="4" w:space="0" w:color="auto"/>
              <w:left w:val="single" w:sz="4" w:space="0" w:color="auto"/>
              <w:bottom w:val="single" w:sz="4" w:space="0" w:color="auto"/>
              <w:right w:val="single" w:sz="4" w:space="0" w:color="auto"/>
            </w:tcBorders>
            <w:vAlign w:val="center"/>
          </w:tcPr>
          <w:p w14:paraId="5AA3F376" w14:textId="52E9E10E"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上海交通大学</w:t>
            </w:r>
          </w:p>
        </w:tc>
        <w:tc>
          <w:tcPr>
            <w:tcW w:w="993" w:type="dxa"/>
            <w:tcBorders>
              <w:top w:val="single" w:sz="4" w:space="0" w:color="auto"/>
              <w:left w:val="single" w:sz="4" w:space="0" w:color="auto"/>
              <w:bottom w:val="single" w:sz="4" w:space="0" w:color="auto"/>
              <w:right w:val="single" w:sz="4" w:space="0" w:color="auto"/>
            </w:tcBorders>
            <w:vAlign w:val="center"/>
          </w:tcPr>
          <w:p w14:paraId="5EBFD4E0" w14:textId="45D0DDBE" w:rsidR="003D0694" w:rsidRPr="003D0694" w:rsidRDefault="00E67979" w:rsidP="00A84E4A">
            <w:pPr>
              <w:autoSpaceDE w:val="0"/>
              <w:autoSpaceDN w:val="0"/>
              <w:adjustRightInd w:val="0"/>
              <w:jc w:val="center"/>
              <w:rPr>
                <w:rFonts w:ascii="楷体" w:eastAsia="楷体" w:hAnsi="楷体" w:cs="Times New Roman" w:hint="eastAsia"/>
                <w:sz w:val="24"/>
                <w:szCs w:val="28"/>
              </w:rPr>
            </w:pPr>
            <w:r>
              <w:rPr>
                <w:rFonts w:ascii="楷体" w:eastAsia="楷体" w:hAnsi="楷体" w:cs="Times New Roman" w:hint="eastAsia"/>
                <w:sz w:val="24"/>
                <w:szCs w:val="28"/>
              </w:rPr>
              <w:t>刘天元</w:t>
            </w:r>
          </w:p>
        </w:tc>
        <w:tc>
          <w:tcPr>
            <w:tcW w:w="4115" w:type="dxa"/>
            <w:tcBorders>
              <w:top w:val="single" w:sz="4" w:space="0" w:color="auto"/>
              <w:left w:val="single" w:sz="4" w:space="0" w:color="auto"/>
              <w:bottom w:val="single" w:sz="4" w:space="0" w:color="auto"/>
              <w:right w:val="single" w:sz="4" w:space="0" w:color="auto"/>
            </w:tcBorders>
            <w:vAlign w:val="center"/>
          </w:tcPr>
          <w:p w14:paraId="00567B82"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3D0694" w:rsidRPr="003D0694" w14:paraId="57795B4D"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BF25021"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14</w:t>
            </w:r>
          </w:p>
        </w:tc>
        <w:tc>
          <w:tcPr>
            <w:tcW w:w="3822" w:type="dxa"/>
            <w:tcBorders>
              <w:top w:val="single" w:sz="4" w:space="0" w:color="auto"/>
              <w:left w:val="single" w:sz="4" w:space="0" w:color="auto"/>
              <w:bottom w:val="single" w:sz="4" w:space="0" w:color="auto"/>
              <w:right w:val="single" w:sz="4" w:space="0" w:color="auto"/>
            </w:tcBorders>
            <w:vAlign w:val="center"/>
          </w:tcPr>
          <w:p w14:paraId="39F8CF4C" w14:textId="195A9986"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南方电网数字电网科技（广东）有限公司</w:t>
            </w:r>
          </w:p>
        </w:tc>
        <w:tc>
          <w:tcPr>
            <w:tcW w:w="993" w:type="dxa"/>
            <w:tcBorders>
              <w:top w:val="single" w:sz="4" w:space="0" w:color="auto"/>
              <w:left w:val="single" w:sz="4" w:space="0" w:color="auto"/>
              <w:bottom w:val="single" w:sz="4" w:space="0" w:color="auto"/>
              <w:right w:val="single" w:sz="4" w:space="0" w:color="auto"/>
            </w:tcBorders>
            <w:vAlign w:val="center"/>
          </w:tcPr>
          <w:p w14:paraId="19356357" w14:textId="047245CC" w:rsidR="003D0694" w:rsidRPr="003D0694"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师智良</w:t>
            </w:r>
          </w:p>
        </w:tc>
        <w:tc>
          <w:tcPr>
            <w:tcW w:w="4115" w:type="dxa"/>
            <w:tcBorders>
              <w:top w:val="single" w:sz="4" w:space="0" w:color="auto"/>
              <w:left w:val="single" w:sz="4" w:space="0" w:color="auto"/>
              <w:bottom w:val="single" w:sz="4" w:space="0" w:color="auto"/>
              <w:right w:val="single" w:sz="4" w:space="0" w:color="auto"/>
            </w:tcBorders>
            <w:vAlign w:val="center"/>
          </w:tcPr>
          <w:p w14:paraId="3030B415" w14:textId="77777777" w:rsidR="003D0694" w:rsidRPr="003D0694" w:rsidRDefault="003D0694" w:rsidP="00A84E4A">
            <w:pPr>
              <w:autoSpaceDE w:val="0"/>
              <w:autoSpaceDN w:val="0"/>
              <w:adjustRightInd w:val="0"/>
              <w:jc w:val="center"/>
              <w:rPr>
                <w:rFonts w:ascii="楷体" w:eastAsia="楷体" w:hAnsi="楷体" w:cs="Times New Roman" w:hint="eastAsia"/>
                <w:sz w:val="24"/>
                <w:szCs w:val="28"/>
              </w:rPr>
            </w:pPr>
            <w:r w:rsidRPr="003D0694">
              <w:rPr>
                <w:rFonts w:ascii="楷体" w:eastAsia="楷体" w:hAnsi="楷体" w:cs="Times New Roman" w:hint="eastAsia"/>
                <w:sz w:val="24"/>
                <w:szCs w:val="28"/>
              </w:rPr>
              <w:t>标准草案编制、技术合作等</w:t>
            </w:r>
          </w:p>
        </w:tc>
      </w:tr>
      <w:tr w:rsidR="00E67979" w:rsidRPr="003D0694" w14:paraId="61535CA5"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9E49603" w14:textId="77777777" w:rsidR="00E67979" w:rsidRPr="003D0694" w:rsidRDefault="00E67979" w:rsidP="00A84E4A">
            <w:pPr>
              <w:autoSpaceDE w:val="0"/>
              <w:autoSpaceDN w:val="0"/>
              <w:adjustRightInd w:val="0"/>
              <w:jc w:val="center"/>
              <w:rPr>
                <w:rFonts w:ascii="楷体" w:eastAsia="楷体" w:hAnsi="楷体" w:cs="Times New Roman" w:hint="eastAsia"/>
                <w:sz w:val="24"/>
                <w:szCs w:val="28"/>
              </w:rPr>
            </w:pPr>
          </w:p>
        </w:tc>
        <w:tc>
          <w:tcPr>
            <w:tcW w:w="3822" w:type="dxa"/>
            <w:tcBorders>
              <w:top w:val="single" w:sz="4" w:space="0" w:color="auto"/>
              <w:left w:val="single" w:sz="4" w:space="0" w:color="auto"/>
              <w:bottom w:val="single" w:sz="4" w:space="0" w:color="auto"/>
              <w:right w:val="single" w:sz="4" w:space="0" w:color="auto"/>
            </w:tcBorders>
            <w:vAlign w:val="center"/>
          </w:tcPr>
          <w:p w14:paraId="415BC8D5" w14:textId="75BE166E" w:rsidR="00E67979" w:rsidRPr="00E67979"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中通服建设有限公司</w:t>
            </w:r>
          </w:p>
        </w:tc>
        <w:tc>
          <w:tcPr>
            <w:tcW w:w="993" w:type="dxa"/>
            <w:tcBorders>
              <w:top w:val="single" w:sz="4" w:space="0" w:color="auto"/>
              <w:left w:val="single" w:sz="4" w:space="0" w:color="auto"/>
              <w:bottom w:val="single" w:sz="4" w:space="0" w:color="auto"/>
              <w:right w:val="single" w:sz="4" w:space="0" w:color="auto"/>
            </w:tcBorders>
            <w:vAlign w:val="center"/>
          </w:tcPr>
          <w:p w14:paraId="793461C0" w14:textId="46502A70" w:rsidR="00E67979" w:rsidRPr="00E67979"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区旸</w:t>
            </w:r>
          </w:p>
        </w:tc>
        <w:tc>
          <w:tcPr>
            <w:tcW w:w="4115" w:type="dxa"/>
            <w:tcBorders>
              <w:top w:val="single" w:sz="4" w:space="0" w:color="auto"/>
              <w:left w:val="single" w:sz="4" w:space="0" w:color="auto"/>
              <w:bottom w:val="single" w:sz="4" w:space="0" w:color="auto"/>
              <w:right w:val="single" w:sz="4" w:space="0" w:color="auto"/>
            </w:tcBorders>
            <w:vAlign w:val="center"/>
          </w:tcPr>
          <w:p w14:paraId="699702CD" w14:textId="0A55EAF7" w:rsidR="00E67979" w:rsidRPr="003D0694" w:rsidRDefault="00CE1D29" w:rsidP="00A84E4A">
            <w:pPr>
              <w:autoSpaceDE w:val="0"/>
              <w:autoSpaceDN w:val="0"/>
              <w:adjustRightInd w:val="0"/>
              <w:jc w:val="center"/>
              <w:rPr>
                <w:rFonts w:ascii="楷体" w:eastAsia="楷体" w:hAnsi="楷体" w:cs="Times New Roman" w:hint="eastAsia"/>
                <w:sz w:val="24"/>
                <w:szCs w:val="28"/>
              </w:rPr>
            </w:pPr>
            <w:r w:rsidRPr="00CE1D29">
              <w:rPr>
                <w:rFonts w:ascii="楷体" w:eastAsia="楷体" w:hAnsi="楷体" w:cs="Times New Roman" w:hint="eastAsia"/>
                <w:sz w:val="24"/>
                <w:szCs w:val="28"/>
              </w:rPr>
              <w:t>标准草案编制、技术合作等</w:t>
            </w:r>
          </w:p>
        </w:tc>
      </w:tr>
      <w:tr w:rsidR="00E67979" w:rsidRPr="003D0694" w14:paraId="30F57093"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CB46191" w14:textId="77777777" w:rsidR="00E67979" w:rsidRPr="003D0694" w:rsidRDefault="00E67979" w:rsidP="00A84E4A">
            <w:pPr>
              <w:autoSpaceDE w:val="0"/>
              <w:autoSpaceDN w:val="0"/>
              <w:adjustRightInd w:val="0"/>
              <w:jc w:val="center"/>
              <w:rPr>
                <w:rFonts w:ascii="楷体" w:eastAsia="楷体" w:hAnsi="楷体" w:cs="Times New Roman" w:hint="eastAsia"/>
                <w:sz w:val="24"/>
                <w:szCs w:val="28"/>
              </w:rPr>
            </w:pPr>
          </w:p>
        </w:tc>
        <w:tc>
          <w:tcPr>
            <w:tcW w:w="3822" w:type="dxa"/>
            <w:tcBorders>
              <w:top w:val="single" w:sz="4" w:space="0" w:color="auto"/>
              <w:left w:val="single" w:sz="4" w:space="0" w:color="auto"/>
              <w:bottom w:val="single" w:sz="4" w:space="0" w:color="auto"/>
              <w:right w:val="single" w:sz="4" w:space="0" w:color="auto"/>
            </w:tcBorders>
            <w:vAlign w:val="center"/>
          </w:tcPr>
          <w:p w14:paraId="2F0FE48C" w14:textId="5EEEDBBA" w:rsidR="00E67979" w:rsidRPr="00E67979" w:rsidRDefault="00CE1D29" w:rsidP="00A84E4A">
            <w:pPr>
              <w:autoSpaceDE w:val="0"/>
              <w:autoSpaceDN w:val="0"/>
              <w:adjustRightInd w:val="0"/>
              <w:jc w:val="center"/>
              <w:rPr>
                <w:rFonts w:ascii="楷体" w:eastAsia="楷体" w:hAnsi="楷体" w:cs="Times New Roman" w:hint="eastAsia"/>
                <w:sz w:val="24"/>
                <w:szCs w:val="28"/>
              </w:rPr>
            </w:pPr>
            <w:r w:rsidRPr="00CE1D29">
              <w:rPr>
                <w:rFonts w:ascii="楷体" w:eastAsia="楷体" w:hAnsi="楷体" w:cs="Times New Roman" w:hint="eastAsia"/>
                <w:sz w:val="24"/>
                <w:szCs w:val="28"/>
              </w:rPr>
              <w:t>中通服建设有限公司</w:t>
            </w:r>
          </w:p>
        </w:tc>
        <w:tc>
          <w:tcPr>
            <w:tcW w:w="993" w:type="dxa"/>
            <w:tcBorders>
              <w:top w:val="single" w:sz="4" w:space="0" w:color="auto"/>
              <w:left w:val="single" w:sz="4" w:space="0" w:color="auto"/>
              <w:bottom w:val="single" w:sz="4" w:space="0" w:color="auto"/>
              <w:right w:val="single" w:sz="4" w:space="0" w:color="auto"/>
            </w:tcBorders>
            <w:vAlign w:val="center"/>
          </w:tcPr>
          <w:p w14:paraId="0FBFA5DB" w14:textId="28CCF73D" w:rsidR="00E67979" w:rsidRPr="00E67979"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王川盛</w:t>
            </w:r>
          </w:p>
        </w:tc>
        <w:tc>
          <w:tcPr>
            <w:tcW w:w="4115" w:type="dxa"/>
            <w:tcBorders>
              <w:top w:val="single" w:sz="4" w:space="0" w:color="auto"/>
              <w:left w:val="single" w:sz="4" w:space="0" w:color="auto"/>
              <w:bottom w:val="single" w:sz="4" w:space="0" w:color="auto"/>
              <w:right w:val="single" w:sz="4" w:space="0" w:color="auto"/>
            </w:tcBorders>
            <w:vAlign w:val="center"/>
          </w:tcPr>
          <w:p w14:paraId="464A719D" w14:textId="0E188011" w:rsidR="00E67979" w:rsidRPr="003D0694" w:rsidRDefault="00CE1D29" w:rsidP="00A84E4A">
            <w:pPr>
              <w:autoSpaceDE w:val="0"/>
              <w:autoSpaceDN w:val="0"/>
              <w:adjustRightInd w:val="0"/>
              <w:jc w:val="center"/>
              <w:rPr>
                <w:rFonts w:ascii="楷体" w:eastAsia="楷体" w:hAnsi="楷体" w:cs="Times New Roman" w:hint="eastAsia"/>
                <w:sz w:val="24"/>
                <w:szCs w:val="28"/>
              </w:rPr>
            </w:pPr>
            <w:r w:rsidRPr="00CE1D29">
              <w:rPr>
                <w:rFonts w:ascii="楷体" w:eastAsia="楷体" w:hAnsi="楷体" w:cs="Times New Roman" w:hint="eastAsia"/>
                <w:sz w:val="24"/>
                <w:szCs w:val="28"/>
              </w:rPr>
              <w:t>标准草案编制、技术合作等</w:t>
            </w:r>
          </w:p>
        </w:tc>
      </w:tr>
      <w:tr w:rsidR="00E67979" w:rsidRPr="003D0694" w14:paraId="2C43AD18" w14:textId="77777777" w:rsidTr="00A84E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B9310DD" w14:textId="77777777" w:rsidR="00E67979" w:rsidRPr="003D0694" w:rsidRDefault="00E67979" w:rsidP="00A84E4A">
            <w:pPr>
              <w:autoSpaceDE w:val="0"/>
              <w:autoSpaceDN w:val="0"/>
              <w:adjustRightInd w:val="0"/>
              <w:jc w:val="center"/>
              <w:rPr>
                <w:rFonts w:ascii="楷体" w:eastAsia="楷体" w:hAnsi="楷体" w:cs="Times New Roman" w:hint="eastAsia"/>
                <w:sz w:val="24"/>
                <w:szCs w:val="28"/>
              </w:rPr>
            </w:pPr>
          </w:p>
        </w:tc>
        <w:tc>
          <w:tcPr>
            <w:tcW w:w="3822" w:type="dxa"/>
            <w:tcBorders>
              <w:top w:val="single" w:sz="4" w:space="0" w:color="auto"/>
              <w:left w:val="single" w:sz="4" w:space="0" w:color="auto"/>
              <w:bottom w:val="single" w:sz="4" w:space="0" w:color="auto"/>
              <w:right w:val="single" w:sz="4" w:space="0" w:color="auto"/>
            </w:tcBorders>
            <w:vAlign w:val="center"/>
          </w:tcPr>
          <w:p w14:paraId="63FAB9A9" w14:textId="3D3079E9" w:rsidR="00E67979" w:rsidRPr="00E67979" w:rsidRDefault="00CE1D29" w:rsidP="00A84E4A">
            <w:pPr>
              <w:autoSpaceDE w:val="0"/>
              <w:autoSpaceDN w:val="0"/>
              <w:adjustRightInd w:val="0"/>
              <w:jc w:val="center"/>
              <w:rPr>
                <w:rFonts w:ascii="楷体" w:eastAsia="楷体" w:hAnsi="楷体" w:cs="Times New Roman" w:hint="eastAsia"/>
                <w:sz w:val="24"/>
                <w:szCs w:val="28"/>
              </w:rPr>
            </w:pPr>
            <w:r w:rsidRPr="00CE1D29">
              <w:rPr>
                <w:rFonts w:ascii="楷体" w:eastAsia="楷体" w:hAnsi="楷体" w:cs="Times New Roman" w:hint="eastAsia"/>
                <w:sz w:val="24"/>
                <w:szCs w:val="28"/>
              </w:rPr>
              <w:t>中国地质大学（武汉）</w:t>
            </w:r>
          </w:p>
        </w:tc>
        <w:tc>
          <w:tcPr>
            <w:tcW w:w="993" w:type="dxa"/>
            <w:tcBorders>
              <w:top w:val="single" w:sz="4" w:space="0" w:color="auto"/>
              <w:left w:val="single" w:sz="4" w:space="0" w:color="auto"/>
              <w:bottom w:val="single" w:sz="4" w:space="0" w:color="auto"/>
              <w:right w:val="single" w:sz="4" w:space="0" w:color="auto"/>
            </w:tcBorders>
            <w:vAlign w:val="center"/>
          </w:tcPr>
          <w:p w14:paraId="24B17E42" w14:textId="55443355" w:rsidR="00E67979" w:rsidRPr="00E67979" w:rsidRDefault="00E67979" w:rsidP="00A84E4A">
            <w:pPr>
              <w:autoSpaceDE w:val="0"/>
              <w:autoSpaceDN w:val="0"/>
              <w:adjustRightInd w:val="0"/>
              <w:jc w:val="center"/>
              <w:rPr>
                <w:rFonts w:ascii="楷体" w:eastAsia="楷体" w:hAnsi="楷体" w:cs="Times New Roman" w:hint="eastAsia"/>
                <w:sz w:val="24"/>
                <w:szCs w:val="28"/>
              </w:rPr>
            </w:pPr>
            <w:r w:rsidRPr="00E67979">
              <w:rPr>
                <w:rFonts w:ascii="楷体" w:eastAsia="楷体" w:hAnsi="楷体" w:cs="Times New Roman" w:hint="eastAsia"/>
                <w:sz w:val="24"/>
                <w:szCs w:val="28"/>
              </w:rPr>
              <w:t>陈小岛</w:t>
            </w:r>
          </w:p>
        </w:tc>
        <w:tc>
          <w:tcPr>
            <w:tcW w:w="4115" w:type="dxa"/>
            <w:tcBorders>
              <w:top w:val="single" w:sz="4" w:space="0" w:color="auto"/>
              <w:left w:val="single" w:sz="4" w:space="0" w:color="auto"/>
              <w:bottom w:val="single" w:sz="4" w:space="0" w:color="auto"/>
              <w:right w:val="single" w:sz="4" w:space="0" w:color="auto"/>
            </w:tcBorders>
            <w:vAlign w:val="center"/>
          </w:tcPr>
          <w:p w14:paraId="4845791A" w14:textId="3F8733F6" w:rsidR="00E67979" w:rsidRPr="003D0694" w:rsidRDefault="00CE1D29" w:rsidP="00A84E4A">
            <w:pPr>
              <w:autoSpaceDE w:val="0"/>
              <w:autoSpaceDN w:val="0"/>
              <w:adjustRightInd w:val="0"/>
              <w:jc w:val="center"/>
              <w:rPr>
                <w:rFonts w:ascii="楷体" w:eastAsia="楷体" w:hAnsi="楷体" w:cs="Times New Roman" w:hint="eastAsia"/>
                <w:sz w:val="24"/>
                <w:szCs w:val="28"/>
              </w:rPr>
            </w:pPr>
            <w:r w:rsidRPr="00CE1D29">
              <w:rPr>
                <w:rFonts w:ascii="楷体" w:eastAsia="楷体" w:hAnsi="楷体" w:cs="Times New Roman" w:hint="eastAsia"/>
                <w:sz w:val="24"/>
                <w:szCs w:val="28"/>
              </w:rPr>
              <w:t>标准草案编制、技术合作等</w:t>
            </w:r>
          </w:p>
        </w:tc>
      </w:tr>
    </w:tbl>
    <w:p w14:paraId="6D33445B" w14:textId="77777777" w:rsidR="00CE1D29" w:rsidRPr="00CE1D29" w:rsidRDefault="00CE1D29" w:rsidP="00CE1D29">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CE1D29">
        <w:rPr>
          <w:rFonts w:ascii="楷体" w:eastAsia="楷体" w:hAnsi="楷体" w:cs="Times New Roman" w:hint="eastAsia"/>
          <w:b/>
          <w:bCs/>
          <w:sz w:val="28"/>
          <w:szCs w:val="28"/>
          <w14:ligatures w14:val="none"/>
        </w:rPr>
        <w:t>三、编制原则</w:t>
      </w:r>
    </w:p>
    <w:p w14:paraId="62D24D85" w14:textId="77777777" w:rsidR="00CE1D29" w:rsidRPr="00CE1D29" w:rsidRDefault="00CE1D29" w:rsidP="00CE1D29">
      <w:pPr>
        <w:autoSpaceDE w:val="0"/>
        <w:autoSpaceDN w:val="0"/>
        <w:adjustRightInd w:val="0"/>
        <w:spacing w:after="0" w:line="240" w:lineRule="auto"/>
        <w:jc w:val="both"/>
        <w:rPr>
          <w:rFonts w:ascii="楷体" w:eastAsia="楷体" w:hAnsi="楷体" w:cs="Times New Roman" w:hint="eastAsia"/>
          <w:sz w:val="28"/>
          <w:szCs w:val="28"/>
          <w14:ligatures w14:val="none"/>
        </w:rPr>
      </w:pPr>
      <w:r w:rsidRPr="00CE1D29">
        <w:rPr>
          <w:rFonts w:ascii="楷体" w:eastAsia="楷体" w:hAnsi="楷体" w:cs="Times New Roman" w:hint="eastAsia"/>
          <w:sz w:val="28"/>
          <w:szCs w:val="28"/>
          <w14:ligatures w14:val="none"/>
        </w:rPr>
        <w:t>1、柔性原则</w:t>
      </w:r>
    </w:p>
    <w:p w14:paraId="1502B873" w14:textId="789D8E19" w:rsidR="003D0694" w:rsidRDefault="00CE1D29"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CE1D29">
        <w:rPr>
          <w:rFonts w:ascii="楷体" w:eastAsia="楷体" w:hAnsi="楷体" w:cs="Times New Roman" w:hint="eastAsia"/>
          <w:sz w:val="28"/>
          <w:szCs w:val="28"/>
          <w14:ligatures w14:val="none"/>
        </w:rPr>
        <w:t>在《社会信息物理系统 数字电网体系架构与能力要求》的编制过程中，编制工作组</w:t>
      </w:r>
      <w:r w:rsidR="00F45F76" w:rsidRPr="00F45F76">
        <w:rPr>
          <w:rFonts w:ascii="楷体" w:eastAsia="楷体" w:hAnsi="楷体" w:cs="Times New Roman"/>
          <w:sz w:val="28"/>
          <w:szCs w:val="28"/>
          <w14:ligatures w14:val="none"/>
        </w:rPr>
        <w:t>遵循顶层设计与分层分域相结合的原则，确保框架的规范性与可落地性。标准强调开放性与可扩展性，通过预留跨层/跨域的统一接口与语义映射机制，支持多源异构数据的融合共享、边缘—云协同计算与在网智能的持续演进。编制过程中广泛调研国内外研究进展与工程实践经验，参考CIM、IEC 61970/61968、IEC 62351、IEC 62443等国际标准族，兼顾互操作性、可移植性与安全可信要求，形成既统一协调、又面向新技术与新场景可持续扩展的体系架构与能力要求框架，并为后续试点验证、评估认证与工程建设提供一致的技术依据。</w:t>
      </w:r>
    </w:p>
    <w:p w14:paraId="63B5A767" w14:textId="121AF6FD" w:rsidR="00F45F76" w:rsidRDefault="00F45F76" w:rsidP="00F45F76">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2、合理性原则</w:t>
      </w:r>
    </w:p>
    <w:p w14:paraId="299C516E" w14:textId="60BF9288" w:rsidR="00F45F76" w:rsidRDefault="00B21927"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B21927">
        <w:rPr>
          <w:rFonts w:ascii="楷体" w:eastAsia="楷体" w:hAnsi="楷体" w:cs="Times New Roman"/>
          <w:sz w:val="28"/>
          <w:szCs w:val="28"/>
          <w14:ligatures w14:val="none"/>
        </w:rPr>
        <w:t>《社会信息物理系统 数字电网体系架构与能力要求》以数字电网建设与运行的实际需求为导向，坚持科学性与可操作性并重。系统考量当前电力系统数字化转型现状与中长期发展趋势，确保标准内容既具理论严谨与工程可验证性，又能满足电网企业及相关单位的实际需要。通过明确接口与数据模型、性能与可靠性指标、互操作与安全要求，标准旨在促进跨域协同与技术迭代，加速先进信息通信与智能算法在电力行业的规模化应用，推动数字电网技术进步与产业升级</w:t>
      </w:r>
    </w:p>
    <w:p w14:paraId="4F8FFFF3" w14:textId="23BB53EF" w:rsidR="00F45F76" w:rsidRDefault="00B21927" w:rsidP="00B21927">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3、实用性原则</w:t>
      </w:r>
    </w:p>
    <w:p w14:paraId="7BAAA117" w14:textId="374F8044" w:rsidR="00B21927" w:rsidRDefault="00B21927"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B21927">
        <w:rPr>
          <w:rFonts w:ascii="楷体" w:eastAsia="楷体" w:hAnsi="楷体" w:cs="Times New Roman"/>
          <w:sz w:val="28"/>
          <w:szCs w:val="28"/>
          <w14:ligatures w14:val="none"/>
        </w:rPr>
        <w:t>数字电网体系作为支撑国家能源安全、绿色低碳转型与数字经济发展的关键基础设施，必须严格遵循现行国家法律法规及相关标准。因此，本标准在编制过程中，重点参考了电力系统、信息通信、信息物理系统、大数据、人工智能及网络安全等相关领域的国际先进标准与行业规范，确保体系架构在实际部署中的安全性、可靠性与互操作性。同时，结合电网复杂运行场景和“源网荷储”各环节的多元化业务需求，重点突出标准的适用性和可落地性，使标准能够真正指导新一代电力系统的规划设计与工程建设。</w:t>
      </w:r>
    </w:p>
    <w:p w14:paraId="12EE267D" w14:textId="39103676" w:rsidR="00B21927" w:rsidRDefault="00B21927" w:rsidP="00B21927">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4、主要技术指标来源</w:t>
      </w:r>
    </w:p>
    <w:p w14:paraId="3C4BA373" w14:textId="355AB762" w:rsidR="00B21927" w:rsidRDefault="00F41C50"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F41C50">
        <w:rPr>
          <w:rFonts w:ascii="楷体" w:eastAsia="楷体" w:hAnsi="楷体" w:cs="Times New Roman"/>
          <w:sz w:val="28"/>
          <w:szCs w:val="28"/>
          <w14:ligatures w14:val="none"/>
        </w:rPr>
        <w:t>《社会信息物理系统 数字电网体系架构与能力要求》标准规定了“社会-信息-物理”三元融合的数字电网的体系架构、能力等级、接口规范等。在编制过程中，工作组调研了国内相关科研机构与企业在智能终端、边缘计算节点、数字孪生等方面的工程实践，同时参考了电力系统通信、信息模型、数据安全等相关的国际和行业标准。在此基础上，结合长期开展数字电网技术研发与试点工程的经验，汇聚了在系统建模仿真、智能算法应用与网络安全防护等方面的技术积累，提炼形成了本标准中的主要技术指标。</w:t>
      </w:r>
    </w:p>
    <w:p w14:paraId="38125943" w14:textId="3D554317" w:rsidR="00B21927" w:rsidRPr="00DB4238" w:rsidRDefault="00CB33CC" w:rsidP="00CB33CC">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DB4238">
        <w:rPr>
          <w:rFonts w:ascii="楷体" w:eastAsia="楷体" w:hAnsi="楷体" w:cs="Times New Roman" w:hint="eastAsia"/>
          <w:b/>
          <w:bCs/>
          <w:sz w:val="28"/>
          <w:szCs w:val="28"/>
          <w14:ligatures w14:val="none"/>
        </w:rPr>
        <w:t>四、主要内容及试验数据的分析情况</w:t>
      </w:r>
    </w:p>
    <w:p w14:paraId="7473D287" w14:textId="346C51F0" w:rsidR="00CB33CC" w:rsidRDefault="00CB33CC" w:rsidP="00CB33CC">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1、</w:t>
      </w:r>
      <w:r w:rsidRPr="00CB33CC">
        <w:rPr>
          <w:rFonts w:ascii="楷体" w:eastAsia="楷体" w:hAnsi="楷体" w:cs="Times New Roman" w:hint="eastAsia"/>
          <w:sz w:val="28"/>
          <w:szCs w:val="28"/>
          <w14:ligatures w14:val="none"/>
        </w:rPr>
        <w:t>主要内容专业术语及技术指标</w:t>
      </w:r>
    </w:p>
    <w:p w14:paraId="70F452C8" w14:textId="438391A6" w:rsidR="00CB33CC" w:rsidRDefault="005D648B"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5D648B">
        <w:rPr>
          <w:rFonts w:ascii="楷体" w:eastAsia="楷体" w:hAnsi="楷体" w:cs="Times New Roman" w:hint="eastAsia"/>
          <w:sz w:val="28"/>
          <w:szCs w:val="28"/>
          <w14:ligatures w14:val="none"/>
        </w:rPr>
        <w:t>《社会信息物理系统 数字电网体系架构与能力要求》</w:t>
      </w:r>
      <w:r w:rsidRPr="005D648B">
        <w:rPr>
          <w:rFonts w:ascii="楷体" w:eastAsia="楷体" w:hAnsi="楷体" w:cs="Times New Roman"/>
          <w:sz w:val="28"/>
          <w:szCs w:val="28"/>
          <w14:ligatures w14:val="none"/>
        </w:rPr>
        <w:t>标准旨在通过构建一套社会信息物理系统架构，规范其技术与数据模式，从而实现数字电网的智能调度、自主决策与高效协同。它将明确多层级功能与接口，规范“人—机—物”的协同与数据流转模式，以支撑智能调度、高效协同和主动风控，最终建成一个具备自主决策与可信运行能力的新型电网体系。</w:t>
      </w:r>
      <w:r>
        <w:rPr>
          <w:rFonts w:ascii="楷体" w:eastAsia="楷体" w:hAnsi="楷体" w:cs="Times New Roman" w:hint="eastAsia"/>
          <w:sz w:val="28"/>
          <w:szCs w:val="28"/>
          <w14:ligatures w14:val="none"/>
        </w:rPr>
        <w:t>本标准</w:t>
      </w:r>
      <w:r w:rsidR="003E07C5" w:rsidRPr="003E07C5">
        <w:rPr>
          <w:rFonts w:ascii="楷体" w:eastAsia="楷体" w:hAnsi="楷体" w:cs="Times New Roman" w:hint="eastAsia"/>
          <w:sz w:val="28"/>
          <w:szCs w:val="28"/>
          <w14:ligatures w14:val="none"/>
        </w:rPr>
        <w:t>可为电网规划、建设与运维提供技术支撑，提升全生命周期管理水平，打造高效、智能、安全的现代化电力系统。</w:t>
      </w:r>
    </w:p>
    <w:p w14:paraId="2E365F3B" w14:textId="2EE808E2" w:rsidR="003E07C5" w:rsidRDefault="003E07C5"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3E07C5">
        <w:rPr>
          <w:rFonts w:ascii="楷体" w:eastAsia="楷体" w:hAnsi="楷体" w:cs="Times New Roman" w:hint="eastAsia"/>
          <w:sz w:val="28"/>
          <w:szCs w:val="28"/>
          <w14:ligatures w14:val="none"/>
        </w:rPr>
        <w:t>《社会信息物理系统 数字电网体系架构与能力要求》标准规定了基于社会信息物理系统的数字电网系统架构</w:t>
      </w:r>
      <w:r>
        <w:rPr>
          <w:rFonts w:ascii="楷体" w:eastAsia="楷体" w:hAnsi="楷体" w:cs="Times New Roman" w:hint="eastAsia"/>
          <w:sz w:val="28"/>
          <w:szCs w:val="28"/>
          <w14:ligatures w14:val="none"/>
        </w:rPr>
        <w:t>，</w:t>
      </w:r>
      <w:r w:rsidRPr="003E07C5">
        <w:rPr>
          <w:rFonts w:ascii="楷体" w:eastAsia="楷体" w:hAnsi="楷体" w:cs="Times New Roman" w:hint="eastAsia"/>
          <w:sz w:val="28"/>
          <w:szCs w:val="28"/>
          <w14:ligatures w14:val="none"/>
        </w:rPr>
        <w:t>包括总体架构、物理系统架构、信息系统架构、社会系统架构等内容。</w:t>
      </w:r>
      <w:r>
        <w:rPr>
          <w:rFonts w:ascii="楷体" w:eastAsia="楷体" w:hAnsi="楷体" w:cs="Times New Roman" w:hint="eastAsia"/>
          <w:sz w:val="28"/>
          <w:szCs w:val="28"/>
          <w14:ligatures w14:val="none"/>
        </w:rPr>
        <w:t>具体而言，包括以下几个方面：</w:t>
      </w:r>
    </w:p>
    <w:p w14:paraId="02D46476" w14:textId="387EBECA" w:rsidR="003E07C5" w:rsidRDefault="003E07C5" w:rsidP="004A418A">
      <w:pPr>
        <w:autoSpaceDE w:val="0"/>
        <w:autoSpaceDN w:val="0"/>
        <w:adjustRightInd w:val="0"/>
        <w:spacing w:after="0" w:line="240" w:lineRule="auto"/>
        <w:jc w:val="both"/>
        <w:rPr>
          <w:rFonts w:ascii="楷体" w:eastAsia="楷体" w:hAnsi="楷体" w:cs="Times New Roman" w:hint="eastAsia"/>
          <w:sz w:val="28"/>
          <w:szCs w:val="28"/>
          <w14:ligatures w14:val="none"/>
        </w:rPr>
      </w:pPr>
      <w:r w:rsidRPr="003E07C5">
        <w:rPr>
          <w:rFonts w:ascii="楷体" w:eastAsia="楷体" w:hAnsi="楷体" w:cs="Times New Roman" w:hint="eastAsia"/>
          <w:sz w:val="28"/>
          <w:szCs w:val="28"/>
          <w14:ligatures w14:val="none"/>
        </w:rPr>
        <w:t>1）基于社会信息物理系统的数字电网总体架构</w:t>
      </w:r>
    </w:p>
    <w:p w14:paraId="7FAF8CC9" w14:textId="6981EBFD" w:rsidR="003E07C5" w:rsidRDefault="00A15915" w:rsidP="003E07C5">
      <w:pPr>
        <w:autoSpaceDE w:val="0"/>
        <w:autoSpaceDN w:val="0"/>
        <w:adjustRightInd w:val="0"/>
        <w:spacing w:after="0" w:line="240" w:lineRule="auto"/>
        <w:ind w:firstLine="560"/>
        <w:jc w:val="both"/>
        <w:rPr>
          <w:rFonts w:ascii="楷体" w:eastAsia="楷体" w:hAnsi="楷体" w:cs="Times New Roman" w:hint="eastAsia"/>
          <w:sz w:val="28"/>
          <w:szCs w:val="28"/>
          <w14:ligatures w14:val="none"/>
        </w:rPr>
      </w:pPr>
      <w:r w:rsidRPr="00A15915">
        <w:rPr>
          <w:rFonts w:ascii="楷体" w:eastAsia="楷体" w:hAnsi="楷体" w:cs="Times New Roman"/>
          <w:sz w:val="28"/>
          <w:szCs w:val="28"/>
          <w14:ligatures w14:val="none"/>
        </w:rPr>
        <w:t>数字电网体系遵循“物理—信息—社会”三元模型：物理系统以“发—输—变—配—用”全生命周期为主线，通过传感器实现全域设备的数字化覆盖，支撑能量实时可观、可测、可控；信息系统贯穿感知、网络、数据、平台、应用五层，作为连接物理与社会系统的数字枢纽，以先进技术提升采集、传输与分析能力，赋能电网安全、可靠、绿色与高效运行，并支撑业务创新与重构；社会系统覆盖电网规划、工程建设、调度交易、运维与安全、市场营销、人财物管理等环节，并向电网企业、政府与能源价值链各方延伸，通过对内外业务活动的全面数字化采集，实现信息流与价值流的双向贯通与协同优化</w:t>
      </w:r>
      <w:r w:rsidR="004A418A" w:rsidRPr="004A418A">
        <w:rPr>
          <w:rFonts w:ascii="楷体" w:eastAsia="楷体" w:hAnsi="楷体" w:cs="Times New Roman" w:hint="eastAsia"/>
          <w:sz w:val="28"/>
          <w:szCs w:val="28"/>
          <w14:ligatures w14:val="none"/>
        </w:rPr>
        <w:t>。</w:t>
      </w:r>
    </w:p>
    <w:p w14:paraId="7A95C26B" w14:textId="1B596147" w:rsidR="003E07C5" w:rsidRDefault="003E07C5" w:rsidP="004A418A">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w:t>
      </w:r>
      <w:r w:rsidRPr="003E07C5">
        <w:rPr>
          <w:rFonts w:ascii="楷体" w:eastAsia="楷体" w:hAnsi="楷体" w:cs="Times New Roman" w:hint="eastAsia"/>
          <w:sz w:val="28"/>
          <w:szCs w:val="28"/>
          <w14:ligatures w14:val="none"/>
        </w:rPr>
        <w:t>物理系统架构与能力要求</w:t>
      </w:r>
    </w:p>
    <w:p w14:paraId="0F3E21D7" w14:textId="4CF3CBD6" w:rsidR="004A418A" w:rsidRDefault="00A15915" w:rsidP="00A15915">
      <w:pPr>
        <w:autoSpaceDE w:val="0"/>
        <w:autoSpaceDN w:val="0"/>
        <w:adjustRightInd w:val="0"/>
        <w:spacing w:after="0" w:line="240" w:lineRule="auto"/>
        <w:ind w:firstLine="560"/>
        <w:jc w:val="both"/>
        <w:rPr>
          <w:rFonts w:ascii="楷体" w:eastAsia="楷体" w:hAnsi="楷体" w:cs="Times New Roman" w:hint="eastAsia"/>
          <w:sz w:val="28"/>
          <w:szCs w:val="28"/>
          <w14:ligatures w14:val="none"/>
        </w:rPr>
      </w:pPr>
      <w:r w:rsidRPr="00A15915">
        <w:rPr>
          <w:rFonts w:ascii="楷体" w:eastAsia="楷体" w:hAnsi="楷体" w:cs="Times New Roman"/>
          <w:sz w:val="28"/>
          <w:szCs w:val="28"/>
          <w14:ligatures w14:val="none"/>
        </w:rPr>
        <w:t>物理系统由一次与二次设备构成。一次设备覆盖发、输、变、配、用全链条，完成电能的生产、输送、变换、分配与消耗，要求高可靠、可适配新能源并网、快速故障切除与数字化互联。二次设备涵盖继电保护、调节控制、通信与监测，承担测量、识别、控制、保护与信息传输，需具备高精度高可靠、快速采集处理、实时监控联动保护与智能化控制（含自诊断/自学习）。两者协同保障电网安全、灵活与高效运行</w:t>
      </w:r>
      <w:r w:rsidR="004A418A" w:rsidRPr="004A418A">
        <w:rPr>
          <w:rFonts w:ascii="楷体" w:eastAsia="楷体" w:hAnsi="楷体" w:cs="Times New Roman" w:hint="eastAsia"/>
          <w:sz w:val="28"/>
          <w:szCs w:val="28"/>
          <w14:ligatures w14:val="none"/>
        </w:rPr>
        <w:t>。</w:t>
      </w:r>
    </w:p>
    <w:p w14:paraId="40377A59" w14:textId="2FD71F36" w:rsidR="003E07C5" w:rsidRDefault="003E07C5" w:rsidP="004A418A">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3</w:t>
      </w:r>
      <w:r w:rsidRPr="003E07C5">
        <w:rPr>
          <w:rFonts w:ascii="楷体" w:eastAsia="楷体" w:hAnsi="楷体" w:cs="Times New Roman" w:hint="eastAsia"/>
          <w:sz w:val="28"/>
          <w:szCs w:val="28"/>
          <w14:ligatures w14:val="none"/>
        </w:rPr>
        <w:t>）</w:t>
      </w:r>
      <w:r>
        <w:rPr>
          <w:rFonts w:ascii="楷体" w:eastAsia="楷体" w:hAnsi="楷体" w:cs="Times New Roman" w:hint="eastAsia"/>
          <w:sz w:val="28"/>
          <w:szCs w:val="28"/>
          <w14:ligatures w14:val="none"/>
        </w:rPr>
        <w:t>信息</w:t>
      </w:r>
      <w:r w:rsidRPr="003E07C5">
        <w:rPr>
          <w:rFonts w:ascii="楷体" w:eastAsia="楷体" w:hAnsi="楷体" w:cs="Times New Roman" w:hint="eastAsia"/>
          <w:sz w:val="28"/>
          <w:szCs w:val="28"/>
          <w14:ligatures w14:val="none"/>
        </w:rPr>
        <w:t>系统架构与能力要求</w:t>
      </w:r>
    </w:p>
    <w:p w14:paraId="199E17C3" w14:textId="77837ECE" w:rsidR="004A418A" w:rsidRPr="003E07C5" w:rsidRDefault="004B236F" w:rsidP="003E07C5">
      <w:pPr>
        <w:autoSpaceDE w:val="0"/>
        <w:autoSpaceDN w:val="0"/>
        <w:adjustRightInd w:val="0"/>
        <w:spacing w:after="0" w:line="240" w:lineRule="auto"/>
        <w:ind w:firstLine="560"/>
        <w:jc w:val="both"/>
        <w:rPr>
          <w:rFonts w:ascii="楷体" w:eastAsia="楷体" w:hAnsi="楷体" w:cs="Times New Roman" w:hint="eastAsia"/>
          <w:sz w:val="28"/>
          <w:szCs w:val="28"/>
          <w14:ligatures w14:val="none"/>
        </w:rPr>
      </w:pPr>
      <w:r w:rsidRPr="004B236F">
        <w:rPr>
          <w:rFonts w:ascii="楷体" w:eastAsia="楷体" w:hAnsi="楷体" w:cs="Times New Roman"/>
          <w:sz w:val="28"/>
          <w:szCs w:val="28"/>
          <w14:ligatures w14:val="none"/>
        </w:rPr>
        <w:t>信息系统作为连接社会空间与物理电网的关键纽带，面向电网数字化与数字孪生双重目标，采用“感知—网络—数据—平台—应用”五层技术架构：感知层以智能终端实现环境与设备的实时采集与就地处理；网络层构建泛在、高可靠的有线/无线/卫星一体化通信承载；数据层以数据中台汇聚内外部管理与自动化数据，形成全要素、全流程、全业务的数据底座；平台层提供 IaaS（弹性算力与统一资源管理）、DaaS（数据整合治理、分析挖掘、共享协作与安全隐私）、PaaS（多语言开发与部署、应用全生命周期、微服务与容器编排、集成扩展与多租户隔离）等通用能力；应用层在此之上按业务域组装形成数字电网、数字运营、数字服务与数字产业等应用体系，实现从数据到业务的可复用与可持续演进</w:t>
      </w:r>
      <w:r w:rsidR="004A418A" w:rsidRPr="004A418A">
        <w:rPr>
          <w:rFonts w:ascii="楷体" w:eastAsia="楷体" w:hAnsi="楷体" w:cs="Times New Roman" w:hint="eastAsia"/>
          <w:sz w:val="28"/>
          <w:szCs w:val="28"/>
          <w14:ligatures w14:val="none"/>
        </w:rPr>
        <w:t>。</w:t>
      </w:r>
    </w:p>
    <w:p w14:paraId="1B0C76B9" w14:textId="523A7379" w:rsidR="003E07C5" w:rsidRDefault="003E07C5" w:rsidP="004A418A">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4</w:t>
      </w:r>
      <w:r w:rsidRPr="003E07C5">
        <w:rPr>
          <w:rFonts w:ascii="楷体" w:eastAsia="楷体" w:hAnsi="楷体" w:cs="Times New Roman" w:hint="eastAsia"/>
          <w:sz w:val="28"/>
          <w:szCs w:val="28"/>
          <w14:ligatures w14:val="none"/>
        </w:rPr>
        <w:t>）</w:t>
      </w:r>
      <w:r>
        <w:rPr>
          <w:rFonts w:ascii="楷体" w:eastAsia="楷体" w:hAnsi="楷体" w:cs="Times New Roman" w:hint="eastAsia"/>
          <w:sz w:val="28"/>
          <w:szCs w:val="28"/>
          <w14:ligatures w14:val="none"/>
        </w:rPr>
        <w:t>社会</w:t>
      </w:r>
      <w:r w:rsidRPr="003E07C5">
        <w:rPr>
          <w:rFonts w:ascii="楷体" w:eastAsia="楷体" w:hAnsi="楷体" w:cs="Times New Roman" w:hint="eastAsia"/>
          <w:sz w:val="28"/>
          <w:szCs w:val="28"/>
          <w14:ligatures w14:val="none"/>
        </w:rPr>
        <w:t>系统架构与能力要求</w:t>
      </w:r>
    </w:p>
    <w:p w14:paraId="30F50EE6" w14:textId="6FE4FB3C" w:rsidR="004A418A" w:rsidRDefault="004B236F"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4B236F">
        <w:rPr>
          <w:rFonts w:ascii="楷体" w:eastAsia="楷体" w:hAnsi="楷体" w:cs="Times New Roman"/>
          <w:sz w:val="28"/>
          <w:szCs w:val="28"/>
          <w14:ligatures w14:val="none"/>
        </w:rPr>
        <w:t>围绕电力企业社会系统全业务链条，构建以数据驱动与模型赋能为核心的CPSS能力框架：规划环节以大数据与AI支撑负荷预测与情景仿真，保障规划与区域发展协同；工程建设以数字孪生/BIM与生成式AI贯穿设计—采购—实施—验收，提升质量、安全与进度管控；调度交易以自动化与市场化机制协同，实现安全稳定运行与资源优化配置；运维依托物联网与智能巡检强化状态感知、预警与快速处置；营销以数据洞察驱动服务与产品创新；人财物管理以数据治理与智能分析贯通全流程，兼顾合规、风险与绩效，形成标准化、可实施、可复制的数字化运营体系</w:t>
      </w:r>
      <w:r w:rsidR="004A418A" w:rsidRPr="004A418A">
        <w:rPr>
          <w:rFonts w:ascii="楷体" w:eastAsia="楷体" w:hAnsi="楷体" w:cs="Times New Roman" w:hint="eastAsia"/>
          <w:sz w:val="28"/>
          <w:szCs w:val="28"/>
          <w14:ligatures w14:val="none"/>
        </w:rPr>
        <w:t>。</w:t>
      </w:r>
    </w:p>
    <w:p w14:paraId="0B922A29" w14:textId="2432095D" w:rsidR="003E07C5" w:rsidRDefault="003E07C5" w:rsidP="004A418A">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5）</w:t>
      </w:r>
      <w:r w:rsidRPr="003E07C5">
        <w:rPr>
          <w:rFonts w:ascii="楷体" w:eastAsia="楷体" w:hAnsi="楷体" w:cs="Times New Roman" w:hint="eastAsia"/>
          <w:sz w:val="28"/>
          <w:szCs w:val="28"/>
          <w14:ligatures w14:val="none"/>
        </w:rPr>
        <w:t>人机物网整体架构与协同要求</w:t>
      </w:r>
    </w:p>
    <w:p w14:paraId="3C979B58" w14:textId="7FF1922A" w:rsidR="003E07C5" w:rsidRDefault="004B236F"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4B236F">
        <w:rPr>
          <w:rFonts w:ascii="楷体" w:eastAsia="楷体" w:hAnsi="楷体" w:cs="Times New Roman"/>
          <w:sz w:val="28"/>
          <w:szCs w:val="28"/>
          <w14:ligatures w14:val="none"/>
        </w:rPr>
        <w:t>人机物网整体架构以“人、机、物、网”为核心，包含人机协作、物联感知、智能设备与网络支撑四层：人机协作层融合AI与专家知识，当前增强决策，面向未来支撑自主学习与推理；物联感知层以智能感知实现状态实时监测，并随技术迭代支撑数字孪生的精细建模与预测；智能设备层由自动控制与诊断演进至自感知、自诊断、自适应与自主优化的装备体系；网络支撑层提供高速、安全、泛在通信以保障实时传输与稳定运行。为此，体系需形成综合协同能力：人机协同决策、物联感知协同、网络融合协同与多层次安全协同，确保数据实时完整、通信高可靠、响应快速与整体安全可控</w:t>
      </w:r>
      <w:r w:rsidR="004A418A" w:rsidRPr="004A418A">
        <w:rPr>
          <w:rFonts w:ascii="楷体" w:eastAsia="楷体" w:hAnsi="楷体" w:cs="Times New Roman" w:hint="eastAsia"/>
          <w:sz w:val="28"/>
          <w:szCs w:val="28"/>
          <w14:ligatures w14:val="none"/>
        </w:rPr>
        <w:t>。</w:t>
      </w:r>
    </w:p>
    <w:p w14:paraId="48BFBA33" w14:textId="77EFF548" w:rsidR="00CB33CC" w:rsidRDefault="00CB33CC" w:rsidP="00CB33CC">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w:t>
      </w:r>
      <w:r w:rsidRPr="00CB33CC">
        <w:rPr>
          <w:rFonts w:ascii="楷体" w:eastAsia="楷体" w:hAnsi="楷体" w:cs="Times New Roman" w:hint="eastAsia"/>
          <w:sz w:val="28"/>
          <w:szCs w:val="28"/>
          <w14:ligatures w14:val="none"/>
        </w:rPr>
        <w:t>技术经济论证及预期的经济效果</w:t>
      </w:r>
    </w:p>
    <w:p w14:paraId="29987456" w14:textId="77777777" w:rsidR="006F0238" w:rsidRDefault="006F0238"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6F0238">
        <w:rPr>
          <w:rFonts w:ascii="楷体" w:eastAsia="楷体" w:hAnsi="楷体" w:cs="Times New Roman" w:hint="eastAsia"/>
          <w:sz w:val="28"/>
          <w:szCs w:val="28"/>
          <w14:ligatures w14:val="none"/>
        </w:rPr>
        <w:t>《社会信息物理系统 数字电网体系架构与能力要求》</w:t>
      </w:r>
      <w:r w:rsidRPr="006F0238">
        <w:rPr>
          <w:rFonts w:ascii="楷体" w:eastAsia="楷体" w:hAnsi="楷体" w:cs="Times New Roman"/>
          <w:sz w:val="28"/>
          <w:szCs w:val="28"/>
          <w14:ligatures w14:val="none"/>
        </w:rPr>
        <w:t>的实施，将在技术可行性与经济合理性上形成双重正反馈。</w:t>
      </w:r>
    </w:p>
    <w:p w14:paraId="138DC06C" w14:textId="1421C604" w:rsidR="006F0238" w:rsidRDefault="006F0238" w:rsidP="006F0238">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1）</w:t>
      </w:r>
      <w:r w:rsidRPr="006F0238">
        <w:rPr>
          <w:rFonts w:ascii="楷体" w:eastAsia="楷体" w:hAnsi="楷体" w:cs="Times New Roman"/>
          <w:sz w:val="28"/>
          <w:szCs w:val="28"/>
          <w14:ligatures w14:val="none"/>
        </w:rPr>
        <w:t>电网智能化</w:t>
      </w:r>
    </w:p>
    <w:p w14:paraId="71C52AFF" w14:textId="77777777" w:rsidR="006F0238" w:rsidRDefault="006F0238" w:rsidP="006F0238">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6F0238">
        <w:rPr>
          <w:rFonts w:ascii="楷体" w:eastAsia="楷体" w:hAnsi="楷体" w:cs="Times New Roman"/>
          <w:sz w:val="28"/>
          <w:szCs w:val="28"/>
          <w14:ligatures w14:val="none"/>
        </w:rPr>
        <w:t>通过“感知—网络—数据—平台—应用”一体化，促进多源异构数据的高质量汇聚与在网智能的闭环迭代，显著提升负荷预测、调度优化、状态感知与故障处置的效率与准确性；</w:t>
      </w:r>
    </w:p>
    <w:p w14:paraId="4FC12BAE" w14:textId="6A542381" w:rsidR="006F0238" w:rsidRDefault="006F0238" w:rsidP="006F0238">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2）降本增效</w:t>
      </w:r>
    </w:p>
    <w:p w14:paraId="0377C316" w14:textId="647E647A" w:rsidR="00265A44" w:rsidRDefault="006F0238" w:rsidP="006F0238">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6F0238">
        <w:rPr>
          <w:rFonts w:ascii="楷体" w:eastAsia="楷体" w:hAnsi="楷体" w:cs="Times New Roman"/>
          <w:sz w:val="28"/>
          <w:szCs w:val="28"/>
          <w14:ligatures w14:val="none"/>
        </w:rPr>
        <w:t>标准化的接口与数据模型降低系统集成与扩展成本，增强跨域互操作与业务复用能力。体系落地将带来运维模式由“事后检修”向“预测性维护”的转型，减少停电与事故损失，降低备品备件与人力投入</w:t>
      </w:r>
      <w:r w:rsidR="00265A44">
        <w:rPr>
          <w:rFonts w:ascii="楷体" w:eastAsia="楷体" w:hAnsi="楷体" w:cs="Times New Roman" w:hint="eastAsia"/>
          <w:sz w:val="28"/>
          <w:szCs w:val="28"/>
          <w14:ligatures w14:val="none"/>
        </w:rPr>
        <w:t>；</w:t>
      </w:r>
      <w:r w:rsidRPr="006F0238">
        <w:rPr>
          <w:rFonts w:ascii="楷体" w:eastAsia="楷体" w:hAnsi="楷体" w:cs="Times New Roman"/>
          <w:sz w:val="28"/>
          <w:szCs w:val="28"/>
          <w14:ligatures w14:val="none"/>
        </w:rPr>
        <w:t>源网荷储协同与需求响应机制提升资源配置效率与绿电消纳水平，缓解峰谷差与容量冗余</w:t>
      </w:r>
      <w:r w:rsidR="00265A44">
        <w:rPr>
          <w:rFonts w:ascii="楷体" w:eastAsia="楷体" w:hAnsi="楷体" w:cs="Times New Roman" w:hint="eastAsia"/>
          <w:sz w:val="28"/>
          <w:szCs w:val="28"/>
          <w14:ligatures w14:val="none"/>
        </w:rPr>
        <w:t>。</w:t>
      </w:r>
    </w:p>
    <w:p w14:paraId="6E15AA4D" w14:textId="3B28C9E3" w:rsidR="00265A44" w:rsidRDefault="00265A44" w:rsidP="00265A44">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3）</w:t>
      </w:r>
      <w:r w:rsidRPr="00265A44">
        <w:rPr>
          <w:rFonts w:ascii="楷体" w:eastAsia="楷体" w:hAnsi="楷体" w:cs="Times New Roman"/>
          <w:sz w:val="28"/>
          <w:szCs w:val="28"/>
          <w14:ligatures w14:val="none"/>
        </w:rPr>
        <w:t>促进生态创新</w:t>
      </w:r>
    </w:p>
    <w:p w14:paraId="7572FD13" w14:textId="2DF2D184" w:rsidR="006F0238" w:rsidRDefault="006F0238" w:rsidP="006F0238">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6F0238">
        <w:rPr>
          <w:rFonts w:ascii="楷体" w:eastAsia="楷体" w:hAnsi="楷体" w:cs="Times New Roman"/>
          <w:sz w:val="28"/>
          <w:szCs w:val="28"/>
          <w14:ligatures w14:val="none"/>
        </w:rPr>
        <w:t>统一架构与能力指标为产业链提供可复制的工程路径，促进设备与软件生态协同创新，形成规模化应用的溢出效应；</w:t>
      </w:r>
      <w:r w:rsidR="00265A44" w:rsidRPr="00265A44">
        <w:rPr>
          <w:rFonts w:ascii="楷体" w:eastAsia="楷体" w:hAnsi="楷体" w:cs="Times New Roman"/>
          <w:sz w:val="28"/>
          <w:szCs w:val="28"/>
          <w14:ligatures w14:val="none"/>
        </w:rPr>
        <w:t>在此基础上，以韧性与安全治理作为创新底座，保障新技术与新业务在复杂电网场景中的可持续落地与扩展</w:t>
      </w:r>
      <w:r w:rsidRPr="006F0238">
        <w:rPr>
          <w:rFonts w:ascii="楷体" w:eastAsia="楷体" w:hAnsi="楷体" w:cs="Times New Roman"/>
          <w:sz w:val="28"/>
          <w:szCs w:val="28"/>
          <w14:ligatures w14:val="none"/>
        </w:rPr>
        <w:t>。</w:t>
      </w:r>
    </w:p>
    <w:p w14:paraId="1A6D89E0" w14:textId="50F5816C" w:rsidR="00CB33CC" w:rsidRDefault="006F0238" w:rsidP="006F0238">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6F0238">
        <w:rPr>
          <w:rFonts w:ascii="楷体" w:eastAsia="楷体" w:hAnsi="楷体" w:cs="Times New Roman"/>
          <w:sz w:val="28"/>
          <w:szCs w:val="28"/>
          <w14:ligatures w14:val="none"/>
        </w:rPr>
        <w:t>总体上，标准实施可在保障安全可靠的前提下，实现效率提升、成本压降与价值增量三重收益，支撑电力行业高质量发展与国家能源转型目标。</w:t>
      </w:r>
    </w:p>
    <w:p w14:paraId="31DFF7D6" w14:textId="15F4091B" w:rsidR="00CB33CC" w:rsidRDefault="00CB33CC" w:rsidP="00CB33CC">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3、</w:t>
      </w:r>
      <w:r w:rsidRPr="00CB33CC">
        <w:rPr>
          <w:rFonts w:ascii="楷体" w:eastAsia="楷体" w:hAnsi="楷体" w:cs="Times New Roman" w:hint="eastAsia"/>
          <w:sz w:val="28"/>
          <w:szCs w:val="28"/>
          <w14:ligatures w14:val="none"/>
        </w:rPr>
        <w:t>有关试验数据分析说明</w:t>
      </w:r>
    </w:p>
    <w:p w14:paraId="70FD6EA0" w14:textId="3FEED139" w:rsidR="00CB33CC" w:rsidRDefault="008275A9" w:rsidP="008275A9">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1）</w:t>
      </w:r>
      <w:r w:rsidRPr="008275A9">
        <w:rPr>
          <w:rFonts w:ascii="楷体" w:eastAsia="楷体" w:hAnsi="楷体" w:cs="Times New Roman" w:hint="eastAsia"/>
          <w:sz w:val="28"/>
          <w:szCs w:val="28"/>
          <w14:ligatures w14:val="none"/>
        </w:rPr>
        <w:t>硬件性能试验分析说明</w:t>
      </w:r>
    </w:p>
    <w:p w14:paraId="6FAC5876" w14:textId="77777777" w:rsidR="00112AE0" w:rsidRDefault="008275A9" w:rsidP="00112AE0">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8275A9">
        <w:rPr>
          <w:rFonts w:ascii="楷体" w:eastAsia="楷体" w:hAnsi="楷体" w:cs="Times New Roman" w:hint="eastAsia"/>
          <w:sz w:val="28"/>
          <w:szCs w:val="28"/>
          <w14:ligatures w14:val="none"/>
        </w:rPr>
        <w:t>一次设备能力</w:t>
      </w:r>
      <w:r>
        <w:rPr>
          <w:rFonts w:ascii="楷体" w:eastAsia="楷体" w:hAnsi="楷体" w:cs="Times New Roman" w:hint="eastAsia"/>
          <w:sz w:val="28"/>
          <w:szCs w:val="28"/>
          <w14:ligatures w14:val="none"/>
        </w:rPr>
        <w:t>：</w:t>
      </w:r>
      <w:r w:rsidR="0081323E" w:rsidRPr="0081323E">
        <w:rPr>
          <w:rFonts w:ascii="楷体" w:eastAsia="楷体" w:hAnsi="楷体" w:cs="Times New Roman"/>
          <w:sz w:val="28"/>
          <w:szCs w:val="28"/>
          <w14:ligatures w14:val="none"/>
        </w:rPr>
        <w:t>根据本标准第6.2.7条，一次设备供应商应提交覆盖“高可靠与稳定性、适应新能源接入、故障快速切除、智能化与数字化连接”四项能力的符合性试验与数据分析报告，包含原始测试数据、测试环境与边界条件、试验与统计方法、计量器具/校准凭证及判定依据；可靠性与MTBF、并网适配、故障切除时序、协议互联与端到端时延/采样周期等关键量化结果需完整呈现，并提供可机读数据与复核脚本；试验方法与判据可参考</w:t>
      </w:r>
      <w:r w:rsidR="0081323E" w:rsidRPr="0081323E">
        <w:rPr>
          <w:rFonts w:ascii="楷体" w:eastAsia="楷体" w:hAnsi="楷体" w:cs="Times New Roman" w:hint="eastAsia"/>
          <w:sz w:val="28"/>
          <w:szCs w:val="28"/>
          <w14:ligatures w14:val="none"/>
        </w:rPr>
        <w:t>GB/T 44636-2024</w:t>
      </w:r>
      <w:r w:rsidR="00EE12D4">
        <w:rPr>
          <w:rFonts w:ascii="楷体" w:eastAsia="楷体" w:hAnsi="楷体" w:cs="Times New Roman" w:hint="eastAsia"/>
          <w:sz w:val="28"/>
          <w:szCs w:val="28"/>
          <w14:ligatures w14:val="none"/>
        </w:rPr>
        <w:t>、</w:t>
      </w:r>
      <w:r w:rsidR="00EE12D4" w:rsidRPr="00EE12D4">
        <w:rPr>
          <w:rFonts w:ascii="楷体" w:eastAsia="楷体" w:hAnsi="楷体" w:cs="Times New Roman" w:hint="eastAsia"/>
          <w:sz w:val="28"/>
          <w:szCs w:val="28"/>
          <w14:ligatures w14:val="none"/>
        </w:rPr>
        <w:t>DL/T 2459-2021</w:t>
      </w:r>
      <w:r w:rsidR="0081323E" w:rsidRPr="0081323E">
        <w:rPr>
          <w:rFonts w:ascii="楷体" w:eastAsia="楷体" w:hAnsi="楷体" w:cs="Times New Roman"/>
          <w:sz w:val="28"/>
          <w:szCs w:val="28"/>
          <w14:ligatures w14:val="none"/>
        </w:rPr>
        <w:t>，以确保结论可追溯、可复核与工程可用。</w:t>
      </w:r>
    </w:p>
    <w:p w14:paraId="27FE12FD" w14:textId="560A996A" w:rsidR="00EE12D4" w:rsidRDefault="00112AE0" w:rsidP="00112AE0">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二</w:t>
      </w:r>
      <w:r w:rsidRPr="00112AE0">
        <w:rPr>
          <w:rFonts w:ascii="楷体" w:eastAsia="楷体" w:hAnsi="楷体" w:cs="Times New Roman" w:hint="eastAsia"/>
          <w:sz w:val="28"/>
          <w:szCs w:val="28"/>
          <w14:ligatures w14:val="none"/>
        </w:rPr>
        <w:t>次设备能力</w:t>
      </w:r>
      <w:r>
        <w:rPr>
          <w:rFonts w:ascii="楷体" w:eastAsia="楷体" w:hAnsi="楷体" w:cs="Times New Roman" w:hint="eastAsia"/>
          <w:sz w:val="28"/>
          <w:szCs w:val="28"/>
          <w14:ligatures w14:val="none"/>
        </w:rPr>
        <w:t>：</w:t>
      </w:r>
      <w:r w:rsidRPr="00112AE0">
        <w:rPr>
          <w:rFonts w:ascii="楷体" w:eastAsia="楷体" w:hAnsi="楷体" w:cs="Times New Roman"/>
          <w:sz w:val="28"/>
          <w:szCs w:val="28"/>
          <w14:ligatures w14:val="none"/>
        </w:rPr>
        <w:t>根据本标准第6.3</w:t>
      </w:r>
      <w:r>
        <w:rPr>
          <w:rFonts w:ascii="楷体" w:eastAsia="楷体" w:hAnsi="楷体" w:cs="Times New Roman" w:hint="eastAsia"/>
          <w:sz w:val="28"/>
          <w:szCs w:val="28"/>
          <w14:ligatures w14:val="none"/>
        </w:rPr>
        <w:t>.6</w:t>
      </w:r>
      <w:r w:rsidRPr="00112AE0">
        <w:rPr>
          <w:rFonts w:ascii="楷体" w:eastAsia="楷体" w:hAnsi="楷体" w:cs="Times New Roman"/>
          <w:sz w:val="28"/>
          <w:szCs w:val="28"/>
          <w14:ligatures w14:val="none"/>
        </w:rPr>
        <w:t>条，供应商应提交二次设备（继电保护、调节控制、通信、监测等）能力符合性检测报告，包含但不限于：关键电参量测量误差、时间同步精度、MTBF、年度故障率、数据采样频率、端到端处理时延、丢包率、故障检测与报警、保护指令发送时序、误动作率以及控制环执行周期、电压/频率调节精度、控制策略切换延迟、在线自学习/自诊断与故障定位准确率等项目的原始测试数据，测试方法可参考</w:t>
      </w:r>
      <w:r w:rsidRPr="00112AE0">
        <w:rPr>
          <w:rFonts w:ascii="楷体" w:eastAsia="楷体" w:hAnsi="楷体" w:cs="Times New Roman" w:hint="eastAsia"/>
          <w:sz w:val="28"/>
          <w:szCs w:val="28"/>
          <w14:ligatures w14:val="none"/>
        </w:rPr>
        <w:t>GB/T 44636-2024、DL/T 2459-2021</w:t>
      </w:r>
      <w:r w:rsidRPr="00112AE0">
        <w:rPr>
          <w:rFonts w:ascii="楷体" w:eastAsia="楷体" w:hAnsi="楷体" w:cs="Times New Roman"/>
          <w:sz w:val="28"/>
          <w:szCs w:val="28"/>
          <w14:ligatures w14:val="none"/>
        </w:rPr>
        <w:t>等相关国家/行业标准，并提供可复核的机读数据与判定依据</w:t>
      </w:r>
      <w:r>
        <w:rPr>
          <w:rFonts w:ascii="楷体" w:eastAsia="楷体" w:hAnsi="楷体" w:cs="Times New Roman" w:hint="eastAsia"/>
          <w:sz w:val="28"/>
          <w:szCs w:val="28"/>
          <w14:ligatures w14:val="none"/>
        </w:rPr>
        <w:t>。</w:t>
      </w:r>
    </w:p>
    <w:p w14:paraId="16B76C72" w14:textId="18271E06" w:rsidR="00112AE0" w:rsidRDefault="00FA2AE7" w:rsidP="00D47A1B">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2）信息系统</w:t>
      </w:r>
      <w:r w:rsidRPr="00FA2AE7">
        <w:rPr>
          <w:rFonts w:ascii="楷体" w:eastAsia="楷体" w:hAnsi="楷体" w:cs="Times New Roman" w:hint="eastAsia"/>
          <w:sz w:val="28"/>
          <w:szCs w:val="28"/>
          <w14:ligatures w14:val="none"/>
        </w:rPr>
        <w:t>性能试验分析说明</w:t>
      </w:r>
    </w:p>
    <w:p w14:paraId="3453DD4E" w14:textId="1318A74C" w:rsidR="00112AE0" w:rsidRDefault="00FA2AE7" w:rsidP="00112AE0">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信息系统</w:t>
      </w:r>
      <w:r w:rsidRPr="00FA2AE7">
        <w:rPr>
          <w:rFonts w:ascii="楷体" w:eastAsia="楷体" w:hAnsi="楷体" w:cs="Times New Roman" w:hint="eastAsia"/>
          <w:sz w:val="28"/>
          <w:szCs w:val="28"/>
          <w14:ligatures w14:val="none"/>
        </w:rPr>
        <w:t>性能试验</w:t>
      </w:r>
      <w:r>
        <w:rPr>
          <w:rFonts w:ascii="楷体" w:eastAsia="楷体" w:hAnsi="楷体" w:cs="Times New Roman" w:hint="eastAsia"/>
          <w:sz w:val="28"/>
          <w:szCs w:val="28"/>
          <w14:ligatures w14:val="none"/>
        </w:rPr>
        <w:t>应按照本标准第7.2、7.3、7.4条规定</w:t>
      </w:r>
      <w:r w:rsidRPr="00FA2AE7">
        <w:rPr>
          <w:rFonts w:ascii="楷体" w:eastAsia="楷体" w:hAnsi="楷体" w:cs="Times New Roman"/>
          <w:sz w:val="28"/>
          <w:szCs w:val="28"/>
          <w14:ligatures w14:val="none"/>
        </w:rPr>
        <w:t>，感知层需验证就地计算与数据采集能力，包括设备识别、实时传输与异常工况处理，并给出持续与峰值算力的实测证据，证明具备就地分析与处理能力；网络层需在有线、无线公网/专网与卫星等多承载融合场景下开展吞吐、时延、抖动与丢包等测评，覆盖链路切换与多链路汇聚，证明端到端双向传输的稳定性与可靠性；数据层需验证数据中台的采集、治理、存储与服务能力，提交容量、I/O 吞吐、并发访问与灾备恢复演练记录，证明可支撑全要素、全流程、全业务的数据承载。报告应附测试脚本与可机读数据，</w:t>
      </w:r>
      <w:r w:rsidR="004E0DC3" w:rsidRPr="004E0DC3">
        <w:rPr>
          <w:rFonts w:ascii="楷体" w:eastAsia="楷体" w:hAnsi="楷体" w:cs="Times New Roman" w:hint="eastAsia"/>
          <w:sz w:val="28"/>
          <w:szCs w:val="28"/>
          <w14:ligatures w14:val="none"/>
        </w:rPr>
        <w:t>测试方法可参考GB/T 40020-2021</w:t>
      </w:r>
      <w:r w:rsidR="004E0DC3">
        <w:rPr>
          <w:rFonts w:ascii="楷体" w:eastAsia="楷体" w:hAnsi="楷体" w:cs="Times New Roman" w:hint="eastAsia"/>
          <w:sz w:val="28"/>
          <w:szCs w:val="28"/>
          <w14:ligatures w14:val="none"/>
        </w:rPr>
        <w:t>、</w:t>
      </w:r>
      <w:r w:rsidR="004E0DC3" w:rsidRPr="004E0DC3">
        <w:rPr>
          <w:rFonts w:ascii="楷体" w:eastAsia="楷体" w:hAnsi="楷体" w:cs="Times New Roman" w:hint="eastAsia"/>
          <w:sz w:val="28"/>
          <w:szCs w:val="28"/>
          <w14:ligatures w14:val="none"/>
        </w:rPr>
        <w:t>DL/T 2075-2019等相关国家/行业标准</w:t>
      </w:r>
      <w:r w:rsidRPr="00FA2AE7">
        <w:rPr>
          <w:rFonts w:ascii="楷体" w:eastAsia="楷体" w:hAnsi="楷体" w:cs="Times New Roman"/>
          <w:sz w:val="28"/>
          <w:szCs w:val="28"/>
          <w14:ligatures w14:val="none"/>
        </w:rPr>
        <w:t>，以确保结果的可复核与可比对。</w:t>
      </w:r>
    </w:p>
    <w:p w14:paraId="78506FFA" w14:textId="7FB75F0B" w:rsidR="00112AE0" w:rsidRDefault="006116B3" w:rsidP="006116B3">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3</w:t>
      </w:r>
      <w:r w:rsidRPr="006116B3">
        <w:rPr>
          <w:rFonts w:ascii="楷体" w:eastAsia="楷体" w:hAnsi="楷体" w:cs="Times New Roman" w:hint="eastAsia"/>
          <w:sz w:val="28"/>
          <w:szCs w:val="28"/>
          <w14:ligatures w14:val="none"/>
        </w:rPr>
        <w:t>）</w:t>
      </w:r>
      <w:r>
        <w:rPr>
          <w:rFonts w:ascii="楷体" w:eastAsia="楷体" w:hAnsi="楷体" w:cs="Times New Roman" w:hint="eastAsia"/>
          <w:sz w:val="28"/>
          <w:szCs w:val="28"/>
          <w14:ligatures w14:val="none"/>
        </w:rPr>
        <w:t>社会</w:t>
      </w:r>
      <w:r w:rsidRPr="006116B3">
        <w:rPr>
          <w:rFonts w:ascii="楷体" w:eastAsia="楷体" w:hAnsi="楷体" w:cs="Times New Roman" w:hint="eastAsia"/>
          <w:sz w:val="28"/>
          <w:szCs w:val="28"/>
          <w14:ligatures w14:val="none"/>
        </w:rPr>
        <w:t>系统性能试验分析说明</w:t>
      </w:r>
    </w:p>
    <w:p w14:paraId="57B7F5D4" w14:textId="759586BF" w:rsidR="006116B3" w:rsidRPr="003E36D0" w:rsidRDefault="006116B3" w:rsidP="00112AE0">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6116B3">
        <w:rPr>
          <w:rFonts w:ascii="楷体" w:eastAsia="楷体" w:hAnsi="楷体" w:cs="Times New Roman" w:hint="eastAsia"/>
          <w:sz w:val="28"/>
          <w:szCs w:val="28"/>
          <w14:ligatures w14:val="none"/>
        </w:rPr>
        <w:t>在电网规划中，基于历史用电与宏观变量构建预测模型，采用滚动验证与情景仿真，核验预测精度、峰谷偏差与规划流程时效；在工程建设中，按项目全周期台账对设计、采购、实施与验收进行过程审计与抽检，评估进度、质量、成本与模型覆盖情况；在调度交易中，依据SCADA/EMS与交易撮合日志，统计自动化执行、频率稳定、决策响应与撮合效率等指标；在电网运维中，汇总IoT与无人机/机器人巡检记录，核验状态监测覆盖、预测性维护效果、故障处置与计划执行；在市场营销中，以用户标签与运营闭环复盘检验分群、个性化转化、服务体验与交叉销售成效；在人财物管理中，通过年度经营、人力与采购台账评估产出效率、人员稳定、预算执行、资金使用与采购降本。各环节均需提供原始数据、测试环境与方法口径，保证结果可追溯、可复核与可比对</w:t>
      </w:r>
      <w:r w:rsidR="003E36D0">
        <w:rPr>
          <w:rFonts w:ascii="楷体" w:eastAsia="楷体" w:hAnsi="楷体" w:cs="Times New Roman" w:hint="eastAsia"/>
          <w:sz w:val="28"/>
          <w:szCs w:val="28"/>
          <w14:ligatures w14:val="none"/>
        </w:rPr>
        <w:t>，</w:t>
      </w:r>
      <w:r w:rsidR="003E36D0" w:rsidRPr="003E36D0">
        <w:rPr>
          <w:rFonts w:ascii="楷体" w:eastAsia="楷体" w:hAnsi="楷体" w:cs="Times New Roman" w:hint="eastAsia"/>
          <w:sz w:val="28"/>
          <w:szCs w:val="28"/>
          <w14:ligatures w14:val="none"/>
        </w:rPr>
        <w:t>符合</w:t>
      </w:r>
      <w:r w:rsidR="00F461AC">
        <w:rPr>
          <w:rFonts w:ascii="楷体" w:eastAsia="楷体" w:hAnsi="楷体" w:cs="Times New Roman" w:hint="eastAsia"/>
          <w:sz w:val="28"/>
          <w:szCs w:val="28"/>
          <w14:ligatures w14:val="none"/>
        </w:rPr>
        <w:t>本标准</w:t>
      </w:r>
      <w:r w:rsidR="003E36D0" w:rsidRPr="003E36D0">
        <w:rPr>
          <w:rFonts w:ascii="楷体" w:eastAsia="楷体" w:hAnsi="楷体" w:cs="Times New Roman" w:hint="eastAsia"/>
          <w:sz w:val="28"/>
          <w:szCs w:val="28"/>
          <w14:ligatures w14:val="none"/>
        </w:rPr>
        <w:t>第</w:t>
      </w:r>
      <w:r w:rsidR="003E36D0">
        <w:rPr>
          <w:rFonts w:ascii="楷体" w:eastAsia="楷体" w:hAnsi="楷体" w:cs="Times New Roman" w:hint="eastAsia"/>
          <w:sz w:val="28"/>
          <w:szCs w:val="28"/>
          <w14:ligatures w14:val="none"/>
        </w:rPr>
        <w:t>8.2、8.3.1、8.4.1、8.5.1、8.6.1、8.7.1</w:t>
      </w:r>
      <w:r w:rsidR="003E36D0" w:rsidRPr="003E36D0">
        <w:rPr>
          <w:rFonts w:ascii="楷体" w:eastAsia="楷体" w:hAnsi="楷体" w:cs="Times New Roman" w:hint="eastAsia"/>
          <w:sz w:val="28"/>
          <w:szCs w:val="28"/>
          <w14:ligatures w14:val="none"/>
        </w:rPr>
        <w:t>条的要求</w:t>
      </w:r>
      <w:r w:rsidRPr="006116B3">
        <w:rPr>
          <w:rFonts w:ascii="楷体" w:eastAsia="楷体" w:hAnsi="楷体" w:cs="Times New Roman" w:hint="eastAsia"/>
          <w:sz w:val="28"/>
          <w:szCs w:val="28"/>
          <w14:ligatures w14:val="none"/>
        </w:rPr>
        <w:t>。</w:t>
      </w:r>
    </w:p>
    <w:p w14:paraId="241C12C4" w14:textId="754E9DC7" w:rsidR="006116B3" w:rsidRPr="006116B3" w:rsidRDefault="006116B3" w:rsidP="006116B3">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4）</w:t>
      </w:r>
      <w:r w:rsidR="003E36D0" w:rsidRPr="003E36D0">
        <w:rPr>
          <w:rFonts w:ascii="楷体" w:eastAsia="楷体" w:hAnsi="楷体" w:cs="Times New Roman" w:hint="eastAsia"/>
          <w:sz w:val="28"/>
          <w:szCs w:val="28"/>
          <w14:ligatures w14:val="none"/>
        </w:rPr>
        <w:t>人机物网协同</w:t>
      </w:r>
      <w:r w:rsidRPr="006116B3">
        <w:rPr>
          <w:rFonts w:ascii="楷体" w:eastAsia="楷体" w:hAnsi="楷体" w:cs="Times New Roman" w:hint="eastAsia"/>
          <w:sz w:val="28"/>
          <w:szCs w:val="28"/>
          <w14:ligatures w14:val="none"/>
        </w:rPr>
        <w:t>性能试验分析说明</w:t>
      </w:r>
    </w:p>
    <w:p w14:paraId="228C0C59" w14:textId="1DEDBAD2" w:rsidR="00112AE0" w:rsidRDefault="00F461AC" w:rsidP="00112AE0">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F461AC">
        <w:rPr>
          <w:rFonts w:ascii="楷体" w:eastAsia="楷体" w:hAnsi="楷体" w:cs="Times New Roman" w:hint="eastAsia"/>
          <w:sz w:val="28"/>
          <w:szCs w:val="28"/>
          <w14:ligatures w14:val="none"/>
        </w:rPr>
        <w:t>面向人机协同决策，在标准化与突发场景下评估从事件触发到建议生成的端到端时延与准确性；面向物联感知协同，开展跨域/跨层连续采集与口径校验，统计在线率、采集成功率与共享一致性，检验数据的实时性、完整性与一致性；面向网络融合协同，在有线、无线与卫星等多承载环境下进行拥塞与链路切换压测，度量可用性、切换连续性与安全事件处置效率；面向系统整体安全协同，通过红蓝对抗与靶场压测验证“检测—告警—处置”闭环的有效性与协同度。所有试验需提交原始数据、环境与负载配置、计量与统计方法及不确定度评估，确保结果可追溯、可复核与可比对</w:t>
      </w:r>
      <w:r>
        <w:rPr>
          <w:rFonts w:ascii="楷体" w:eastAsia="楷体" w:hAnsi="楷体" w:cs="Times New Roman" w:hint="eastAsia"/>
          <w:sz w:val="28"/>
          <w:szCs w:val="28"/>
          <w14:ligatures w14:val="none"/>
        </w:rPr>
        <w:t>，</w:t>
      </w:r>
      <w:r w:rsidRPr="00F461AC">
        <w:rPr>
          <w:rFonts w:ascii="楷体" w:eastAsia="楷体" w:hAnsi="楷体" w:cs="Times New Roman" w:hint="eastAsia"/>
          <w:sz w:val="28"/>
          <w:szCs w:val="28"/>
          <w14:ligatures w14:val="none"/>
        </w:rPr>
        <w:t>符合本标准第</w:t>
      </w:r>
      <w:r>
        <w:rPr>
          <w:rFonts w:ascii="楷体" w:eastAsia="楷体" w:hAnsi="楷体" w:cs="Times New Roman" w:hint="eastAsia"/>
          <w:sz w:val="28"/>
          <w:szCs w:val="28"/>
          <w14:ligatures w14:val="none"/>
        </w:rPr>
        <w:t>9.2</w:t>
      </w:r>
      <w:r w:rsidRPr="00F461AC">
        <w:rPr>
          <w:rFonts w:ascii="楷体" w:eastAsia="楷体" w:hAnsi="楷体" w:cs="Times New Roman" w:hint="eastAsia"/>
          <w:sz w:val="28"/>
          <w:szCs w:val="28"/>
          <w14:ligatures w14:val="none"/>
        </w:rPr>
        <w:t>条的要求。</w:t>
      </w:r>
    </w:p>
    <w:p w14:paraId="64BBED35" w14:textId="03BB174B" w:rsidR="00F461AC" w:rsidRDefault="00F461AC" w:rsidP="00F461AC">
      <w:pPr>
        <w:autoSpaceDE w:val="0"/>
        <w:autoSpaceDN w:val="0"/>
        <w:adjustRightInd w:val="0"/>
        <w:spacing w:after="0" w:line="240" w:lineRule="auto"/>
        <w:jc w:val="both"/>
        <w:rPr>
          <w:rFonts w:ascii="楷体" w:eastAsia="楷体" w:hAnsi="楷体" w:cs="Times New Roman" w:hint="eastAsia"/>
          <w:sz w:val="28"/>
          <w:szCs w:val="28"/>
          <w14:ligatures w14:val="none"/>
        </w:rPr>
      </w:pPr>
      <w:r>
        <w:rPr>
          <w:rFonts w:ascii="楷体" w:eastAsia="楷体" w:hAnsi="楷体" w:cs="Times New Roman" w:hint="eastAsia"/>
          <w:sz w:val="28"/>
          <w:szCs w:val="28"/>
          <w14:ligatures w14:val="none"/>
        </w:rPr>
        <w:t>5）</w:t>
      </w:r>
      <w:r w:rsidRPr="00F461AC">
        <w:rPr>
          <w:rFonts w:ascii="楷体" w:eastAsia="楷体" w:hAnsi="楷体" w:cs="Times New Roman" w:hint="eastAsia"/>
          <w:sz w:val="28"/>
          <w:szCs w:val="28"/>
          <w14:ligatures w14:val="none"/>
        </w:rPr>
        <w:t>网络安全性能试验分析说明</w:t>
      </w:r>
    </w:p>
    <w:p w14:paraId="35A160B4" w14:textId="5DECC110" w:rsidR="00F461AC" w:rsidRPr="00EE12D4" w:rsidRDefault="00F461AC" w:rsidP="00112AE0">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F461AC">
        <w:rPr>
          <w:rFonts w:ascii="楷体" w:eastAsia="楷体" w:hAnsi="楷体" w:cs="Times New Roman" w:hint="eastAsia"/>
          <w:sz w:val="28"/>
          <w:szCs w:val="28"/>
          <w14:ligatures w14:val="none"/>
        </w:rPr>
        <w:t>为验证安全与网络性能要求，建立“实验室仿真—靶场攻防—现场联调”的统一测评：对“多因素认证—日志采集—事件响应”链路进行并发压测与编排演练，核验认证有效性、日志完整性与处置时效；面向二次设备通信接入，开展带宽/时延/丢包与主备冗余切换压测及协议互通一致性测试；面向安全防护，实施漏洞扫描、渗透与红蓝对抗，核查加密、最小权限/RBAC、补丁闭环与审计留存取证能力。所有试验需提交原始数据、环境与负载配置、测量口径与统计方法，确保结果可追溯、可复核与可比对</w:t>
      </w:r>
      <w:r>
        <w:rPr>
          <w:rFonts w:ascii="楷体" w:eastAsia="楷体" w:hAnsi="楷体" w:cs="Times New Roman" w:hint="eastAsia"/>
          <w:sz w:val="28"/>
          <w:szCs w:val="28"/>
          <w14:ligatures w14:val="none"/>
        </w:rPr>
        <w:t>，</w:t>
      </w:r>
      <w:r w:rsidR="003848FF">
        <w:rPr>
          <w:rFonts w:ascii="楷体" w:eastAsia="楷体" w:hAnsi="楷体" w:cs="Times New Roman" w:hint="eastAsia"/>
          <w:sz w:val="28"/>
          <w:szCs w:val="28"/>
          <w14:ligatures w14:val="none"/>
        </w:rPr>
        <w:t>参照</w:t>
      </w:r>
      <w:r w:rsidR="003848FF" w:rsidRPr="003848FF">
        <w:rPr>
          <w:rFonts w:ascii="楷体" w:eastAsia="楷体" w:hAnsi="楷体" w:cs="Times New Roman" w:hint="eastAsia"/>
          <w:sz w:val="28"/>
          <w:szCs w:val="28"/>
          <w14:ligatures w14:val="none"/>
        </w:rPr>
        <w:t>GB/T 40287-2021</w:t>
      </w:r>
      <w:r w:rsidR="003848FF">
        <w:rPr>
          <w:rFonts w:ascii="楷体" w:eastAsia="楷体" w:hAnsi="楷体" w:cs="Times New Roman" w:hint="eastAsia"/>
          <w:sz w:val="28"/>
          <w:szCs w:val="28"/>
          <w14:ligatures w14:val="none"/>
        </w:rPr>
        <w:t>，</w:t>
      </w:r>
      <w:r w:rsidRPr="00F461AC">
        <w:rPr>
          <w:rFonts w:ascii="楷体" w:eastAsia="楷体" w:hAnsi="楷体" w:cs="Times New Roman" w:hint="eastAsia"/>
          <w:sz w:val="28"/>
          <w:szCs w:val="28"/>
          <w14:ligatures w14:val="none"/>
        </w:rPr>
        <w:t>符合本标准第</w:t>
      </w:r>
      <w:r w:rsidR="003848FF">
        <w:rPr>
          <w:rFonts w:ascii="楷体" w:eastAsia="楷体" w:hAnsi="楷体" w:cs="Times New Roman" w:hint="eastAsia"/>
          <w:sz w:val="28"/>
          <w:szCs w:val="28"/>
          <w14:ligatures w14:val="none"/>
        </w:rPr>
        <w:t>10</w:t>
      </w:r>
      <w:r w:rsidRPr="00F461AC">
        <w:rPr>
          <w:rFonts w:ascii="楷体" w:eastAsia="楷体" w:hAnsi="楷体" w:cs="Times New Roman" w:hint="eastAsia"/>
          <w:sz w:val="28"/>
          <w:szCs w:val="28"/>
          <w14:ligatures w14:val="none"/>
        </w:rPr>
        <w:t>条的要求。</w:t>
      </w:r>
    </w:p>
    <w:p w14:paraId="23A5DD9D" w14:textId="77777777" w:rsidR="00CB33CC" w:rsidRPr="00CB33CC" w:rsidRDefault="00CB33CC" w:rsidP="00CB33CC">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CB33CC">
        <w:rPr>
          <w:rFonts w:ascii="楷体" w:eastAsia="楷体" w:hAnsi="楷体" w:cs="Times New Roman" w:hint="eastAsia"/>
          <w:b/>
          <w:bCs/>
          <w:sz w:val="28"/>
          <w:szCs w:val="28"/>
          <w14:ligatures w14:val="none"/>
        </w:rPr>
        <w:t>五、采用国际标准和国外先进标准的程度，以及与国际、国外同类标准水平的对比情况，或与测试的国外样品、样机的有关数据对比情况</w:t>
      </w:r>
    </w:p>
    <w:p w14:paraId="0E78E69E" w14:textId="11C692A6" w:rsidR="00CB33CC" w:rsidRDefault="003848FF"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3848FF">
        <w:rPr>
          <w:rFonts w:ascii="楷体" w:eastAsia="楷体" w:hAnsi="楷体" w:cs="Times New Roman" w:hint="eastAsia"/>
          <w:sz w:val="28"/>
          <w:szCs w:val="28"/>
          <w14:ligatures w14:val="none"/>
        </w:rPr>
        <w:t>目前国内外尚无基于社会信息物理系统的数字电网体系架构</w:t>
      </w:r>
      <w:r>
        <w:rPr>
          <w:rFonts w:ascii="楷体" w:eastAsia="楷体" w:hAnsi="楷体" w:cs="Times New Roman" w:hint="eastAsia"/>
          <w:sz w:val="28"/>
          <w:szCs w:val="28"/>
          <w14:ligatures w14:val="none"/>
        </w:rPr>
        <w:t>的标准，</w:t>
      </w:r>
      <w:r w:rsidRPr="003848FF">
        <w:rPr>
          <w:rFonts w:ascii="楷体" w:eastAsia="楷体" w:hAnsi="楷体" w:cs="Times New Roman" w:hint="eastAsia"/>
          <w:sz w:val="28"/>
          <w:szCs w:val="28"/>
          <w14:ligatures w14:val="none"/>
        </w:rPr>
        <w:t>现有电网体系在跨领域协同能力、异构数据共享机制、安全可信保障等方面尚存在突出短板</w:t>
      </w:r>
      <w:r>
        <w:rPr>
          <w:rFonts w:ascii="楷体" w:eastAsia="楷体" w:hAnsi="楷体" w:cs="Times New Roman" w:hint="eastAsia"/>
          <w:sz w:val="28"/>
          <w:szCs w:val="28"/>
          <w14:ligatures w14:val="none"/>
        </w:rPr>
        <w:t>。本标准主要编制单位在长期从事数字电网建设及社会信息物理系统的研究中，持续</w:t>
      </w:r>
      <w:r w:rsidRPr="003848FF">
        <w:rPr>
          <w:rFonts w:ascii="楷体" w:eastAsia="楷体" w:hAnsi="楷体" w:cs="Times New Roman" w:hint="eastAsia"/>
          <w:sz w:val="28"/>
          <w:szCs w:val="28"/>
          <w14:ligatures w14:val="none"/>
        </w:rPr>
        <w:t>开展技术研发与</w:t>
      </w:r>
      <w:r w:rsidR="007929E0">
        <w:rPr>
          <w:rFonts w:ascii="楷体" w:eastAsia="楷体" w:hAnsi="楷体" w:cs="Times New Roman" w:hint="eastAsia"/>
          <w:sz w:val="28"/>
          <w:szCs w:val="28"/>
          <w14:ligatures w14:val="none"/>
        </w:rPr>
        <w:t>多数字</w:t>
      </w:r>
      <w:r w:rsidRPr="003848FF">
        <w:rPr>
          <w:rFonts w:ascii="楷体" w:eastAsia="楷体" w:hAnsi="楷体" w:cs="Times New Roman" w:hint="eastAsia"/>
          <w:sz w:val="28"/>
          <w:szCs w:val="28"/>
          <w14:ligatures w14:val="none"/>
        </w:rPr>
        <w:t>系统集成工作</w:t>
      </w:r>
      <w:r w:rsidR="007929E0">
        <w:rPr>
          <w:rFonts w:ascii="楷体" w:eastAsia="楷体" w:hAnsi="楷体" w:cs="Times New Roman" w:hint="eastAsia"/>
          <w:sz w:val="28"/>
          <w:szCs w:val="28"/>
          <w14:ligatures w14:val="none"/>
        </w:rPr>
        <w:t>，</w:t>
      </w:r>
      <w:r w:rsidR="007929E0" w:rsidRPr="007929E0">
        <w:rPr>
          <w:rFonts w:ascii="楷体" w:eastAsia="楷体" w:hAnsi="楷体" w:cs="Times New Roman" w:hint="eastAsia"/>
          <w:sz w:val="28"/>
          <w:szCs w:val="28"/>
          <w14:ligatures w14:val="none"/>
        </w:rPr>
        <w:t>统筹整合物理电网、信息网络与社会系统三大子系统</w:t>
      </w:r>
      <w:r w:rsidR="007929E0">
        <w:rPr>
          <w:rFonts w:ascii="楷体" w:eastAsia="楷体" w:hAnsi="楷体" w:cs="Times New Roman" w:hint="eastAsia"/>
          <w:sz w:val="28"/>
          <w:szCs w:val="28"/>
          <w14:ligatures w14:val="none"/>
        </w:rPr>
        <w:t>，形成</w:t>
      </w:r>
      <w:r w:rsidR="007929E0" w:rsidRPr="007929E0">
        <w:rPr>
          <w:rFonts w:ascii="楷体" w:eastAsia="楷体" w:hAnsi="楷体" w:cs="Times New Roman" w:hint="eastAsia"/>
          <w:sz w:val="28"/>
          <w:szCs w:val="28"/>
          <w14:ligatures w14:val="none"/>
        </w:rPr>
        <w:t>一套系统完备、结构清晰、边界明确的基于社会信息物理系统的数字电网体系架构</w:t>
      </w:r>
      <w:r w:rsidR="007929E0">
        <w:rPr>
          <w:rFonts w:ascii="楷体" w:eastAsia="楷体" w:hAnsi="楷体" w:cs="Times New Roman" w:hint="eastAsia"/>
          <w:sz w:val="28"/>
          <w:szCs w:val="28"/>
          <w14:ligatures w14:val="none"/>
        </w:rPr>
        <w:t>。在</w:t>
      </w:r>
      <w:r w:rsidR="007929E0" w:rsidRPr="007929E0">
        <w:rPr>
          <w:rFonts w:ascii="楷体" w:eastAsia="楷体" w:hAnsi="楷体" w:cs="Times New Roman" w:hint="eastAsia"/>
          <w:sz w:val="28"/>
          <w:szCs w:val="28"/>
          <w14:ligatures w14:val="none"/>
        </w:rPr>
        <w:t>中国南方电网有限责任公司</w:t>
      </w:r>
      <w:r w:rsidR="007929E0">
        <w:rPr>
          <w:rFonts w:ascii="楷体" w:eastAsia="楷体" w:hAnsi="楷体" w:cs="Times New Roman" w:hint="eastAsia"/>
          <w:sz w:val="28"/>
          <w:szCs w:val="28"/>
          <w14:ligatures w14:val="none"/>
        </w:rPr>
        <w:t>、</w:t>
      </w:r>
      <w:r w:rsidR="007929E0" w:rsidRPr="007929E0">
        <w:rPr>
          <w:rFonts w:ascii="楷体" w:eastAsia="楷体" w:hAnsi="楷体" w:cs="Times New Roman" w:hint="eastAsia"/>
          <w:sz w:val="28"/>
          <w:szCs w:val="28"/>
          <w14:ligatures w14:val="none"/>
        </w:rPr>
        <w:t>南方电网数字电网科技（广东）有限公司</w:t>
      </w:r>
      <w:r w:rsidR="007929E0">
        <w:rPr>
          <w:rFonts w:ascii="楷体" w:eastAsia="楷体" w:hAnsi="楷体" w:cs="Times New Roman" w:hint="eastAsia"/>
          <w:sz w:val="28"/>
          <w:szCs w:val="28"/>
          <w14:ligatures w14:val="none"/>
        </w:rPr>
        <w:t>、</w:t>
      </w:r>
      <w:r w:rsidR="007929E0" w:rsidRPr="007929E0">
        <w:rPr>
          <w:rFonts w:ascii="楷体" w:eastAsia="楷体" w:hAnsi="楷体" w:cs="Times New Roman" w:hint="eastAsia"/>
          <w:sz w:val="28"/>
          <w:szCs w:val="28"/>
          <w14:ligatures w14:val="none"/>
        </w:rPr>
        <w:t>上海交通大学、中通服建设有限公司</w:t>
      </w:r>
      <w:r w:rsidR="007929E0">
        <w:rPr>
          <w:rFonts w:ascii="楷体" w:eastAsia="楷体" w:hAnsi="楷体" w:cs="Times New Roman" w:hint="eastAsia"/>
          <w:sz w:val="28"/>
          <w:szCs w:val="28"/>
          <w14:ligatures w14:val="none"/>
        </w:rPr>
        <w:t>、</w:t>
      </w:r>
      <w:r w:rsidR="007929E0" w:rsidRPr="007929E0">
        <w:rPr>
          <w:rFonts w:ascii="楷体" w:eastAsia="楷体" w:hAnsi="楷体" w:cs="Times New Roman" w:hint="eastAsia"/>
          <w:sz w:val="28"/>
          <w:szCs w:val="28"/>
          <w14:ligatures w14:val="none"/>
        </w:rPr>
        <w:t>中国地质大学（武汉）</w:t>
      </w:r>
      <w:r w:rsidR="007929E0">
        <w:rPr>
          <w:rFonts w:ascii="楷体" w:eastAsia="楷体" w:hAnsi="楷体" w:cs="Times New Roman" w:hint="eastAsia"/>
          <w:sz w:val="28"/>
          <w:szCs w:val="28"/>
          <w14:ligatures w14:val="none"/>
        </w:rPr>
        <w:t>等</w:t>
      </w:r>
      <w:r w:rsidR="007929E0" w:rsidRPr="007929E0">
        <w:rPr>
          <w:rFonts w:ascii="楷体" w:eastAsia="楷体" w:hAnsi="楷体" w:cs="Times New Roman" w:hint="eastAsia"/>
          <w:sz w:val="28"/>
          <w:szCs w:val="28"/>
          <w14:ligatures w14:val="none"/>
        </w:rPr>
        <w:t>多家单位的联合研发和应用探索下，</w:t>
      </w:r>
      <w:r w:rsidR="007929E0">
        <w:rPr>
          <w:rFonts w:ascii="楷体" w:eastAsia="楷体" w:hAnsi="楷体" w:cs="Times New Roman" w:hint="eastAsia"/>
          <w:sz w:val="28"/>
          <w:szCs w:val="28"/>
          <w14:ligatures w14:val="none"/>
        </w:rPr>
        <w:t>已</w:t>
      </w:r>
      <w:r w:rsidR="007929E0" w:rsidRPr="007929E0">
        <w:rPr>
          <w:rFonts w:ascii="楷体" w:eastAsia="楷体" w:hAnsi="楷体" w:cs="Times New Roman" w:hint="eastAsia"/>
          <w:sz w:val="28"/>
          <w:szCs w:val="28"/>
          <w14:ligatures w14:val="none"/>
        </w:rPr>
        <w:t>构建</w:t>
      </w:r>
      <w:r w:rsidR="007929E0">
        <w:rPr>
          <w:rFonts w:ascii="楷体" w:eastAsia="楷体" w:hAnsi="楷体" w:cs="Times New Roman" w:hint="eastAsia"/>
          <w:sz w:val="28"/>
          <w:szCs w:val="28"/>
          <w14:ligatures w14:val="none"/>
        </w:rPr>
        <w:t>了一套</w:t>
      </w:r>
      <w:r w:rsidR="007929E0" w:rsidRPr="007929E0">
        <w:rPr>
          <w:rFonts w:ascii="楷体" w:eastAsia="楷体" w:hAnsi="楷体" w:cs="Times New Roman" w:hint="eastAsia"/>
          <w:sz w:val="28"/>
          <w:szCs w:val="28"/>
          <w14:ligatures w14:val="none"/>
        </w:rPr>
        <w:t>具备泛在互联、实时交互、自主决策与可信运行能力的新型电网体系</w:t>
      </w:r>
      <w:r w:rsidR="007929E0">
        <w:rPr>
          <w:rFonts w:ascii="楷体" w:eastAsia="楷体" w:hAnsi="楷体" w:cs="Times New Roman" w:hint="eastAsia"/>
          <w:sz w:val="28"/>
          <w:szCs w:val="28"/>
          <w14:ligatures w14:val="none"/>
        </w:rPr>
        <w:t>，</w:t>
      </w:r>
      <w:r w:rsidR="007929E0" w:rsidRPr="007929E0">
        <w:rPr>
          <w:rFonts w:ascii="楷体" w:eastAsia="楷体" w:hAnsi="楷体" w:cs="Times New Roman" w:hint="eastAsia"/>
          <w:sz w:val="28"/>
          <w:szCs w:val="28"/>
          <w14:ligatures w14:val="none"/>
        </w:rPr>
        <w:t>为本标准的制定提供了坚实的技术和应用基础。</w:t>
      </w:r>
    </w:p>
    <w:p w14:paraId="7FAB4603" w14:textId="77777777" w:rsidR="00CB33CC" w:rsidRPr="00CB33CC" w:rsidRDefault="00CB33CC" w:rsidP="00CB33CC">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CB33CC">
        <w:rPr>
          <w:rFonts w:ascii="楷体" w:eastAsia="楷体" w:hAnsi="楷体" w:cs="Times New Roman" w:hint="eastAsia"/>
          <w:b/>
          <w:bCs/>
          <w:sz w:val="28"/>
          <w:szCs w:val="28"/>
          <w14:ligatures w14:val="none"/>
        </w:rPr>
        <w:t>六、与有关的现行法律、法规和强制性国家标准的建议</w:t>
      </w:r>
    </w:p>
    <w:p w14:paraId="1A02D084" w14:textId="39CDE148" w:rsidR="00CB33CC" w:rsidRDefault="00CB33CC"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CB33CC">
        <w:rPr>
          <w:rFonts w:ascii="楷体" w:eastAsia="楷体" w:hAnsi="楷体" w:cs="Times New Roman" w:hint="eastAsia"/>
          <w:sz w:val="28"/>
          <w:szCs w:val="28"/>
          <w14:ligatures w14:val="none"/>
        </w:rPr>
        <w:t>通过该团体标准的制定，将统筹整合物理电网、信息网络与社会系统三大子系统</w:t>
      </w:r>
      <w:r>
        <w:rPr>
          <w:rFonts w:ascii="楷体" w:eastAsia="楷体" w:hAnsi="楷体" w:cs="Times New Roman" w:hint="eastAsia"/>
          <w:sz w:val="28"/>
          <w:szCs w:val="28"/>
          <w14:ligatures w14:val="none"/>
        </w:rPr>
        <w:t>，</w:t>
      </w:r>
      <w:r w:rsidRPr="00CB33CC">
        <w:rPr>
          <w:rFonts w:ascii="楷体" w:eastAsia="楷体" w:hAnsi="楷体" w:cs="Times New Roman" w:hint="eastAsia"/>
          <w:sz w:val="28"/>
          <w:szCs w:val="28"/>
          <w14:ligatures w14:val="none"/>
        </w:rPr>
        <w:t>有效提升我国数字电网体系架构的科学性与规范性。建议在标准发布实施并取得良好应用效果后，进一步申报国家行业标准，逐步形成具有权威性和广泛适用性的国家规范。</w:t>
      </w:r>
    </w:p>
    <w:p w14:paraId="71FCF788" w14:textId="77777777" w:rsidR="00CB33CC" w:rsidRPr="00CB33CC" w:rsidRDefault="00CB33CC" w:rsidP="00CB33CC">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CB33CC">
        <w:rPr>
          <w:rFonts w:ascii="楷体" w:eastAsia="楷体" w:hAnsi="楷体" w:cs="Times New Roman" w:hint="eastAsia"/>
          <w:b/>
          <w:bCs/>
          <w:sz w:val="28"/>
          <w:szCs w:val="28"/>
          <w14:ligatures w14:val="none"/>
        </w:rPr>
        <w:t>七、重大分歧意见的处理经过和依据</w:t>
      </w:r>
    </w:p>
    <w:p w14:paraId="10B10B61" w14:textId="05CEF891" w:rsidR="00CB33CC" w:rsidRPr="00CB33CC" w:rsidRDefault="00CB33CC" w:rsidP="00DD5710">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CB33CC">
        <w:rPr>
          <w:rFonts w:ascii="楷体" w:eastAsia="楷体" w:hAnsi="楷体" w:cs="Times New Roman" w:hint="eastAsia"/>
          <w:sz w:val="28"/>
          <w:szCs w:val="28"/>
          <w14:ligatures w14:val="none"/>
        </w:rPr>
        <w:t>无。</w:t>
      </w:r>
    </w:p>
    <w:p w14:paraId="730E3C29" w14:textId="77777777" w:rsidR="00CB33CC" w:rsidRPr="00CB33CC" w:rsidRDefault="00CB33CC" w:rsidP="00CB33CC">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CB33CC">
        <w:rPr>
          <w:rFonts w:ascii="楷体" w:eastAsia="楷体" w:hAnsi="楷体" w:cs="Times New Roman" w:hint="eastAsia"/>
          <w:b/>
          <w:bCs/>
          <w:sz w:val="28"/>
          <w:szCs w:val="28"/>
          <w14:ligatures w14:val="none"/>
        </w:rPr>
        <w:t>八、标准作为强制性标准或推荐性标准的建议</w:t>
      </w:r>
    </w:p>
    <w:p w14:paraId="0426EC61" w14:textId="77777777" w:rsidR="00CB33CC" w:rsidRPr="00CB33CC" w:rsidRDefault="00CB33CC" w:rsidP="00CB33CC">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4034CD">
        <w:rPr>
          <w:rFonts w:ascii="楷体" w:eastAsia="楷体" w:hAnsi="楷体" w:cs="Times New Roman" w:hint="eastAsia"/>
          <w:sz w:val="28"/>
          <w:szCs w:val="28"/>
          <w14:ligatures w14:val="none"/>
        </w:rPr>
        <w:t>建议为推荐性标准。</w:t>
      </w:r>
    </w:p>
    <w:p w14:paraId="0E74649F" w14:textId="77777777" w:rsidR="00DB4238" w:rsidRPr="00DB4238" w:rsidRDefault="00DB4238" w:rsidP="00DB4238">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DB4238">
        <w:rPr>
          <w:rFonts w:ascii="楷体" w:eastAsia="楷体" w:hAnsi="楷体" w:cs="Times New Roman" w:hint="eastAsia"/>
          <w:b/>
          <w:bCs/>
          <w:sz w:val="28"/>
          <w:szCs w:val="28"/>
          <w14:ligatures w14:val="none"/>
        </w:rPr>
        <w:t>九、关于贯彻标准的要求和措施建议</w:t>
      </w:r>
    </w:p>
    <w:p w14:paraId="79C5D78D" w14:textId="2244D672" w:rsidR="00CB33CC" w:rsidRPr="00CB33CC" w:rsidRDefault="00DB4238" w:rsidP="00DB4238">
      <w:pPr>
        <w:autoSpaceDE w:val="0"/>
        <w:autoSpaceDN w:val="0"/>
        <w:adjustRightInd w:val="0"/>
        <w:spacing w:after="0" w:line="240" w:lineRule="auto"/>
        <w:jc w:val="both"/>
        <w:rPr>
          <w:rFonts w:ascii="楷体" w:eastAsia="楷体" w:hAnsi="楷体" w:cs="Times New Roman" w:hint="eastAsia"/>
          <w:sz w:val="28"/>
          <w:szCs w:val="28"/>
          <w14:ligatures w14:val="none"/>
        </w:rPr>
      </w:pPr>
      <w:r w:rsidRPr="00DB4238">
        <w:rPr>
          <w:rFonts w:ascii="楷体" w:eastAsia="楷体" w:hAnsi="楷体" w:cs="Times New Roman" w:hint="eastAsia"/>
          <w:sz w:val="28"/>
          <w:szCs w:val="28"/>
          <w14:ligatures w14:val="none"/>
        </w:rPr>
        <w:t>1、宣传推广</w:t>
      </w:r>
    </w:p>
    <w:p w14:paraId="56152C70" w14:textId="37800CC2" w:rsidR="00CB33CC" w:rsidRPr="003E14F7" w:rsidRDefault="003E14F7"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3E14F7">
        <w:rPr>
          <w:rFonts w:ascii="楷体" w:eastAsia="楷体" w:hAnsi="楷体" w:cs="Times New Roman"/>
          <w:sz w:val="28"/>
          <w:szCs w:val="28"/>
          <w14:ligatures w14:val="none"/>
        </w:rPr>
        <w:t>鉴于《社会信息物理系统 数字电网体系架构与能力要求》由中国南方电网有限责任公司、南方电网数字电网科技（广东）有限公司、上海交通大学、中通服建设有限公司、中国地质大学（武汉）等多家单位联合研制，建议依托产学研用协同机制，面向政府主管部门、电网企业、设备与软件厂商、科研院所分层分类开展宣传与应用推广：以行业峰会、学术论坛、试点示范工程和互操作性测试为牵引，发布白皮书与案例集，组织标准宣贯与技术培训、能力成熟度评估与认证；同步借助权威期刊与新媒体专题报道，突出标准在提升跨域互操作与数据治理、保障安全与韧性、促进源网荷储协同和绿色低碳转型、降低全生命周期成本方面的价值，形成“政策引导—试点先行—体系认证—规模复制”的推广路径，持续扩大标准影响力与社会认知度。</w:t>
      </w:r>
    </w:p>
    <w:p w14:paraId="5F263D8E" w14:textId="388C3BA8" w:rsidR="00DB4238" w:rsidRDefault="00DB4238" w:rsidP="00DB4238">
      <w:pPr>
        <w:autoSpaceDE w:val="0"/>
        <w:autoSpaceDN w:val="0"/>
        <w:adjustRightInd w:val="0"/>
        <w:spacing w:after="0" w:line="240" w:lineRule="auto"/>
        <w:jc w:val="both"/>
        <w:rPr>
          <w:rFonts w:ascii="楷体" w:eastAsia="楷体" w:hAnsi="楷体" w:cs="Times New Roman" w:hint="eastAsia"/>
          <w:sz w:val="28"/>
          <w:szCs w:val="28"/>
          <w14:ligatures w14:val="none"/>
        </w:rPr>
      </w:pPr>
      <w:r w:rsidRPr="00DB4238">
        <w:rPr>
          <w:rFonts w:ascii="楷体" w:eastAsia="楷体" w:hAnsi="楷体" w:cs="Times New Roman" w:hint="eastAsia"/>
          <w:sz w:val="28"/>
          <w:szCs w:val="28"/>
          <w14:ligatures w14:val="none"/>
        </w:rPr>
        <w:t>2、搭建平台</w:t>
      </w:r>
    </w:p>
    <w:p w14:paraId="7E68FBDF" w14:textId="38753D78" w:rsidR="00DB4238" w:rsidRPr="003E14F7" w:rsidRDefault="003E14F7"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3E14F7">
        <w:rPr>
          <w:rFonts w:ascii="楷体" w:eastAsia="楷体" w:hAnsi="楷体" w:cs="Times New Roman" w:hint="eastAsia"/>
          <w:sz w:val="28"/>
          <w:szCs w:val="28"/>
          <w14:ligatures w14:val="none"/>
        </w:rPr>
        <w:t>建议依托本标准的发布，建立“数字电网CPSS产业与技术协同平台”。以需求牵引与问题导向为核心，联动电网企业、设备与软件厂商、高校院所、第三方测评机构与应用部门，构建集**数据空间共享、关键技术联合攻关、互操作性与安全测评、试点示范与场景孵化、标准—技术—产品—应用闭环协同**于一体的开放体系。平台设置参考实现与接口规范库、联合研发与沙箱环境、能力评估与认证机制，推动源网荷储协同、边云协同与在网智能等关键能力规模化落地，形成“共性标准—核心技术—工程产品—示范应用”的一体化创新生态，加速成果转化与推广应用。</w:t>
      </w:r>
    </w:p>
    <w:p w14:paraId="6730CEE6" w14:textId="60805378" w:rsidR="00DB4238" w:rsidRDefault="00DB4238" w:rsidP="00DB4238">
      <w:pPr>
        <w:autoSpaceDE w:val="0"/>
        <w:autoSpaceDN w:val="0"/>
        <w:adjustRightInd w:val="0"/>
        <w:spacing w:after="0" w:line="240" w:lineRule="auto"/>
        <w:jc w:val="both"/>
        <w:rPr>
          <w:rFonts w:ascii="楷体" w:eastAsia="楷体" w:hAnsi="楷体" w:cs="Times New Roman" w:hint="eastAsia"/>
          <w:sz w:val="28"/>
          <w:szCs w:val="28"/>
          <w14:ligatures w14:val="none"/>
        </w:rPr>
      </w:pPr>
      <w:r w:rsidRPr="00DB4238">
        <w:rPr>
          <w:rFonts w:ascii="楷体" w:eastAsia="楷体" w:hAnsi="楷体" w:cs="Times New Roman" w:hint="eastAsia"/>
          <w:sz w:val="28"/>
          <w:szCs w:val="28"/>
          <w14:ligatures w14:val="none"/>
        </w:rPr>
        <w:t>3、国际交流与互动</w:t>
      </w:r>
    </w:p>
    <w:p w14:paraId="0190035C" w14:textId="76BF8E99" w:rsidR="00DB4238" w:rsidRDefault="003E14F7"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3E14F7">
        <w:rPr>
          <w:rFonts w:ascii="楷体" w:eastAsia="楷体" w:hAnsi="楷体" w:cs="Times New Roman"/>
          <w:sz w:val="28"/>
          <w:szCs w:val="28"/>
          <w14:ligatures w14:val="none"/>
        </w:rPr>
        <w:t>数字电网与CPSS（社会—信息—物理系统）是全球能源数字化转型的共同议题。建议主动加强与IEC、IEEE、CIGRE、SGIP 等国际组织及区域合作机制的对接，面向源网荷储协同、在网智能、互操作与安全可信等方向开展联合研讨、互操作性测试与跨境试点示范；依托国际学术会议与标准化工作组，推动我国标准与国际规则的协同演进与互认，输出参考实现与最佳实践案例，逐步形成具有国际影响力的数字电网体系架构与能力评估规范，提升我国在相关领域的标准话语权与技术主导力。</w:t>
      </w:r>
    </w:p>
    <w:p w14:paraId="22B5FEBE" w14:textId="77777777" w:rsidR="00DB4238" w:rsidRPr="00DB4238" w:rsidRDefault="00DB4238" w:rsidP="00DB4238">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DB4238">
        <w:rPr>
          <w:rFonts w:ascii="楷体" w:eastAsia="楷体" w:hAnsi="楷体" w:cs="Times New Roman" w:hint="eastAsia"/>
          <w:b/>
          <w:bCs/>
          <w:sz w:val="28"/>
          <w:szCs w:val="28"/>
          <w14:ligatures w14:val="none"/>
        </w:rPr>
        <w:t>十、废止现行有关标准的建议</w:t>
      </w:r>
    </w:p>
    <w:p w14:paraId="3AFA8442" w14:textId="1B293CE9" w:rsidR="00DB4238" w:rsidRPr="00DB4238" w:rsidRDefault="00DB4238" w:rsidP="003E14F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DB4238">
        <w:rPr>
          <w:rFonts w:ascii="楷体" w:eastAsia="楷体" w:hAnsi="楷体" w:cs="Times New Roman" w:hint="eastAsia"/>
          <w:sz w:val="28"/>
          <w:szCs w:val="28"/>
          <w14:ligatures w14:val="none"/>
        </w:rPr>
        <w:t>无</w:t>
      </w:r>
    </w:p>
    <w:p w14:paraId="37B0AB86" w14:textId="77777777" w:rsidR="00DB4238" w:rsidRPr="00DB4238" w:rsidRDefault="00DB4238" w:rsidP="00DB4238">
      <w:pPr>
        <w:autoSpaceDE w:val="0"/>
        <w:autoSpaceDN w:val="0"/>
        <w:adjustRightInd w:val="0"/>
        <w:spacing w:after="0" w:line="240" w:lineRule="auto"/>
        <w:jc w:val="both"/>
        <w:rPr>
          <w:rFonts w:ascii="楷体" w:eastAsia="楷体" w:hAnsi="楷体" w:cs="Times New Roman" w:hint="eastAsia"/>
          <w:b/>
          <w:bCs/>
          <w:sz w:val="28"/>
          <w:szCs w:val="28"/>
          <w14:ligatures w14:val="none"/>
        </w:rPr>
      </w:pPr>
      <w:r w:rsidRPr="00DB4238">
        <w:rPr>
          <w:rFonts w:ascii="楷体" w:eastAsia="楷体" w:hAnsi="楷体" w:cs="Times New Roman" w:hint="eastAsia"/>
          <w:b/>
          <w:bCs/>
          <w:sz w:val="28"/>
          <w:szCs w:val="28"/>
          <w14:ligatures w14:val="none"/>
        </w:rPr>
        <w:t>十一、其他应予说明的事项</w:t>
      </w:r>
    </w:p>
    <w:p w14:paraId="0FB0FB77" w14:textId="0AC2EB60" w:rsidR="00DB4238" w:rsidRPr="00DB4238" w:rsidRDefault="00DB4238" w:rsidP="003E14F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r w:rsidRPr="00DB4238">
        <w:rPr>
          <w:rFonts w:ascii="楷体" w:eastAsia="楷体" w:hAnsi="楷体" w:cs="Times New Roman" w:hint="eastAsia"/>
          <w:sz w:val="28"/>
          <w:szCs w:val="28"/>
          <w14:ligatures w14:val="none"/>
        </w:rPr>
        <w:t>无</w:t>
      </w:r>
    </w:p>
    <w:p w14:paraId="13ABB829" w14:textId="334F474D" w:rsidR="00DB4238" w:rsidRPr="00DB4238" w:rsidRDefault="00DB4238" w:rsidP="00DB4238">
      <w:pPr>
        <w:autoSpaceDE w:val="0"/>
        <w:autoSpaceDN w:val="0"/>
        <w:adjustRightInd w:val="0"/>
        <w:spacing w:after="0" w:line="240" w:lineRule="auto"/>
        <w:jc w:val="right"/>
        <w:rPr>
          <w:rFonts w:ascii="楷体" w:eastAsia="楷体" w:hAnsi="楷体" w:cs="Times New Roman" w:hint="eastAsia"/>
          <w:sz w:val="28"/>
          <w:szCs w:val="28"/>
          <w14:ligatures w14:val="none"/>
        </w:rPr>
      </w:pPr>
      <w:r w:rsidRPr="00DB4238">
        <w:rPr>
          <w:rFonts w:ascii="楷体" w:eastAsia="楷体" w:hAnsi="楷体" w:cs="Times New Roman" w:hint="eastAsia"/>
          <w:sz w:val="28"/>
          <w:szCs w:val="28"/>
          <w14:ligatures w14:val="none"/>
        </w:rPr>
        <w:t>《社会信息物理系统 数字电网体系架构与能力要求》编制工作小组</w:t>
      </w:r>
    </w:p>
    <w:p w14:paraId="75785514" w14:textId="3DC4ABA6" w:rsidR="00DB4238" w:rsidRDefault="00DB4238" w:rsidP="00DB4238">
      <w:pPr>
        <w:autoSpaceDE w:val="0"/>
        <w:autoSpaceDN w:val="0"/>
        <w:adjustRightInd w:val="0"/>
        <w:spacing w:after="0" w:line="240" w:lineRule="auto"/>
        <w:jc w:val="both"/>
        <w:rPr>
          <w:rFonts w:ascii="楷体" w:eastAsia="楷体" w:hAnsi="楷体" w:cs="Times New Roman" w:hint="eastAsia"/>
          <w:sz w:val="28"/>
          <w:szCs w:val="28"/>
          <w14:ligatures w14:val="none"/>
        </w:rPr>
      </w:pPr>
      <w:r w:rsidRPr="00DB4238">
        <w:rPr>
          <w:rFonts w:ascii="楷体" w:eastAsia="楷体" w:hAnsi="楷体" w:cs="Times New Roman"/>
          <w:sz w:val="28"/>
          <w:szCs w:val="28"/>
          <w14:ligatures w14:val="none"/>
        </w:rPr>
        <w:t xml:space="preserve">                                </w:t>
      </w:r>
      <w:r w:rsidRPr="00DB4238">
        <w:rPr>
          <w:rFonts w:ascii="楷体" w:eastAsia="楷体" w:hAnsi="楷体" w:cs="Times New Roman" w:hint="eastAsia"/>
          <w:sz w:val="28"/>
          <w:szCs w:val="28"/>
          <w14:ligatures w14:val="none"/>
        </w:rPr>
        <w:t xml:space="preserve">                 </w:t>
      </w:r>
      <w:r w:rsidRPr="00DB4238">
        <w:rPr>
          <w:rFonts w:ascii="楷体" w:eastAsia="楷体" w:hAnsi="楷体" w:cs="Times New Roman"/>
          <w:sz w:val="28"/>
          <w:szCs w:val="28"/>
          <w14:ligatures w14:val="none"/>
        </w:rPr>
        <w:t>202</w:t>
      </w:r>
      <w:r w:rsidRPr="00DB4238">
        <w:rPr>
          <w:rFonts w:ascii="楷体" w:eastAsia="楷体" w:hAnsi="楷体" w:cs="Times New Roman" w:hint="eastAsia"/>
          <w:sz w:val="28"/>
          <w:szCs w:val="28"/>
          <w14:ligatures w14:val="none"/>
        </w:rPr>
        <w:t>5-</w:t>
      </w:r>
      <w:r w:rsidRPr="00DB4238">
        <w:rPr>
          <w:rFonts w:ascii="楷体" w:eastAsia="楷体" w:hAnsi="楷体" w:cs="Times New Roman"/>
          <w:sz w:val="28"/>
          <w:szCs w:val="28"/>
          <w14:ligatures w14:val="none"/>
        </w:rPr>
        <w:t>0</w:t>
      </w:r>
      <w:r w:rsidRPr="00DB4238">
        <w:rPr>
          <w:rFonts w:ascii="楷体" w:eastAsia="楷体" w:hAnsi="楷体" w:cs="Times New Roman" w:hint="eastAsia"/>
          <w:sz w:val="28"/>
          <w:szCs w:val="28"/>
          <w14:ligatures w14:val="none"/>
        </w:rPr>
        <w:t>9-</w:t>
      </w:r>
      <w:r w:rsidRPr="00DB4238">
        <w:rPr>
          <w:rFonts w:ascii="楷体" w:eastAsia="楷体" w:hAnsi="楷体" w:cs="Times New Roman"/>
          <w:sz w:val="28"/>
          <w:szCs w:val="28"/>
          <w14:ligatures w14:val="none"/>
        </w:rPr>
        <w:t>2</w:t>
      </w:r>
      <w:r w:rsidRPr="00DB4238">
        <w:rPr>
          <w:rFonts w:ascii="楷体" w:eastAsia="楷体" w:hAnsi="楷体" w:cs="Times New Roman" w:hint="eastAsia"/>
          <w:sz w:val="28"/>
          <w:szCs w:val="28"/>
          <w14:ligatures w14:val="none"/>
        </w:rPr>
        <w:t>5</w:t>
      </w:r>
    </w:p>
    <w:p w14:paraId="4AFEC49E" w14:textId="77777777" w:rsidR="00DB4238" w:rsidRPr="006529E4" w:rsidRDefault="00DB4238"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p>
    <w:p w14:paraId="09BE1D70" w14:textId="77777777" w:rsidR="000A4D4E" w:rsidRPr="00EA0487" w:rsidRDefault="000A4D4E" w:rsidP="00EA0487">
      <w:pPr>
        <w:autoSpaceDE w:val="0"/>
        <w:autoSpaceDN w:val="0"/>
        <w:adjustRightInd w:val="0"/>
        <w:spacing w:after="0" w:line="240" w:lineRule="auto"/>
        <w:ind w:firstLineChars="200" w:firstLine="560"/>
        <w:jc w:val="both"/>
        <w:rPr>
          <w:rFonts w:ascii="楷体" w:eastAsia="楷体" w:hAnsi="楷体" w:cs="Times New Roman" w:hint="eastAsia"/>
          <w:sz w:val="28"/>
          <w:szCs w:val="28"/>
          <w14:ligatures w14:val="none"/>
        </w:rPr>
      </w:pPr>
    </w:p>
    <w:p w14:paraId="662A5148" w14:textId="77777777" w:rsidR="00DB4584" w:rsidRPr="00EA0487" w:rsidRDefault="00DB4584">
      <w:pPr>
        <w:rPr>
          <w:rFonts w:hint="eastAsia"/>
        </w:rPr>
      </w:pPr>
    </w:p>
    <w:sectPr w:rsidR="00DB4584" w:rsidRPr="00EA0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7F48" w14:textId="77777777" w:rsidR="005B53D5" w:rsidRDefault="005B53D5" w:rsidP="00EA0487">
      <w:pPr>
        <w:spacing w:after="0" w:line="240" w:lineRule="auto"/>
        <w:rPr>
          <w:rFonts w:hint="eastAsia"/>
        </w:rPr>
      </w:pPr>
      <w:r>
        <w:separator/>
      </w:r>
    </w:p>
  </w:endnote>
  <w:endnote w:type="continuationSeparator" w:id="0">
    <w:p w14:paraId="71007E11" w14:textId="77777777" w:rsidR="005B53D5" w:rsidRDefault="005B53D5" w:rsidP="00EA048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3361" w14:textId="77777777" w:rsidR="005B53D5" w:rsidRDefault="005B53D5" w:rsidP="00EA0487">
      <w:pPr>
        <w:spacing w:after="0" w:line="240" w:lineRule="auto"/>
        <w:rPr>
          <w:rFonts w:hint="eastAsia"/>
        </w:rPr>
      </w:pPr>
      <w:r>
        <w:separator/>
      </w:r>
    </w:p>
  </w:footnote>
  <w:footnote w:type="continuationSeparator" w:id="0">
    <w:p w14:paraId="5859F208" w14:textId="77777777" w:rsidR="005B53D5" w:rsidRDefault="005B53D5" w:rsidP="00EA048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054"/>
    <w:multiLevelType w:val="hybridMultilevel"/>
    <w:tmpl w:val="A2B4518A"/>
    <w:lvl w:ilvl="0" w:tplc="70224DDE">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163632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9E"/>
    <w:rsid w:val="000348AA"/>
    <w:rsid w:val="000743A7"/>
    <w:rsid w:val="00080D53"/>
    <w:rsid w:val="00091AAE"/>
    <w:rsid w:val="000A11D8"/>
    <w:rsid w:val="000A4D4E"/>
    <w:rsid w:val="000D4A06"/>
    <w:rsid w:val="000D75CF"/>
    <w:rsid w:val="000D76BD"/>
    <w:rsid w:val="001067F5"/>
    <w:rsid w:val="00112AE0"/>
    <w:rsid w:val="00161D08"/>
    <w:rsid w:val="001A2EDE"/>
    <w:rsid w:val="001B17F3"/>
    <w:rsid w:val="00265A44"/>
    <w:rsid w:val="00337DD9"/>
    <w:rsid w:val="003848FF"/>
    <w:rsid w:val="003A4693"/>
    <w:rsid w:val="003D0694"/>
    <w:rsid w:val="003E07C5"/>
    <w:rsid w:val="003E14F7"/>
    <w:rsid w:val="003E36D0"/>
    <w:rsid w:val="00402405"/>
    <w:rsid w:val="004034CD"/>
    <w:rsid w:val="00440D1E"/>
    <w:rsid w:val="004454CB"/>
    <w:rsid w:val="004A418A"/>
    <w:rsid w:val="004B236F"/>
    <w:rsid w:val="004E0DC3"/>
    <w:rsid w:val="005B53D5"/>
    <w:rsid w:val="005D648B"/>
    <w:rsid w:val="006116B3"/>
    <w:rsid w:val="006529E4"/>
    <w:rsid w:val="006B4C6F"/>
    <w:rsid w:val="006C1EF1"/>
    <w:rsid w:val="006D125D"/>
    <w:rsid w:val="006F0238"/>
    <w:rsid w:val="006F7854"/>
    <w:rsid w:val="00786DC0"/>
    <w:rsid w:val="007929E0"/>
    <w:rsid w:val="007D5B9E"/>
    <w:rsid w:val="0081323E"/>
    <w:rsid w:val="008275A9"/>
    <w:rsid w:val="0085077E"/>
    <w:rsid w:val="008B5DD6"/>
    <w:rsid w:val="00944B6D"/>
    <w:rsid w:val="00990800"/>
    <w:rsid w:val="009E4D2B"/>
    <w:rsid w:val="00A15915"/>
    <w:rsid w:val="00A32506"/>
    <w:rsid w:val="00A82FCF"/>
    <w:rsid w:val="00A84E4A"/>
    <w:rsid w:val="00A97306"/>
    <w:rsid w:val="00AB7D20"/>
    <w:rsid w:val="00AC1DF8"/>
    <w:rsid w:val="00AC5037"/>
    <w:rsid w:val="00AE7AD5"/>
    <w:rsid w:val="00B05930"/>
    <w:rsid w:val="00B21927"/>
    <w:rsid w:val="00BC4418"/>
    <w:rsid w:val="00BE0E0C"/>
    <w:rsid w:val="00C54DBA"/>
    <w:rsid w:val="00CB33CC"/>
    <w:rsid w:val="00CE1D29"/>
    <w:rsid w:val="00CF15FB"/>
    <w:rsid w:val="00D33D21"/>
    <w:rsid w:val="00D47A1B"/>
    <w:rsid w:val="00D80814"/>
    <w:rsid w:val="00DB4238"/>
    <w:rsid w:val="00DB4584"/>
    <w:rsid w:val="00DD5710"/>
    <w:rsid w:val="00E67979"/>
    <w:rsid w:val="00EA0487"/>
    <w:rsid w:val="00EE12D4"/>
    <w:rsid w:val="00F2226A"/>
    <w:rsid w:val="00F41C50"/>
    <w:rsid w:val="00F45F76"/>
    <w:rsid w:val="00F461AC"/>
    <w:rsid w:val="00F645DB"/>
    <w:rsid w:val="00FA2AE7"/>
    <w:rsid w:val="00F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AAE6"/>
  <w15:chartTrackingRefBased/>
  <w15:docId w15:val="{33AEC62E-9ABB-4D53-B34E-CC53855F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B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5B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5B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5B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5B9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D5B9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5B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B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B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B9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5B9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5B9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5B9E"/>
    <w:rPr>
      <w:rFonts w:cstheme="majorBidi"/>
      <w:color w:val="0F4761" w:themeColor="accent1" w:themeShade="BF"/>
      <w:sz w:val="28"/>
      <w:szCs w:val="28"/>
    </w:rPr>
  </w:style>
  <w:style w:type="character" w:customStyle="1" w:styleId="50">
    <w:name w:val="标题 5 字符"/>
    <w:basedOn w:val="a0"/>
    <w:link w:val="5"/>
    <w:uiPriority w:val="9"/>
    <w:semiHidden/>
    <w:rsid w:val="007D5B9E"/>
    <w:rPr>
      <w:rFonts w:cstheme="majorBidi"/>
      <w:color w:val="0F4761" w:themeColor="accent1" w:themeShade="BF"/>
      <w:sz w:val="24"/>
    </w:rPr>
  </w:style>
  <w:style w:type="character" w:customStyle="1" w:styleId="60">
    <w:name w:val="标题 6 字符"/>
    <w:basedOn w:val="a0"/>
    <w:link w:val="6"/>
    <w:uiPriority w:val="9"/>
    <w:semiHidden/>
    <w:rsid w:val="007D5B9E"/>
    <w:rPr>
      <w:rFonts w:cstheme="majorBidi"/>
      <w:b/>
      <w:bCs/>
      <w:color w:val="0F4761" w:themeColor="accent1" w:themeShade="BF"/>
    </w:rPr>
  </w:style>
  <w:style w:type="character" w:customStyle="1" w:styleId="70">
    <w:name w:val="标题 7 字符"/>
    <w:basedOn w:val="a0"/>
    <w:link w:val="7"/>
    <w:uiPriority w:val="9"/>
    <w:semiHidden/>
    <w:rsid w:val="007D5B9E"/>
    <w:rPr>
      <w:rFonts w:cstheme="majorBidi"/>
      <w:b/>
      <w:bCs/>
      <w:color w:val="595959" w:themeColor="text1" w:themeTint="A6"/>
    </w:rPr>
  </w:style>
  <w:style w:type="character" w:customStyle="1" w:styleId="80">
    <w:name w:val="标题 8 字符"/>
    <w:basedOn w:val="a0"/>
    <w:link w:val="8"/>
    <w:uiPriority w:val="9"/>
    <w:semiHidden/>
    <w:rsid w:val="007D5B9E"/>
    <w:rPr>
      <w:rFonts w:cstheme="majorBidi"/>
      <w:color w:val="595959" w:themeColor="text1" w:themeTint="A6"/>
    </w:rPr>
  </w:style>
  <w:style w:type="character" w:customStyle="1" w:styleId="90">
    <w:name w:val="标题 9 字符"/>
    <w:basedOn w:val="a0"/>
    <w:link w:val="9"/>
    <w:uiPriority w:val="9"/>
    <w:semiHidden/>
    <w:rsid w:val="007D5B9E"/>
    <w:rPr>
      <w:rFonts w:eastAsiaTheme="majorEastAsia" w:cstheme="majorBidi"/>
      <w:color w:val="595959" w:themeColor="text1" w:themeTint="A6"/>
    </w:rPr>
  </w:style>
  <w:style w:type="paragraph" w:styleId="a3">
    <w:name w:val="Title"/>
    <w:basedOn w:val="a"/>
    <w:next w:val="a"/>
    <w:link w:val="a4"/>
    <w:uiPriority w:val="10"/>
    <w:qFormat/>
    <w:rsid w:val="007D5B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B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B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B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B9E"/>
    <w:pPr>
      <w:spacing w:before="160"/>
      <w:jc w:val="center"/>
    </w:pPr>
    <w:rPr>
      <w:i/>
      <w:iCs/>
      <w:color w:val="404040" w:themeColor="text1" w:themeTint="BF"/>
    </w:rPr>
  </w:style>
  <w:style w:type="character" w:customStyle="1" w:styleId="a8">
    <w:name w:val="引用 字符"/>
    <w:basedOn w:val="a0"/>
    <w:link w:val="a7"/>
    <w:uiPriority w:val="29"/>
    <w:rsid w:val="007D5B9E"/>
    <w:rPr>
      <w:i/>
      <w:iCs/>
      <w:color w:val="404040" w:themeColor="text1" w:themeTint="BF"/>
    </w:rPr>
  </w:style>
  <w:style w:type="paragraph" w:styleId="a9">
    <w:name w:val="List Paragraph"/>
    <w:basedOn w:val="a"/>
    <w:uiPriority w:val="34"/>
    <w:qFormat/>
    <w:rsid w:val="007D5B9E"/>
    <w:pPr>
      <w:ind w:left="720"/>
      <w:contextualSpacing/>
    </w:pPr>
  </w:style>
  <w:style w:type="character" w:styleId="aa">
    <w:name w:val="Intense Emphasis"/>
    <w:basedOn w:val="a0"/>
    <w:uiPriority w:val="21"/>
    <w:qFormat/>
    <w:rsid w:val="007D5B9E"/>
    <w:rPr>
      <w:i/>
      <w:iCs/>
      <w:color w:val="0F4761" w:themeColor="accent1" w:themeShade="BF"/>
    </w:rPr>
  </w:style>
  <w:style w:type="paragraph" w:styleId="ab">
    <w:name w:val="Intense Quote"/>
    <w:basedOn w:val="a"/>
    <w:next w:val="a"/>
    <w:link w:val="ac"/>
    <w:uiPriority w:val="30"/>
    <w:qFormat/>
    <w:rsid w:val="007D5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5B9E"/>
    <w:rPr>
      <w:i/>
      <w:iCs/>
      <w:color w:val="0F4761" w:themeColor="accent1" w:themeShade="BF"/>
    </w:rPr>
  </w:style>
  <w:style w:type="character" w:styleId="ad">
    <w:name w:val="Intense Reference"/>
    <w:basedOn w:val="a0"/>
    <w:uiPriority w:val="32"/>
    <w:qFormat/>
    <w:rsid w:val="007D5B9E"/>
    <w:rPr>
      <w:b/>
      <w:bCs/>
      <w:smallCaps/>
      <w:color w:val="0F4761" w:themeColor="accent1" w:themeShade="BF"/>
      <w:spacing w:val="5"/>
    </w:rPr>
  </w:style>
  <w:style w:type="paragraph" w:styleId="ae">
    <w:name w:val="header"/>
    <w:basedOn w:val="a"/>
    <w:link w:val="af"/>
    <w:uiPriority w:val="99"/>
    <w:unhideWhenUsed/>
    <w:rsid w:val="00EA048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A0487"/>
    <w:rPr>
      <w:sz w:val="18"/>
      <w:szCs w:val="18"/>
    </w:rPr>
  </w:style>
  <w:style w:type="paragraph" w:styleId="af0">
    <w:name w:val="footer"/>
    <w:basedOn w:val="a"/>
    <w:link w:val="af1"/>
    <w:uiPriority w:val="99"/>
    <w:unhideWhenUsed/>
    <w:rsid w:val="00EA048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A0487"/>
    <w:rPr>
      <w:sz w:val="18"/>
      <w:szCs w:val="18"/>
    </w:rPr>
  </w:style>
  <w:style w:type="character" w:styleId="af2">
    <w:name w:val="annotation reference"/>
    <w:basedOn w:val="a0"/>
    <w:uiPriority w:val="99"/>
    <w:semiHidden/>
    <w:unhideWhenUsed/>
    <w:rsid w:val="00440D1E"/>
    <w:rPr>
      <w:sz w:val="21"/>
      <w:szCs w:val="21"/>
    </w:rPr>
  </w:style>
  <w:style w:type="paragraph" w:styleId="af3">
    <w:name w:val="annotation text"/>
    <w:basedOn w:val="a"/>
    <w:link w:val="af4"/>
    <w:uiPriority w:val="99"/>
    <w:semiHidden/>
    <w:unhideWhenUsed/>
    <w:rsid w:val="00440D1E"/>
  </w:style>
  <w:style w:type="character" w:customStyle="1" w:styleId="af4">
    <w:name w:val="批注文字 字符"/>
    <w:basedOn w:val="a0"/>
    <w:link w:val="af3"/>
    <w:uiPriority w:val="99"/>
    <w:semiHidden/>
    <w:rsid w:val="00440D1E"/>
  </w:style>
  <w:style w:type="paragraph" w:styleId="af5">
    <w:name w:val="annotation subject"/>
    <w:basedOn w:val="af3"/>
    <w:next w:val="af3"/>
    <w:link w:val="af6"/>
    <w:uiPriority w:val="99"/>
    <w:semiHidden/>
    <w:unhideWhenUsed/>
    <w:rsid w:val="00440D1E"/>
    <w:rPr>
      <w:b/>
      <w:bCs/>
    </w:rPr>
  </w:style>
  <w:style w:type="character" w:customStyle="1" w:styleId="af6">
    <w:name w:val="批注主题 字符"/>
    <w:basedOn w:val="af4"/>
    <w:link w:val="af5"/>
    <w:uiPriority w:val="99"/>
    <w:semiHidden/>
    <w:rsid w:val="00440D1E"/>
    <w:rPr>
      <w:b/>
      <w:bCs/>
    </w:rPr>
  </w:style>
  <w:style w:type="table" w:customStyle="1" w:styleId="11">
    <w:name w:val="网格型1"/>
    <w:basedOn w:val="a1"/>
    <w:next w:val="af7"/>
    <w:uiPriority w:val="39"/>
    <w:qFormat/>
    <w:rsid w:val="003D0694"/>
    <w:pPr>
      <w:widowControl w:val="0"/>
      <w:spacing w:after="0" w:line="240" w:lineRule="auto"/>
      <w:jc w:val="both"/>
    </w:pPr>
    <w:rPr>
      <w:kern w:val="0"/>
      <w:sz w:val="20"/>
      <w:szCs w:val="2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3D0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17</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金</dc:creator>
  <cp:keywords/>
  <dc:description/>
  <cp:lastModifiedBy>user user</cp:lastModifiedBy>
  <cp:revision>8</cp:revision>
  <dcterms:created xsi:type="dcterms:W3CDTF">2025-09-26T08:01:00Z</dcterms:created>
  <dcterms:modified xsi:type="dcterms:W3CDTF">2025-09-29T05:56:00Z</dcterms:modified>
</cp:coreProperties>
</file>