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59" w:rsidRPr="007F3759" w:rsidRDefault="007F3759" w:rsidP="00307761">
      <w:pPr>
        <w:spacing w:line="360" w:lineRule="auto"/>
        <w:jc w:val="center"/>
        <w:rPr>
          <w:b/>
          <w:sz w:val="28"/>
          <w:szCs w:val="28"/>
        </w:rPr>
      </w:pPr>
      <w:r w:rsidRPr="007F3759">
        <w:rPr>
          <w:rFonts w:hint="eastAsia"/>
          <w:b/>
          <w:sz w:val="28"/>
          <w:szCs w:val="28"/>
        </w:rPr>
        <w:t>中国石油和石油化工设备工业协会团体标准《</w:t>
      </w:r>
      <w:r w:rsidR="00FB4BAB">
        <w:rPr>
          <w:rFonts w:hint="eastAsia"/>
          <w:b/>
          <w:sz w:val="28"/>
          <w:szCs w:val="28"/>
        </w:rPr>
        <w:t>加氢站完整性管理</w:t>
      </w:r>
      <w:r w:rsidRPr="007F3759">
        <w:rPr>
          <w:rFonts w:hint="eastAsia"/>
          <w:b/>
          <w:sz w:val="28"/>
          <w:szCs w:val="28"/>
        </w:rPr>
        <w:t>》编制说明</w:t>
      </w:r>
    </w:p>
    <w:p w:rsidR="007F3759" w:rsidRPr="00BB0532" w:rsidRDefault="007F375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 </w:t>
      </w:r>
      <w:r w:rsidRPr="00BB0532">
        <w:rPr>
          <w:rFonts w:hint="eastAsia"/>
          <w:sz w:val="24"/>
          <w:szCs w:val="24"/>
        </w:rPr>
        <w:t>工作概况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1.1</w:t>
      </w:r>
      <w:r w:rsidRPr="00BB0532">
        <w:rPr>
          <w:rFonts w:hint="eastAsia"/>
          <w:sz w:val="24"/>
          <w:szCs w:val="24"/>
        </w:rPr>
        <w:t>任务来源</w:t>
      </w:r>
    </w:p>
    <w:p w:rsidR="00A01608" w:rsidRPr="00BB0532" w:rsidRDefault="00A01608" w:rsidP="0030776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根据中国石油和石油化工设备工业协会文件《</w:t>
      </w:r>
      <w:r w:rsidR="00FB4BAB" w:rsidRPr="00FB4BAB">
        <w:rPr>
          <w:rFonts w:ascii="宋体" w:eastAsia="宋体" w:cs="宋体" w:hint="eastAsia"/>
          <w:kern w:val="0"/>
          <w:sz w:val="24"/>
          <w:szCs w:val="24"/>
        </w:rPr>
        <w:t>中国石油和石油化工设备工业协会关于印发2023年第二批团体标准项目计划的通知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》（</w:t>
      </w:r>
      <w:proofErr w:type="gramStart"/>
      <w:r w:rsidRPr="00BB0532">
        <w:rPr>
          <w:rFonts w:ascii="宋体" w:eastAsia="宋体" w:cs="宋体" w:hint="eastAsia"/>
          <w:kern w:val="0"/>
          <w:sz w:val="24"/>
          <w:szCs w:val="24"/>
        </w:rPr>
        <w:t>中石协</w:t>
      </w:r>
      <w:proofErr w:type="gramEnd"/>
      <w:r w:rsidR="00FB4BAB">
        <w:rPr>
          <w:rFonts w:ascii="宋体" w:eastAsia="宋体" w:cs="宋体" w:hint="eastAsia"/>
          <w:kern w:val="0"/>
          <w:sz w:val="24"/>
          <w:szCs w:val="24"/>
        </w:rPr>
        <w:t>[2023]23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号），由炼油与化工设备管理标准化技术委员会提出的团体标准《</w:t>
      </w:r>
      <w:r w:rsidR="00FB4BAB">
        <w:rPr>
          <w:rFonts w:ascii="宋体" w:eastAsia="宋体" w:cs="宋体" w:hint="eastAsia"/>
          <w:kern w:val="0"/>
          <w:sz w:val="24"/>
          <w:szCs w:val="24"/>
        </w:rPr>
        <w:t>加氢站完整性管理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》获批立项</w:t>
      </w:r>
      <w:r w:rsidR="00960022" w:rsidRPr="00BB0532">
        <w:rPr>
          <w:rFonts w:ascii="宋体" w:eastAsia="宋体" w:cs="宋体" w:hint="eastAsia"/>
          <w:kern w:val="0"/>
          <w:sz w:val="24"/>
          <w:szCs w:val="24"/>
        </w:rPr>
        <w:t>，完成时间为12个月，牵头单位为中国特种设备检测</w:t>
      </w:r>
      <w:r w:rsidR="002E3205" w:rsidRPr="00BB0532">
        <w:rPr>
          <w:rFonts w:ascii="宋体" w:eastAsia="宋体" w:cs="宋体" w:hint="eastAsia"/>
          <w:kern w:val="0"/>
          <w:sz w:val="24"/>
          <w:szCs w:val="24"/>
        </w:rPr>
        <w:t>研究院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1.2 </w:t>
      </w:r>
      <w:r w:rsidRPr="00BB0532">
        <w:rPr>
          <w:rFonts w:hint="eastAsia"/>
          <w:sz w:val="24"/>
          <w:szCs w:val="24"/>
        </w:rPr>
        <w:t>主要参加单位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起草单位：</w:t>
      </w:r>
      <w:r w:rsidR="0080376E">
        <w:rPr>
          <w:rFonts w:hAnsi="宋体" w:hint="eastAsia"/>
          <w:sz w:val="24"/>
          <w:szCs w:val="24"/>
        </w:rPr>
        <w:t>略</w:t>
      </w:r>
      <w:r w:rsidRPr="00BB0532">
        <w:rPr>
          <w:rFonts w:hint="eastAsia"/>
          <w:noProof/>
          <w:sz w:val="24"/>
          <w:szCs w:val="24"/>
        </w:rPr>
        <w:t>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主要起草人：</w:t>
      </w:r>
      <w:r w:rsidR="0080376E">
        <w:rPr>
          <w:rFonts w:hAnsi="宋体" w:hint="eastAsia"/>
          <w:sz w:val="24"/>
          <w:szCs w:val="24"/>
        </w:rPr>
        <w:t>略</w:t>
      </w:r>
      <w:r w:rsidRPr="00BB0532">
        <w:rPr>
          <w:rFonts w:hAnsi="宋体" w:hint="eastAsia"/>
          <w:sz w:val="24"/>
          <w:szCs w:val="24"/>
        </w:rPr>
        <w:t>。</w:t>
      </w:r>
    </w:p>
    <w:p w:rsidR="007F3759" w:rsidRPr="00BB0532" w:rsidRDefault="007F3759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1.3 </w:t>
      </w:r>
      <w:r w:rsidRPr="00BB0532">
        <w:rPr>
          <w:rFonts w:hint="eastAsia"/>
          <w:sz w:val="24"/>
          <w:szCs w:val="24"/>
        </w:rPr>
        <w:t>主要编制过程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1</w:t>
      </w:r>
      <w:r w:rsidRPr="00BB0532">
        <w:rPr>
          <w:rFonts w:hAnsi="宋体" w:hint="eastAsia"/>
          <w:sz w:val="24"/>
          <w:szCs w:val="24"/>
        </w:rPr>
        <w:t>）前期工作准备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2378A5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年</w:t>
      </w:r>
      <w:r w:rsidR="002378A5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月</w:t>
      </w:r>
      <w:r w:rsidR="002E3205" w:rsidRPr="00BB0532">
        <w:rPr>
          <w:rFonts w:hAnsi="宋体"/>
          <w:sz w:val="24"/>
          <w:szCs w:val="24"/>
        </w:rPr>
        <w:t>-</w:t>
      </w:r>
      <w:r w:rsidR="002378A5">
        <w:rPr>
          <w:rFonts w:hAnsi="宋体"/>
          <w:sz w:val="24"/>
          <w:szCs w:val="24"/>
        </w:rPr>
        <w:t>4</w:t>
      </w:r>
      <w:r w:rsidRPr="00BB0532">
        <w:rPr>
          <w:rFonts w:hAnsi="宋体" w:hint="eastAsia"/>
          <w:sz w:val="24"/>
          <w:szCs w:val="24"/>
        </w:rPr>
        <w:t>月</w:t>
      </w:r>
      <w:r w:rsidR="00D00CAD" w:rsidRPr="00BB0532">
        <w:rPr>
          <w:rFonts w:hAnsi="宋体" w:hint="eastAsia"/>
          <w:sz w:val="24"/>
          <w:szCs w:val="24"/>
        </w:rPr>
        <w:t>，</w:t>
      </w:r>
      <w:proofErr w:type="gramStart"/>
      <w:r w:rsidR="00D00CAD" w:rsidRPr="00BB0532">
        <w:rPr>
          <w:rFonts w:hAnsi="宋体" w:hint="eastAsia"/>
          <w:sz w:val="24"/>
          <w:szCs w:val="24"/>
        </w:rPr>
        <w:t>中石协炼油</w:t>
      </w:r>
      <w:proofErr w:type="gramEnd"/>
      <w:r w:rsidR="00D00CAD" w:rsidRPr="00BB0532">
        <w:rPr>
          <w:rFonts w:hAnsi="宋体" w:hint="eastAsia"/>
          <w:sz w:val="24"/>
          <w:szCs w:val="24"/>
        </w:rPr>
        <w:t>与化工设备管理专业委员会经研究决定制定团体标准《</w:t>
      </w:r>
      <w:r w:rsidR="002378A5">
        <w:rPr>
          <w:rFonts w:hAnsi="宋体" w:hint="eastAsia"/>
          <w:sz w:val="24"/>
          <w:szCs w:val="24"/>
        </w:rPr>
        <w:t>加氢站完整性管理</w:t>
      </w:r>
      <w:r w:rsidR="00D00CAD" w:rsidRPr="00BB0532">
        <w:rPr>
          <w:rFonts w:hAnsi="宋体" w:hint="eastAsia"/>
          <w:sz w:val="24"/>
          <w:szCs w:val="24"/>
        </w:rPr>
        <w:t>》</w:t>
      </w:r>
      <w:r w:rsidRPr="00BB0532">
        <w:rPr>
          <w:rFonts w:hAnsi="宋体" w:hint="eastAsia"/>
          <w:sz w:val="24"/>
          <w:szCs w:val="24"/>
        </w:rPr>
        <w:t>，</w:t>
      </w:r>
      <w:r w:rsidR="00D00CAD" w:rsidRPr="00BB0532">
        <w:rPr>
          <w:rFonts w:hAnsi="宋体" w:hint="eastAsia"/>
          <w:sz w:val="24"/>
          <w:szCs w:val="24"/>
        </w:rPr>
        <w:t>随后</w:t>
      </w:r>
      <w:r w:rsidR="00C03974">
        <w:rPr>
          <w:rFonts w:hAnsi="宋体" w:hint="eastAsia"/>
          <w:sz w:val="24"/>
          <w:szCs w:val="24"/>
        </w:rPr>
        <w:t>组织人员</w:t>
      </w:r>
      <w:r w:rsidRPr="00BB0532">
        <w:rPr>
          <w:rFonts w:hAnsi="宋体" w:hint="eastAsia"/>
          <w:sz w:val="24"/>
          <w:szCs w:val="24"/>
        </w:rPr>
        <w:t>开展</w:t>
      </w:r>
      <w:r w:rsidR="00D00CAD" w:rsidRPr="00BB0532">
        <w:rPr>
          <w:rFonts w:hAnsi="宋体" w:hint="eastAsia"/>
          <w:sz w:val="24"/>
          <w:szCs w:val="24"/>
        </w:rPr>
        <w:t>了相关</w:t>
      </w:r>
      <w:r w:rsidRPr="00BB0532">
        <w:rPr>
          <w:rFonts w:hAnsi="宋体" w:hint="eastAsia"/>
          <w:sz w:val="24"/>
          <w:szCs w:val="24"/>
        </w:rPr>
        <w:t>调研</w:t>
      </w:r>
      <w:r w:rsidR="00D00CAD" w:rsidRPr="00BB0532">
        <w:rPr>
          <w:rFonts w:hAnsi="宋体" w:hint="eastAsia"/>
          <w:sz w:val="24"/>
          <w:szCs w:val="24"/>
        </w:rPr>
        <w:t>工作</w:t>
      </w:r>
      <w:r w:rsidRPr="00BB0532">
        <w:rPr>
          <w:rFonts w:hAnsi="宋体" w:hint="eastAsia"/>
          <w:sz w:val="24"/>
          <w:szCs w:val="24"/>
        </w:rPr>
        <w:t>，收集、了解和掌握</w:t>
      </w:r>
      <w:r w:rsidR="00C03974">
        <w:rPr>
          <w:rFonts w:hAnsi="宋体" w:hint="eastAsia"/>
          <w:sz w:val="24"/>
          <w:szCs w:val="24"/>
        </w:rPr>
        <w:t>了</w:t>
      </w:r>
      <w:r w:rsidR="002378A5">
        <w:rPr>
          <w:rFonts w:hAnsi="宋体" w:hint="eastAsia"/>
          <w:sz w:val="24"/>
          <w:szCs w:val="24"/>
        </w:rPr>
        <w:t>加氢站及其完整性管理</w:t>
      </w:r>
      <w:r w:rsidR="00B577A9">
        <w:rPr>
          <w:rFonts w:hAnsi="宋体" w:hint="eastAsia"/>
          <w:sz w:val="24"/>
          <w:szCs w:val="24"/>
        </w:rPr>
        <w:t>相关资料和信息，并调研了</w:t>
      </w:r>
      <w:r w:rsidR="00A60952">
        <w:rPr>
          <w:rFonts w:hAnsi="宋体" w:hint="eastAsia"/>
          <w:sz w:val="24"/>
          <w:szCs w:val="24"/>
        </w:rPr>
        <w:t>加氢站设备管理</w:t>
      </w:r>
      <w:r w:rsidRPr="00BB0532">
        <w:rPr>
          <w:rFonts w:hAnsi="宋体" w:hint="eastAsia"/>
          <w:sz w:val="24"/>
          <w:szCs w:val="24"/>
        </w:rPr>
        <w:t>技术与管理现状。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2</w:t>
      </w:r>
      <w:r w:rsidRPr="00BB0532">
        <w:rPr>
          <w:rFonts w:hAnsi="宋体" w:hint="eastAsia"/>
          <w:sz w:val="24"/>
          <w:szCs w:val="24"/>
        </w:rPr>
        <w:t>）标准立项申报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915333">
        <w:rPr>
          <w:rFonts w:hAnsi="宋体"/>
          <w:sz w:val="24"/>
          <w:szCs w:val="24"/>
        </w:rPr>
        <w:t>3</w:t>
      </w:r>
      <w:r w:rsidR="003D3CD9">
        <w:rPr>
          <w:rFonts w:hAnsi="宋体" w:hint="eastAsia"/>
          <w:sz w:val="24"/>
          <w:szCs w:val="24"/>
        </w:rPr>
        <w:t>年</w:t>
      </w:r>
      <w:r w:rsidR="003D3CD9">
        <w:rPr>
          <w:rFonts w:hAnsi="宋体" w:hint="eastAsia"/>
          <w:sz w:val="24"/>
          <w:szCs w:val="24"/>
        </w:rPr>
        <w:t>4</w:t>
      </w:r>
      <w:r w:rsidRPr="00BB0532">
        <w:rPr>
          <w:rFonts w:hAnsi="宋体" w:hint="eastAsia"/>
          <w:sz w:val="24"/>
          <w:szCs w:val="24"/>
        </w:rPr>
        <w:t>月</w:t>
      </w:r>
      <w:r w:rsidR="00823786" w:rsidRPr="00BB0532">
        <w:rPr>
          <w:rFonts w:hAnsi="宋体" w:hint="eastAsia"/>
          <w:sz w:val="24"/>
          <w:szCs w:val="24"/>
        </w:rPr>
        <w:t>，</w:t>
      </w:r>
      <w:proofErr w:type="gramStart"/>
      <w:r w:rsidR="00D00CAD" w:rsidRPr="00BB0532">
        <w:rPr>
          <w:rFonts w:hAnsi="宋体" w:hint="eastAsia"/>
          <w:sz w:val="24"/>
          <w:szCs w:val="24"/>
        </w:rPr>
        <w:t>中石协炼油</w:t>
      </w:r>
      <w:proofErr w:type="gramEnd"/>
      <w:r w:rsidR="00D00CAD" w:rsidRPr="00BB0532">
        <w:rPr>
          <w:rFonts w:hAnsi="宋体" w:hint="eastAsia"/>
          <w:sz w:val="24"/>
          <w:szCs w:val="24"/>
        </w:rPr>
        <w:t>与化工设备管理专业委员会确定了</w:t>
      </w:r>
      <w:r w:rsidR="00823786" w:rsidRPr="00BB0532">
        <w:rPr>
          <w:rFonts w:hAnsi="宋体" w:hint="eastAsia"/>
          <w:sz w:val="24"/>
          <w:szCs w:val="24"/>
        </w:rPr>
        <w:t>由中国特种设备检测研究院牵头</w:t>
      </w:r>
      <w:r w:rsidR="00D00CAD" w:rsidRPr="00BB0532">
        <w:rPr>
          <w:rFonts w:hAnsi="宋体" w:hint="eastAsia"/>
          <w:sz w:val="24"/>
          <w:szCs w:val="24"/>
        </w:rPr>
        <w:t>编写《</w:t>
      </w:r>
      <w:r w:rsidR="00915333">
        <w:rPr>
          <w:rFonts w:hAnsi="宋体" w:hint="eastAsia"/>
          <w:sz w:val="24"/>
          <w:szCs w:val="24"/>
        </w:rPr>
        <w:t>加氢站完整性管理</w:t>
      </w:r>
      <w:r w:rsidR="00D00CAD" w:rsidRPr="00BB0532">
        <w:rPr>
          <w:rFonts w:hAnsi="宋体" w:hint="eastAsia"/>
          <w:sz w:val="24"/>
          <w:szCs w:val="24"/>
        </w:rPr>
        <w:t>》团体标准</w:t>
      </w:r>
      <w:r w:rsidR="00823786" w:rsidRPr="00BB0532">
        <w:rPr>
          <w:rFonts w:hAnsi="宋体" w:hint="eastAsia"/>
          <w:sz w:val="24"/>
          <w:szCs w:val="24"/>
        </w:rPr>
        <w:t>，</w:t>
      </w:r>
      <w:r w:rsidR="00D00CAD" w:rsidRPr="00BB0532">
        <w:rPr>
          <w:rFonts w:hAnsi="宋体" w:hint="eastAsia"/>
          <w:sz w:val="24"/>
          <w:szCs w:val="24"/>
        </w:rPr>
        <w:t>并</w:t>
      </w:r>
      <w:r w:rsidR="00823786" w:rsidRPr="00BB0532">
        <w:rPr>
          <w:rFonts w:hAnsi="宋体" w:hint="eastAsia"/>
          <w:sz w:val="24"/>
          <w:szCs w:val="24"/>
        </w:rPr>
        <w:t>征集起草单位及个人</w:t>
      </w:r>
      <w:r w:rsidR="00A17F1A" w:rsidRPr="00BB0532">
        <w:rPr>
          <w:rFonts w:hAnsi="宋体" w:hint="eastAsia"/>
          <w:sz w:val="24"/>
          <w:szCs w:val="24"/>
        </w:rPr>
        <w:t>，组建了标准编制工作组</w:t>
      </w:r>
      <w:r w:rsidR="00C03974">
        <w:rPr>
          <w:rFonts w:hAnsi="宋体" w:hint="eastAsia"/>
          <w:sz w:val="24"/>
          <w:szCs w:val="24"/>
        </w:rPr>
        <w:t>，由</w:t>
      </w:r>
      <w:r w:rsidR="003D3CD9">
        <w:rPr>
          <w:rFonts w:hAnsi="宋体" w:hint="eastAsia"/>
          <w:kern w:val="0"/>
          <w:sz w:val="24"/>
          <w:szCs w:val="24"/>
        </w:rPr>
        <w:t>中国特种设备检测研究院</w:t>
      </w:r>
      <w:r w:rsidR="00915333">
        <w:rPr>
          <w:rFonts w:hAnsi="宋体" w:hint="eastAsia"/>
          <w:sz w:val="24"/>
          <w:szCs w:val="24"/>
        </w:rPr>
        <w:t>陈</w:t>
      </w:r>
      <w:proofErr w:type="gramStart"/>
      <w:r w:rsidR="00915333">
        <w:rPr>
          <w:rFonts w:hAnsi="宋体" w:hint="eastAsia"/>
          <w:sz w:val="24"/>
          <w:szCs w:val="24"/>
        </w:rPr>
        <w:t>祖志</w:t>
      </w:r>
      <w:r w:rsidR="00C03974">
        <w:rPr>
          <w:rFonts w:hAnsi="宋体" w:hint="eastAsia"/>
          <w:sz w:val="24"/>
          <w:szCs w:val="24"/>
        </w:rPr>
        <w:t>担任</w:t>
      </w:r>
      <w:proofErr w:type="gramEnd"/>
      <w:r w:rsidR="00C03974">
        <w:rPr>
          <w:rFonts w:hAnsi="宋体" w:hint="eastAsia"/>
          <w:sz w:val="24"/>
          <w:szCs w:val="24"/>
        </w:rPr>
        <w:t>牵头人</w:t>
      </w:r>
      <w:r w:rsidR="00D00CAD" w:rsidRPr="00BB0532">
        <w:rPr>
          <w:rFonts w:hAnsi="宋体" w:hint="eastAsia"/>
          <w:sz w:val="24"/>
          <w:szCs w:val="24"/>
        </w:rPr>
        <w:t>。</w:t>
      </w:r>
      <w:bookmarkStart w:id="0" w:name="OLE_LINK1"/>
      <w:bookmarkStart w:id="1" w:name="OLE_LINK2"/>
      <w:r w:rsidR="00823786" w:rsidRPr="00BB0532">
        <w:rPr>
          <w:rFonts w:hAnsi="宋体" w:hint="eastAsia"/>
          <w:sz w:val="24"/>
          <w:szCs w:val="24"/>
        </w:rPr>
        <w:t>中国特种设备检测</w:t>
      </w:r>
      <w:r w:rsidR="000B69DC" w:rsidRPr="00BB0532">
        <w:rPr>
          <w:rFonts w:hAnsi="宋体" w:hint="eastAsia"/>
          <w:sz w:val="24"/>
          <w:szCs w:val="24"/>
        </w:rPr>
        <w:t>研究</w:t>
      </w:r>
      <w:r w:rsidR="00C03974">
        <w:rPr>
          <w:rFonts w:hAnsi="宋体" w:hint="eastAsia"/>
          <w:sz w:val="24"/>
          <w:szCs w:val="24"/>
        </w:rPr>
        <w:t>院</w:t>
      </w:r>
      <w:bookmarkEnd w:id="0"/>
      <w:bookmarkEnd w:id="1"/>
      <w:r w:rsidR="00823786" w:rsidRPr="00BB0532">
        <w:rPr>
          <w:rFonts w:hAnsi="宋体" w:hint="eastAsia"/>
          <w:sz w:val="24"/>
          <w:szCs w:val="24"/>
        </w:rPr>
        <w:t>组织编写</w:t>
      </w:r>
      <w:r w:rsidR="00C03974">
        <w:rPr>
          <w:rFonts w:hAnsi="宋体" w:hint="eastAsia"/>
          <w:sz w:val="24"/>
          <w:szCs w:val="24"/>
        </w:rPr>
        <w:t>了</w:t>
      </w:r>
      <w:r w:rsidR="00823786" w:rsidRPr="00BB0532">
        <w:rPr>
          <w:rFonts w:hAnsi="宋体" w:hint="eastAsia"/>
          <w:sz w:val="24"/>
          <w:szCs w:val="24"/>
        </w:rPr>
        <w:t>立项申报书，于</w:t>
      </w:r>
      <w:r w:rsidR="00915333">
        <w:rPr>
          <w:rFonts w:hAnsi="宋体" w:hint="eastAsia"/>
          <w:sz w:val="24"/>
          <w:szCs w:val="24"/>
        </w:rPr>
        <w:t>4</w:t>
      </w:r>
      <w:r w:rsidR="00823786" w:rsidRPr="00BB0532">
        <w:rPr>
          <w:rFonts w:hAnsi="宋体" w:hint="eastAsia"/>
          <w:sz w:val="24"/>
          <w:szCs w:val="24"/>
        </w:rPr>
        <w:t>月</w:t>
      </w:r>
      <w:r w:rsidR="00915333">
        <w:rPr>
          <w:rFonts w:hAnsi="宋体" w:hint="eastAsia"/>
          <w:sz w:val="24"/>
          <w:szCs w:val="24"/>
        </w:rPr>
        <w:t>底</w:t>
      </w:r>
      <w:r w:rsidR="00823786" w:rsidRPr="00BB0532">
        <w:rPr>
          <w:rFonts w:hAnsi="宋体" w:hint="eastAsia"/>
          <w:sz w:val="24"/>
          <w:szCs w:val="24"/>
        </w:rPr>
        <w:t>完成并向</w:t>
      </w:r>
      <w:proofErr w:type="gramStart"/>
      <w:r w:rsidR="00823786" w:rsidRPr="00BB0532">
        <w:rPr>
          <w:rFonts w:hAnsi="宋体" w:hint="eastAsia"/>
          <w:sz w:val="24"/>
          <w:szCs w:val="24"/>
        </w:rPr>
        <w:t>中石协标准化</w:t>
      </w:r>
      <w:proofErr w:type="gramEnd"/>
      <w:r w:rsidR="00823786" w:rsidRPr="00BB0532">
        <w:rPr>
          <w:rFonts w:hAnsi="宋体" w:hint="eastAsia"/>
          <w:sz w:val="24"/>
          <w:szCs w:val="24"/>
        </w:rPr>
        <w:t>管理</w:t>
      </w:r>
      <w:r w:rsidR="000B69DC" w:rsidRPr="00BB0532">
        <w:rPr>
          <w:rFonts w:hAnsi="宋体" w:hint="eastAsia"/>
          <w:sz w:val="24"/>
          <w:szCs w:val="24"/>
        </w:rPr>
        <w:t>委员</w:t>
      </w:r>
      <w:r w:rsidR="00C03974">
        <w:rPr>
          <w:rFonts w:hAnsi="宋体" w:hint="eastAsia"/>
          <w:sz w:val="24"/>
          <w:szCs w:val="24"/>
        </w:rPr>
        <w:t>会报送</w:t>
      </w:r>
      <w:r w:rsidR="00823786" w:rsidRPr="00BB0532">
        <w:rPr>
          <w:rFonts w:hAnsi="宋体" w:hint="eastAsia"/>
          <w:sz w:val="24"/>
          <w:szCs w:val="24"/>
        </w:rPr>
        <w:t>，于</w:t>
      </w:r>
      <w:r w:rsidR="00915333">
        <w:rPr>
          <w:rFonts w:hAnsi="宋体" w:hint="eastAsia"/>
          <w:sz w:val="24"/>
          <w:szCs w:val="24"/>
        </w:rPr>
        <w:t>5</w:t>
      </w:r>
      <w:r w:rsidR="00823786" w:rsidRPr="00BB0532">
        <w:rPr>
          <w:rFonts w:hAnsi="宋体" w:hint="eastAsia"/>
          <w:sz w:val="24"/>
          <w:szCs w:val="24"/>
        </w:rPr>
        <w:t>月获得批准正式立项。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/>
          <w:sz w:val="24"/>
          <w:szCs w:val="24"/>
        </w:rPr>
        <w:t>3</w:t>
      </w:r>
      <w:r w:rsidR="00A17F1A" w:rsidRPr="00BB0532">
        <w:rPr>
          <w:rFonts w:hAnsi="宋体" w:hint="eastAsia"/>
          <w:sz w:val="24"/>
          <w:szCs w:val="24"/>
        </w:rPr>
        <w:t>）编制</w:t>
      </w:r>
      <w:r w:rsidRPr="00BB0532">
        <w:rPr>
          <w:rFonts w:hAnsi="宋体" w:hint="eastAsia"/>
          <w:sz w:val="24"/>
          <w:szCs w:val="24"/>
        </w:rPr>
        <w:t>工作组第一次会议</w:t>
      </w:r>
    </w:p>
    <w:p w:rsidR="00960022" w:rsidRPr="00BB0532" w:rsidRDefault="0096002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/>
          <w:sz w:val="24"/>
          <w:szCs w:val="24"/>
        </w:rPr>
        <w:t>202</w:t>
      </w:r>
      <w:r w:rsidR="00915333">
        <w:rPr>
          <w:rFonts w:hAnsi="宋体"/>
          <w:sz w:val="24"/>
          <w:szCs w:val="24"/>
        </w:rPr>
        <w:t>3</w:t>
      </w:r>
      <w:r w:rsidRPr="00BB0532">
        <w:rPr>
          <w:rFonts w:hAnsi="宋体" w:hint="eastAsia"/>
          <w:sz w:val="24"/>
          <w:szCs w:val="24"/>
        </w:rPr>
        <w:t>年</w:t>
      </w:r>
      <w:r w:rsidR="00915333">
        <w:rPr>
          <w:rFonts w:hAnsi="宋体"/>
          <w:sz w:val="24"/>
          <w:szCs w:val="24"/>
        </w:rPr>
        <w:t>6</w:t>
      </w:r>
      <w:r w:rsidRPr="00BB0532">
        <w:rPr>
          <w:rFonts w:hAnsi="宋体" w:hint="eastAsia"/>
          <w:sz w:val="24"/>
          <w:szCs w:val="24"/>
        </w:rPr>
        <w:t>月</w:t>
      </w:r>
      <w:r w:rsidR="00915333">
        <w:rPr>
          <w:rFonts w:hAnsi="宋体"/>
          <w:sz w:val="24"/>
          <w:szCs w:val="24"/>
        </w:rPr>
        <w:t>20</w:t>
      </w:r>
      <w:r w:rsidRPr="00BB0532">
        <w:rPr>
          <w:rFonts w:hAnsi="宋体" w:hint="eastAsia"/>
          <w:sz w:val="24"/>
          <w:szCs w:val="24"/>
        </w:rPr>
        <w:t>日</w:t>
      </w:r>
      <w:r w:rsidR="00823786" w:rsidRPr="00BB0532">
        <w:rPr>
          <w:rFonts w:hAnsi="宋体" w:hint="eastAsia"/>
          <w:sz w:val="24"/>
          <w:szCs w:val="24"/>
        </w:rPr>
        <w:t>，</w:t>
      </w:r>
      <w:r w:rsidR="00A17F1A" w:rsidRPr="00BB0532">
        <w:rPr>
          <w:rFonts w:hAnsi="宋体" w:hint="eastAsia"/>
          <w:sz w:val="24"/>
          <w:szCs w:val="24"/>
        </w:rPr>
        <w:t>标准编制工作</w:t>
      </w:r>
      <w:r w:rsidR="00823786" w:rsidRPr="00BB0532">
        <w:rPr>
          <w:rFonts w:hAnsi="宋体" w:hint="eastAsia"/>
          <w:sz w:val="24"/>
          <w:szCs w:val="24"/>
        </w:rPr>
        <w:t>组召开第一次工作会议，</w:t>
      </w:r>
      <w:r w:rsidR="003D3CD9">
        <w:rPr>
          <w:rFonts w:hAnsi="宋体" w:hint="eastAsia"/>
          <w:sz w:val="24"/>
          <w:szCs w:val="24"/>
        </w:rPr>
        <w:t>会议由牵头人</w:t>
      </w:r>
      <w:proofErr w:type="gramStart"/>
      <w:r w:rsidR="003D3CD9">
        <w:rPr>
          <w:rFonts w:hAnsi="宋体" w:hint="eastAsia"/>
          <w:sz w:val="24"/>
          <w:szCs w:val="24"/>
        </w:rPr>
        <w:t>陈</w:t>
      </w:r>
      <w:r w:rsidR="003D3CD9">
        <w:rPr>
          <w:rFonts w:hAnsi="宋体" w:hint="eastAsia"/>
          <w:sz w:val="24"/>
          <w:szCs w:val="24"/>
        </w:rPr>
        <w:lastRenderedPageBreak/>
        <w:t>祖志主持</w:t>
      </w:r>
      <w:proofErr w:type="gramEnd"/>
      <w:r w:rsidR="003D3CD9">
        <w:rPr>
          <w:rFonts w:hAnsi="宋体" w:hint="eastAsia"/>
          <w:sz w:val="24"/>
          <w:szCs w:val="24"/>
        </w:rPr>
        <w:t>，</w:t>
      </w:r>
      <w:r w:rsidR="003D3CD9" w:rsidRPr="003D3CD9">
        <w:rPr>
          <w:rFonts w:hAnsi="宋体" w:hint="eastAsia"/>
          <w:sz w:val="24"/>
          <w:szCs w:val="24"/>
        </w:rPr>
        <w:t>国能集团北京低碳清洁能源研究院何广利、</w:t>
      </w:r>
      <w:proofErr w:type="gramStart"/>
      <w:r w:rsidR="003D3CD9" w:rsidRPr="003D3CD9">
        <w:rPr>
          <w:rFonts w:hAnsi="宋体" w:hint="eastAsia"/>
          <w:sz w:val="24"/>
          <w:szCs w:val="24"/>
        </w:rPr>
        <w:t>大连理工大学武锦涛</w:t>
      </w:r>
      <w:proofErr w:type="gramEnd"/>
      <w:r w:rsidR="003D3CD9" w:rsidRPr="003D3CD9">
        <w:rPr>
          <w:rFonts w:hAnsi="宋体" w:hint="eastAsia"/>
          <w:sz w:val="24"/>
          <w:szCs w:val="24"/>
        </w:rPr>
        <w:t>、</w:t>
      </w:r>
      <w:r w:rsidR="003D3CD9" w:rsidRPr="003D3CD9">
        <w:rPr>
          <w:rFonts w:hAnsi="宋体"/>
          <w:sz w:val="24"/>
          <w:szCs w:val="24"/>
        </w:rPr>
        <w:t>北京市科学技术研究院城市安全与环境科学研究所</w:t>
      </w:r>
      <w:r w:rsidR="003D3CD9" w:rsidRPr="003D3CD9">
        <w:rPr>
          <w:rFonts w:hAnsi="宋体" w:hint="eastAsia"/>
          <w:sz w:val="24"/>
          <w:szCs w:val="24"/>
        </w:rPr>
        <w:t>靳江红、北京航天动力研究所陈殿京、北京思图科技有限公司姜时中等编写组骨干成员参会，</w:t>
      </w:r>
      <w:r w:rsidR="00A17F1A" w:rsidRPr="003D3CD9">
        <w:rPr>
          <w:rFonts w:hAnsi="宋体" w:hint="eastAsia"/>
          <w:sz w:val="24"/>
          <w:szCs w:val="24"/>
        </w:rPr>
        <w:t>会议讨论确定了标准内容</w:t>
      </w:r>
      <w:r w:rsidR="00A17F1A" w:rsidRPr="00BB0532">
        <w:rPr>
          <w:rFonts w:hAnsi="宋体" w:hint="eastAsia"/>
          <w:sz w:val="24"/>
          <w:szCs w:val="24"/>
        </w:rPr>
        <w:t>框架、</w:t>
      </w:r>
      <w:r w:rsidR="00A17F1A" w:rsidRPr="003D3CD9">
        <w:rPr>
          <w:rFonts w:hAnsi="宋体" w:hint="eastAsia"/>
          <w:sz w:val="24"/>
          <w:szCs w:val="24"/>
        </w:rPr>
        <w:t>标准编制工作分工</w:t>
      </w:r>
      <w:r w:rsidR="00A17F1A" w:rsidRPr="00BB0532">
        <w:rPr>
          <w:rFonts w:hAnsi="宋体" w:hint="eastAsia"/>
          <w:sz w:val="24"/>
          <w:szCs w:val="24"/>
        </w:rPr>
        <w:t>、</w:t>
      </w:r>
      <w:r w:rsidR="00A17F1A" w:rsidRPr="003D3CD9">
        <w:rPr>
          <w:rFonts w:hAnsi="宋体" w:hint="eastAsia"/>
          <w:sz w:val="24"/>
          <w:szCs w:val="24"/>
        </w:rPr>
        <w:t>明确了标准编制时间进度安排，</w:t>
      </w:r>
      <w:r w:rsidR="00A17F1A" w:rsidRPr="00BB0532">
        <w:rPr>
          <w:rFonts w:hAnsi="宋体" w:hint="eastAsia"/>
          <w:sz w:val="24"/>
          <w:szCs w:val="24"/>
        </w:rPr>
        <w:t>并</w:t>
      </w:r>
      <w:r w:rsidR="00A17F1A" w:rsidRPr="003D3CD9">
        <w:rPr>
          <w:rFonts w:hAnsi="宋体" w:hint="eastAsia"/>
          <w:sz w:val="24"/>
          <w:szCs w:val="24"/>
        </w:rPr>
        <w:t>对标准的</w:t>
      </w:r>
      <w:r w:rsidR="00A17F1A" w:rsidRPr="00BB0532">
        <w:rPr>
          <w:rFonts w:hAnsi="宋体" w:hint="eastAsia"/>
          <w:sz w:val="24"/>
          <w:szCs w:val="24"/>
        </w:rPr>
        <w:t>主要技术</w:t>
      </w:r>
      <w:r w:rsidR="00B577A9" w:rsidRPr="003D3CD9">
        <w:rPr>
          <w:rFonts w:hAnsi="宋体" w:hint="eastAsia"/>
          <w:sz w:val="24"/>
          <w:szCs w:val="24"/>
        </w:rPr>
        <w:t>内容进行了深入、细致的讨论，确立</w:t>
      </w:r>
      <w:r w:rsidR="00A17F1A" w:rsidRPr="003D3CD9">
        <w:rPr>
          <w:rFonts w:hAnsi="宋体" w:hint="eastAsia"/>
          <w:sz w:val="24"/>
          <w:szCs w:val="24"/>
        </w:rPr>
        <w:t>了</w:t>
      </w:r>
      <w:r w:rsidR="00A17F1A" w:rsidRPr="00BB0532">
        <w:rPr>
          <w:rFonts w:hAnsi="宋体" w:hint="eastAsia"/>
          <w:sz w:val="24"/>
          <w:szCs w:val="24"/>
        </w:rPr>
        <w:t>标准编制的基本思路、原则等。</w:t>
      </w:r>
    </w:p>
    <w:p w:rsidR="00A17F1A" w:rsidRPr="00BB0532" w:rsidRDefault="00A17F1A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 w:hint="eastAsia"/>
          <w:sz w:val="24"/>
          <w:szCs w:val="24"/>
        </w:rPr>
        <w:t>4</w:t>
      </w:r>
      <w:r w:rsidR="0094365B">
        <w:rPr>
          <w:rFonts w:hAnsi="宋体" w:hint="eastAsia"/>
          <w:sz w:val="24"/>
          <w:szCs w:val="24"/>
        </w:rPr>
        <w:t>）征求意见稿编写</w:t>
      </w:r>
    </w:p>
    <w:p w:rsidR="0094365B" w:rsidRPr="0094365B" w:rsidRDefault="00B577A9" w:rsidP="0094365B">
      <w:pPr>
        <w:spacing w:line="360" w:lineRule="auto"/>
        <w:ind w:right="-2" w:firstLine="44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按照</w:t>
      </w:r>
      <w:r w:rsidR="00C03974">
        <w:rPr>
          <w:rFonts w:hAnsi="宋体" w:hint="eastAsia"/>
          <w:sz w:val="24"/>
          <w:szCs w:val="24"/>
        </w:rPr>
        <w:t>第一次讨论会后的工作安排，标准编制</w:t>
      </w:r>
      <w:r w:rsidR="00A17F1A" w:rsidRPr="00BB0532">
        <w:rPr>
          <w:rFonts w:hAnsi="宋体" w:hint="eastAsia"/>
          <w:sz w:val="24"/>
          <w:szCs w:val="24"/>
        </w:rPr>
        <w:t>工作组各团队积极工作，在编制过程中查阅研究相关的文件，到企业开展调研，</w:t>
      </w:r>
      <w:r w:rsidR="0094365B" w:rsidRPr="0094365B">
        <w:rPr>
          <w:rFonts w:hAnsi="宋体" w:hint="eastAsia"/>
          <w:sz w:val="24"/>
          <w:szCs w:val="24"/>
        </w:rPr>
        <w:t>2023</w:t>
      </w:r>
      <w:r w:rsidR="0094365B" w:rsidRPr="0094365B">
        <w:rPr>
          <w:rFonts w:hAnsi="宋体" w:hint="eastAsia"/>
          <w:sz w:val="24"/>
          <w:szCs w:val="24"/>
        </w:rPr>
        <w:t>年</w:t>
      </w:r>
      <w:r w:rsidR="0094365B" w:rsidRPr="0094365B">
        <w:rPr>
          <w:rFonts w:hAnsi="宋体" w:hint="eastAsia"/>
          <w:sz w:val="24"/>
          <w:szCs w:val="24"/>
        </w:rPr>
        <w:t>6</w:t>
      </w:r>
      <w:r w:rsidR="0094365B" w:rsidRPr="0094365B">
        <w:rPr>
          <w:rFonts w:hAnsi="宋体" w:hint="eastAsia"/>
          <w:sz w:val="24"/>
          <w:szCs w:val="24"/>
        </w:rPr>
        <w:t>月</w:t>
      </w:r>
      <w:r w:rsidR="0094365B" w:rsidRPr="0094365B">
        <w:rPr>
          <w:rFonts w:hAnsi="宋体" w:hint="eastAsia"/>
          <w:sz w:val="24"/>
          <w:szCs w:val="24"/>
        </w:rPr>
        <w:t>-2025</w:t>
      </w:r>
      <w:r w:rsidR="0094365B" w:rsidRPr="0094365B">
        <w:rPr>
          <w:rFonts w:hAnsi="宋体" w:hint="eastAsia"/>
          <w:sz w:val="24"/>
          <w:szCs w:val="24"/>
        </w:rPr>
        <w:t>年</w:t>
      </w:r>
      <w:r w:rsidR="0094365B" w:rsidRPr="0094365B">
        <w:rPr>
          <w:rFonts w:hAnsi="宋体" w:hint="eastAsia"/>
          <w:sz w:val="24"/>
          <w:szCs w:val="24"/>
        </w:rPr>
        <w:t>4</w:t>
      </w:r>
      <w:r w:rsidR="0094365B" w:rsidRPr="0094365B">
        <w:rPr>
          <w:rFonts w:hAnsi="宋体" w:hint="eastAsia"/>
          <w:sz w:val="24"/>
          <w:szCs w:val="24"/>
        </w:rPr>
        <w:t>月，根据标准秘书处要求和编写组工作计划，先后</w:t>
      </w:r>
      <w:r w:rsidR="0094365B" w:rsidRPr="0094365B">
        <w:rPr>
          <w:rFonts w:hAnsi="宋体" w:hint="eastAsia"/>
          <w:sz w:val="24"/>
          <w:szCs w:val="24"/>
        </w:rPr>
        <w:t>3</w:t>
      </w:r>
      <w:r w:rsidR="0094365B" w:rsidRPr="0094365B">
        <w:rPr>
          <w:rFonts w:hAnsi="宋体" w:hint="eastAsia"/>
          <w:sz w:val="24"/>
          <w:szCs w:val="24"/>
        </w:rPr>
        <w:t>次对编写情况进行讨论，包括结构、内容、文字等进行了多次修订，形成了此征求意见稿（初稿）。</w:t>
      </w:r>
    </w:p>
    <w:p w:rsidR="00055204" w:rsidRPr="00BB0532" w:rsidRDefault="00055204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）征求意见稿</w:t>
      </w:r>
      <w:r w:rsidR="0094365B">
        <w:rPr>
          <w:rFonts w:hAnsi="宋体" w:hint="eastAsia"/>
          <w:sz w:val="24"/>
          <w:szCs w:val="24"/>
        </w:rPr>
        <w:t>讨论会</w:t>
      </w:r>
    </w:p>
    <w:p w:rsidR="00D00CAD" w:rsidRPr="00BB0532" w:rsidRDefault="000B69DC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202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年</w:t>
      </w:r>
      <w:r w:rsidR="0094365B">
        <w:rPr>
          <w:rFonts w:hAnsi="宋体" w:hint="eastAsia"/>
          <w:sz w:val="24"/>
          <w:szCs w:val="24"/>
        </w:rPr>
        <w:t>5</w:t>
      </w:r>
      <w:r w:rsidRPr="00BB0532">
        <w:rPr>
          <w:rFonts w:hAnsi="宋体" w:hint="eastAsia"/>
          <w:sz w:val="24"/>
          <w:szCs w:val="24"/>
        </w:rPr>
        <w:t>月</w:t>
      </w:r>
      <w:r w:rsidR="0094365B">
        <w:rPr>
          <w:rFonts w:hAnsi="宋体" w:hint="eastAsia"/>
          <w:sz w:val="24"/>
          <w:szCs w:val="24"/>
        </w:rPr>
        <w:t>20</w:t>
      </w:r>
      <w:r w:rsidRPr="00BB0532">
        <w:rPr>
          <w:rFonts w:hAnsi="宋体" w:hint="eastAsia"/>
          <w:sz w:val="24"/>
          <w:szCs w:val="24"/>
        </w:rPr>
        <w:t>日，</w:t>
      </w:r>
      <w:proofErr w:type="gramStart"/>
      <w:r w:rsidRPr="00BB0532">
        <w:rPr>
          <w:rFonts w:hAnsi="宋体" w:hint="eastAsia"/>
          <w:sz w:val="24"/>
          <w:szCs w:val="24"/>
        </w:rPr>
        <w:t>中石协炼油</w:t>
      </w:r>
      <w:proofErr w:type="gramEnd"/>
      <w:r w:rsidRPr="00BB0532">
        <w:rPr>
          <w:rFonts w:hAnsi="宋体" w:hint="eastAsia"/>
          <w:sz w:val="24"/>
          <w:szCs w:val="24"/>
        </w:rPr>
        <w:t>与化工设备管理标准化技术委员会</w:t>
      </w:r>
      <w:r w:rsidR="0094365B">
        <w:rPr>
          <w:rFonts w:hAnsi="宋体" w:hint="eastAsia"/>
          <w:sz w:val="24"/>
          <w:szCs w:val="24"/>
        </w:rPr>
        <w:t>在中国特种设备检测研究院组织召开了征求意见稿讨论会</w:t>
      </w:r>
      <w:r w:rsidR="00C90C40" w:rsidRPr="00BB0532">
        <w:rPr>
          <w:rFonts w:hAnsi="宋体" w:hint="eastAsia"/>
          <w:sz w:val="24"/>
          <w:szCs w:val="24"/>
        </w:rPr>
        <w:t>，</w:t>
      </w:r>
      <w:r w:rsidR="007F4C96">
        <w:rPr>
          <w:rFonts w:hAnsi="宋体" w:hint="eastAsia"/>
          <w:sz w:val="24"/>
          <w:szCs w:val="24"/>
        </w:rPr>
        <w:t>参会专家包括</w:t>
      </w:r>
      <w:r w:rsidR="007F4C96" w:rsidRPr="007F4C96">
        <w:rPr>
          <w:rFonts w:hAnsi="宋体" w:hint="eastAsia"/>
          <w:sz w:val="24"/>
          <w:szCs w:val="24"/>
        </w:rPr>
        <w:t>中国石油和石油化工设备工业协会</w:t>
      </w:r>
      <w:r w:rsidR="00A60952">
        <w:rPr>
          <w:rFonts w:hAnsi="宋体" w:hint="eastAsia"/>
          <w:sz w:val="24"/>
          <w:szCs w:val="24"/>
        </w:rPr>
        <w:t>张冠军、</w:t>
      </w:r>
      <w:r w:rsidR="007F4C96" w:rsidRPr="007F4C96">
        <w:rPr>
          <w:rFonts w:hAnsi="宋体" w:hint="eastAsia"/>
          <w:sz w:val="24"/>
          <w:szCs w:val="24"/>
        </w:rPr>
        <w:t>宋志龙、</w:t>
      </w:r>
      <w:proofErr w:type="gramStart"/>
      <w:r w:rsidR="007F4C96" w:rsidRPr="007F4C96">
        <w:rPr>
          <w:rFonts w:hAnsi="宋体" w:hint="eastAsia"/>
          <w:sz w:val="24"/>
          <w:szCs w:val="24"/>
        </w:rPr>
        <w:t>中石协炼油</w:t>
      </w:r>
      <w:proofErr w:type="gramEnd"/>
      <w:r w:rsidR="007F4C96" w:rsidRPr="007F4C96">
        <w:rPr>
          <w:rFonts w:hAnsi="宋体" w:hint="eastAsia"/>
          <w:sz w:val="24"/>
          <w:szCs w:val="24"/>
        </w:rPr>
        <w:t>与化工设备管理专业委员会周敏、</w:t>
      </w:r>
      <w:proofErr w:type="gramStart"/>
      <w:r w:rsidR="007F4C96" w:rsidRPr="007F4C96">
        <w:rPr>
          <w:rFonts w:hAnsi="宋体" w:hint="eastAsia"/>
          <w:sz w:val="24"/>
          <w:szCs w:val="24"/>
        </w:rPr>
        <w:t>中石协炼油</w:t>
      </w:r>
      <w:proofErr w:type="gramEnd"/>
      <w:r w:rsidR="007F4C96" w:rsidRPr="007F4C96">
        <w:rPr>
          <w:rFonts w:hAnsi="宋体" w:hint="eastAsia"/>
          <w:sz w:val="24"/>
          <w:szCs w:val="24"/>
        </w:rPr>
        <w:t>与化工设备管理专业委员会王建军、中</w:t>
      </w:r>
      <w:proofErr w:type="gramStart"/>
      <w:r w:rsidR="007F4C96" w:rsidRPr="007F4C96">
        <w:rPr>
          <w:rFonts w:hAnsi="宋体" w:hint="eastAsia"/>
          <w:sz w:val="24"/>
          <w:szCs w:val="24"/>
        </w:rPr>
        <w:t>石协加能</w:t>
      </w:r>
      <w:proofErr w:type="gramEnd"/>
      <w:r w:rsidR="007F4C96" w:rsidRPr="007F4C96">
        <w:rPr>
          <w:rFonts w:hAnsi="宋体" w:hint="eastAsia"/>
          <w:sz w:val="24"/>
          <w:szCs w:val="24"/>
        </w:rPr>
        <w:t>设备</w:t>
      </w:r>
      <w:proofErr w:type="gramStart"/>
      <w:r w:rsidR="007F4C96" w:rsidRPr="007F4C96">
        <w:rPr>
          <w:rFonts w:hAnsi="宋体" w:hint="eastAsia"/>
          <w:sz w:val="24"/>
          <w:szCs w:val="24"/>
        </w:rPr>
        <w:t>分会朱喜龙</w:t>
      </w:r>
      <w:proofErr w:type="gramEnd"/>
      <w:r w:rsidR="007F4C96" w:rsidRPr="007F4C96">
        <w:rPr>
          <w:rFonts w:hAnsi="宋体" w:hint="eastAsia"/>
          <w:sz w:val="24"/>
          <w:szCs w:val="24"/>
        </w:rPr>
        <w:t>、中国石化销售分公司王维民、中国石油销售分公司王全占、国能集团北京低碳清洁能源研究院何广利、武汉理工大学杨明红、武汉理工大学代吉祥、</w:t>
      </w:r>
      <w:proofErr w:type="gramStart"/>
      <w:r w:rsidR="007F4C96" w:rsidRPr="007F4C96">
        <w:rPr>
          <w:rFonts w:hAnsi="宋体" w:hint="eastAsia"/>
          <w:sz w:val="24"/>
          <w:szCs w:val="24"/>
        </w:rPr>
        <w:t>大连理工大学武锦涛</w:t>
      </w:r>
      <w:proofErr w:type="gramEnd"/>
      <w:r w:rsidR="007F4C96" w:rsidRPr="007F4C96">
        <w:rPr>
          <w:rFonts w:hAnsi="宋体" w:hint="eastAsia"/>
          <w:sz w:val="24"/>
          <w:szCs w:val="24"/>
        </w:rPr>
        <w:t>、石家庄安瑞科气体机械有限公司王红霞、武汉市特种设备检验检测研究院彭泽军、武汉市特种设备检验检测研究院</w:t>
      </w:r>
      <w:proofErr w:type="gramStart"/>
      <w:r w:rsidR="007F4C96" w:rsidRPr="007F4C96">
        <w:rPr>
          <w:rFonts w:hAnsi="宋体" w:hint="eastAsia"/>
          <w:sz w:val="24"/>
          <w:szCs w:val="24"/>
        </w:rPr>
        <w:t>来诚锋</w:t>
      </w:r>
      <w:proofErr w:type="gramEnd"/>
      <w:r w:rsidR="007F4C96" w:rsidRPr="007F4C96">
        <w:rPr>
          <w:rFonts w:hAnsi="宋体" w:hint="eastAsia"/>
          <w:sz w:val="24"/>
          <w:szCs w:val="24"/>
        </w:rPr>
        <w:t>、</w:t>
      </w:r>
      <w:r w:rsidR="007F4C96" w:rsidRPr="007F4C96">
        <w:rPr>
          <w:rFonts w:hAnsi="宋体"/>
          <w:sz w:val="24"/>
          <w:szCs w:val="24"/>
        </w:rPr>
        <w:t>北京市科学技术研究院城市安全与环境科学研究所</w:t>
      </w:r>
      <w:r w:rsidR="007F4C96" w:rsidRPr="007F4C96">
        <w:rPr>
          <w:rFonts w:hAnsi="宋体" w:hint="eastAsia"/>
          <w:sz w:val="24"/>
          <w:szCs w:val="24"/>
        </w:rPr>
        <w:t>靳江红、北京航天动力研究所陈殿京、</w:t>
      </w:r>
      <w:hyperlink r:id="rId8" w:tgtFrame="_blank" w:history="1">
        <w:r w:rsidR="007F4C96" w:rsidRPr="007F4C96">
          <w:rPr>
            <w:rFonts w:hAnsi="宋体"/>
            <w:sz w:val="24"/>
            <w:szCs w:val="24"/>
          </w:rPr>
          <w:t>青岛康普锐斯能源科技有限公司</w:t>
        </w:r>
      </w:hyperlink>
      <w:r w:rsidR="007F4C96" w:rsidRPr="007F4C96">
        <w:rPr>
          <w:rFonts w:hAnsi="宋体" w:hint="eastAsia"/>
          <w:sz w:val="24"/>
          <w:szCs w:val="24"/>
        </w:rPr>
        <w:t>任吉超、</w:t>
      </w:r>
      <w:r w:rsidR="007F4C96" w:rsidRPr="007F4C96">
        <w:rPr>
          <w:rFonts w:hAnsi="宋体"/>
          <w:sz w:val="24"/>
          <w:szCs w:val="24"/>
        </w:rPr>
        <w:t>维特力</w:t>
      </w:r>
      <w:r w:rsidR="007F4C96" w:rsidRPr="007F4C96">
        <w:rPr>
          <w:rFonts w:hAnsi="宋体"/>
          <w:sz w:val="24"/>
          <w:szCs w:val="24"/>
        </w:rPr>
        <w:t>(</w:t>
      </w:r>
      <w:r w:rsidR="007F4C96" w:rsidRPr="007F4C96">
        <w:rPr>
          <w:rFonts w:hAnsi="宋体"/>
          <w:sz w:val="24"/>
          <w:szCs w:val="24"/>
        </w:rPr>
        <w:t>深圳</w:t>
      </w:r>
      <w:r w:rsidR="007F4C96" w:rsidRPr="007F4C96">
        <w:rPr>
          <w:rFonts w:hAnsi="宋体"/>
          <w:sz w:val="24"/>
          <w:szCs w:val="24"/>
        </w:rPr>
        <w:t>)</w:t>
      </w:r>
      <w:r w:rsidR="007F4C96" w:rsidRPr="007F4C96">
        <w:rPr>
          <w:rFonts w:hAnsi="宋体"/>
          <w:sz w:val="24"/>
          <w:szCs w:val="24"/>
        </w:rPr>
        <w:t>流体工程有限公司</w:t>
      </w:r>
      <w:r w:rsidR="007F4C96" w:rsidRPr="007F4C96">
        <w:rPr>
          <w:rFonts w:hAnsi="宋体" w:hint="eastAsia"/>
          <w:sz w:val="24"/>
          <w:szCs w:val="24"/>
        </w:rPr>
        <w:t>汤颖、中石化氢能机械（武汉）有限公司简志勇、武汉雷施尔光电信息工程有限公司张桂林、北京思图科技有限公司姜时中</w:t>
      </w:r>
      <w:r w:rsidR="007F4C96">
        <w:rPr>
          <w:rFonts w:hAnsi="宋体" w:hint="eastAsia"/>
          <w:sz w:val="24"/>
          <w:szCs w:val="24"/>
        </w:rPr>
        <w:t>，中国特种设备检测研究院陈祖志、张</w:t>
      </w:r>
      <w:proofErr w:type="gramStart"/>
      <w:r w:rsidR="007F4C96">
        <w:rPr>
          <w:rFonts w:hAnsi="宋体" w:hint="eastAsia"/>
          <w:sz w:val="24"/>
          <w:szCs w:val="24"/>
        </w:rPr>
        <w:t>芾</w:t>
      </w:r>
      <w:proofErr w:type="gramEnd"/>
      <w:r w:rsidR="007F4C96">
        <w:rPr>
          <w:rFonts w:hAnsi="宋体" w:hint="eastAsia"/>
          <w:sz w:val="24"/>
          <w:szCs w:val="24"/>
        </w:rPr>
        <w:t>，等。会议对标准征求意见稿的</w:t>
      </w:r>
      <w:r w:rsidR="00A60952">
        <w:rPr>
          <w:rFonts w:hAnsi="宋体" w:hint="eastAsia"/>
          <w:sz w:val="24"/>
          <w:szCs w:val="24"/>
        </w:rPr>
        <w:t>技术内容、规范性</w:t>
      </w:r>
      <w:r w:rsidR="002E3205" w:rsidRPr="00BB0532">
        <w:rPr>
          <w:rFonts w:hAnsi="宋体" w:hint="eastAsia"/>
          <w:sz w:val="24"/>
          <w:szCs w:val="24"/>
        </w:rPr>
        <w:t>、完整性</w:t>
      </w:r>
      <w:r w:rsidR="007F4C96">
        <w:rPr>
          <w:rFonts w:hAnsi="宋体" w:hint="eastAsia"/>
          <w:sz w:val="24"/>
          <w:szCs w:val="24"/>
        </w:rPr>
        <w:t>进行了讨论</w:t>
      </w:r>
      <w:r w:rsidR="002E3205" w:rsidRPr="00BB0532">
        <w:rPr>
          <w:rFonts w:hAnsi="宋体" w:hint="eastAsia"/>
          <w:sz w:val="24"/>
          <w:szCs w:val="24"/>
        </w:rPr>
        <w:t>，提出了修改意见。</w:t>
      </w:r>
    </w:p>
    <w:p w:rsidR="002E3205" w:rsidRPr="00BB0532" w:rsidRDefault="002E3205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（</w:t>
      </w:r>
      <w:r w:rsidRPr="00BB0532">
        <w:rPr>
          <w:rFonts w:hAnsi="宋体" w:hint="eastAsia"/>
          <w:sz w:val="24"/>
          <w:szCs w:val="24"/>
        </w:rPr>
        <w:t>8</w:t>
      </w:r>
      <w:r w:rsidRPr="00BB0532">
        <w:rPr>
          <w:rFonts w:hAnsi="宋体" w:hint="eastAsia"/>
          <w:sz w:val="24"/>
          <w:szCs w:val="24"/>
        </w:rPr>
        <w:t>）征求意见稿修改完善</w:t>
      </w:r>
    </w:p>
    <w:p w:rsidR="002E3205" w:rsidRPr="00BB0532" w:rsidRDefault="00014E42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自</w:t>
      </w:r>
      <w:r>
        <w:rPr>
          <w:rFonts w:hAnsi="宋体" w:hint="eastAsia"/>
          <w:sz w:val="24"/>
          <w:szCs w:val="24"/>
        </w:rPr>
        <w:t>2025</w:t>
      </w:r>
      <w:r>
        <w:rPr>
          <w:rFonts w:hAnsi="宋体" w:hint="eastAsia"/>
          <w:sz w:val="24"/>
          <w:szCs w:val="24"/>
        </w:rPr>
        <w:t>年</w:t>
      </w: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月至今，标准编制组根据征求意见稿讨论会</w:t>
      </w:r>
      <w:r w:rsidR="002E3205" w:rsidRPr="00BB0532">
        <w:rPr>
          <w:rFonts w:hAnsi="宋体" w:hint="eastAsia"/>
          <w:sz w:val="24"/>
          <w:szCs w:val="24"/>
        </w:rPr>
        <w:t>的意见对征求意见稿作进一步修改完善，</w:t>
      </w:r>
      <w:r>
        <w:rPr>
          <w:rFonts w:hAnsi="宋体" w:hint="eastAsia"/>
          <w:sz w:val="24"/>
          <w:szCs w:val="24"/>
        </w:rPr>
        <w:t>并于</w:t>
      </w:r>
      <w:r>
        <w:rPr>
          <w:rFonts w:hAnsi="宋体" w:hint="eastAsia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18</w:t>
      </w:r>
      <w:r>
        <w:rPr>
          <w:rFonts w:hAnsi="宋体" w:hint="eastAsia"/>
          <w:sz w:val="24"/>
          <w:szCs w:val="24"/>
        </w:rPr>
        <w:t>号、</w:t>
      </w:r>
      <w:r>
        <w:rPr>
          <w:rFonts w:hAnsi="宋体" w:hint="eastAsia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</w:t>
      </w:r>
      <w:r>
        <w:rPr>
          <w:rFonts w:hAnsi="宋体" w:hint="eastAsia"/>
          <w:sz w:val="24"/>
          <w:szCs w:val="24"/>
        </w:rPr>
        <w:t>28</w:t>
      </w:r>
      <w:r>
        <w:rPr>
          <w:rFonts w:hAnsi="宋体" w:hint="eastAsia"/>
          <w:sz w:val="24"/>
          <w:szCs w:val="24"/>
        </w:rPr>
        <w:t>号分别</w:t>
      </w:r>
      <w:r w:rsidR="00A96833">
        <w:rPr>
          <w:rFonts w:hAnsi="宋体" w:hint="eastAsia"/>
          <w:sz w:val="24"/>
          <w:szCs w:val="24"/>
        </w:rPr>
        <w:t>进行</w:t>
      </w:r>
      <w:r>
        <w:rPr>
          <w:rFonts w:hAnsi="宋体" w:hint="eastAsia"/>
          <w:sz w:val="24"/>
          <w:szCs w:val="24"/>
        </w:rPr>
        <w:t>了</w:t>
      </w:r>
      <w:r w:rsidR="00EA3DAE">
        <w:rPr>
          <w:rFonts w:hAnsi="宋体" w:hint="eastAsia"/>
          <w:sz w:val="24"/>
          <w:szCs w:val="24"/>
        </w:rPr>
        <w:t>内部</w:t>
      </w:r>
      <w:r w:rsidR="00A96833">
        <w:rPr>
          <w:rFonts w:hAnsi="宋体" w:hint="eastAsia"/>
          <w:sz w:val="24"/>
          <w:szCs w:val="24"/>
        </w:rPr>
        <w:t>讨论，</w:t>
      </w:r>
      <w:r w:rsidR="002E3205" w:rsidRPr="00BB0532">
        <w:rPr>
          <w:rFonts w:hAnsi="宋体" w:hint="eastAsia"/>
          <w:sz w:val="24"/>
          <w:szCs w:val="24"/>
        </w:rPr>
        <w:t>形成征求</w:t>
      </w:r>
      <w:proofErr w:type="gramStart"/>
      <w:r w:rsidR="002E3205" w:rsidRPr="00BB0532">
        <w:rPr>
          <w:rFonts w:hAnsi="宋体" w:hint="eastAsia"/>
          <w:sz w:val="24"/>
          <w:szCs w:val="24"/>
        </w:rPr>
        <w:t>意见稿终稿</w:t>
      </w:r>
      <w:proofErr w:type="gramEnd"/>
      <w:r w:rsidR="002E3205" w:rsidRPr="00BB0532">
        <w:rPr>
          <w:rFonts w:hAnsi="宋体" w:hint="eastAsia"/>
          <w:sz w:val="24"/>
          <w:szCs w:val="24"/>
        </w:rPr>
        <w:t>。</w:t>
      </w:r>
    </w:p>
    <w:p w:rsidR="007F3759" w:rsidRPr="00BB0532" w:rsidRDefault="007F375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sz w:val="24"/>
          <w:szCs w:val="24"/>
        </w:rPr>
        <w:lastRenderedPageBreak/>
        <w:t>2</w:t>
      </w:r>
      <w:r w:rsidRPr="00BB0532">
        <w:rPr>
          <w:rFonts w:hint="eastAsia"/>
          <w:sz w:val="24"/>
          <w:szCs w:val="24"/>
        </w:rPr>
        <w:t xml:space="preserve"> </w:t>
      </w:r>
      <w:r w:rsidRPr="00BB0532">
        <w:rPr>
          <w:rFonts w:hint="eastAsia"/>
          <w:sz w:val="24"/>
          <w:szCs w:val="24"/>
        </w:rPr>
        <w:t>标准编制原则和主要依据</w:t>
      </w:r>
    </w:p>
    <w:p w:rsidR="00C20583" w:rsidRPr="00BB0532" w:rsidRDefault="00C20583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本</w:t>
      </w:r>
      <w:r w:rsidR="00C03974">
        <w:rPr>
          <w:rFonts w:hAnsi="宋体" w:hint="eastAsia"/>
          <w:sz w:val="24"/>
          <w:szCs w:val="24"/>
        </w:rPr>
        <w:t>标准</w:t>
      </w:r>
      <w:r w:rsidRPr="00BB0532">
        <w:rPr>
          <w:rFonts w:hAnsi="宋体" w:hint="eastAsia"/>
          <w:sz w:val="24"/>
          <w:szCs w:val="24"/>
        </w:rPr>
        <w:t>按照</w:t>
      </w:r>
      <w:r w:rsidRPr="00BB0532">
        <w:rPr>
          <w:rFonts w:hAnsi="宋体"/>
          <w:sz w:val="24"/>
          <w:szCs w:val="24"/>
        </w:rPr>
        <w:t>GB/T 1.1</w:t>
      </w:r>
      <w:r w:rsidRPr="00BB0532">
        <w:rPr>
          <w:rFonts w:hAnsi="宋体" w:hint="eastAsia"/>
          <w:sz w:val="24"/>
          <w:szCs w:val="24"/>
        </w:rPr>
        <w:t>—</w:t>
      </w:r>
      <w:r w:rsidRPr="00BB0532">
        <w:rPr>
          <w:rFonts w:hAnsi="宋体"/>
          <w:sz w:val="24"/>
          <w:szCs w:val="24"/>
        </w:rPr>
        <w:t>2020</w:t>
      </w:r>
      <w:r w:rsidRPr="00BB0532">
        <w:rPr>
          <w:rFonts w:hAnsi="宋体" w:hint="eastAsia"/>
          <w:sz w:val="24"/>
          <w:szCs w:val="24"/>
        </w:rPr>
        <w:t>给出的规则起草。标准的编制还遵循“科学性、</w:t>
      </w:r>
      <w:r w:rsidR="00A60952">
        <w:rPr>
          <w:rFonts w:hAnsi="宋体" w:hint="eastAsia"/>
          <w:sz w:val="24"/>
          <w:szCs w:val="24"/>
        </w:rPr>
        <w:t>实用性、统一性、规范性”的原则，技术指标参考了</w:t>
      </w:r>
      <w:r w:rsidRPr="00BB0532">
        <w:rPr>
          <w:rFonts w:hAnsi="宋体" w:hint="eastAsia"/>
          <w:sz w:val="24"/>
          <w:szCs w:val="24"/>
        </w:rPr>
        <w:t>现行</w:t>
      </w:r>
      <w:r w:rsidR="00C96834" w:rsidRPr="00BB0532">
        <w:rPr>
          <w:rFonts w:hAnsi="宋体" w:hint="eastAsia"/>
          <w:sz w:val="24"/>
          <w:szCs w:val="24"/>
        </w:rPr>
        <w:t>国家</w:t>
      </w:r>
      <w:r w:rsidRPr="00BB0532">
        <w:rPr>
          <w:rFonts w:hAnsi="宋体" w:hint="eastAsia"/>
          <w:sz w:val="24"/>
          <w:szCs w:val="24"/>
        </w:rPr>
        <w:t>标准</w:t>
      </w:r>
      <w:r w:rsidR="00C96834" w:rsidRPr="00BB0532">
        <w:rPr>
          <w:rFonts w:hAnsi="宋体" w:hint="eastAsia"/>
          <w:sz w:val="24"/>
          <w:szCs w:val="24"/>
        </w:rPr>
        <w:t>、行业标准</w:t>
      </w:r>
      <w:r w:rsidR="00A751D5">
        <w:rPr>
          <w:rFonts w:hAnsi="宋体" w:hint="eastAsia"/>
          <w:sz w:val="24"/>
          <w:szCs w:val="24"/>
        </w:rPr>
        <w:t>，同时</w:t>
      </w:r>
      <w:r w:rsidR="00C03974">
        <w:rPr>
          <w:rFonts w:hAnsi="宋体" w:hint="eastAsia"/>
          <w:sz w:val="24"/>
          <w:szCs w:val="24"/>
        </w:rPr>
        <w:t>纳入</w:t>
      </w:r>
      <w:r w:rsidR="00A60952">
        <w:rPr>
          <w:rFonts w:hAnsi="宋体" w:hint="eastAsia"/>
          <w:sz w:val="24"/>
          <w:szCs w:val="24"/>
        </w:rPr>
        <w:t>炼油、化工、特种设备等</w:t>
      </w:r>
      <w:r w:rsidR="00C96834" w:rsidRPr="00BB0532">
        <w:rPr>
          <w:rFonts w:hAnsi="宋体" w:hint="eastAsia"/>
          <w:sz w:val="24"/>
          <w:szCs w:val="24"/>
        </w:rPr>
        <w:t>行业的</w:t>
      </w:r>
      <w:r w:rsidR="00C03974">
        <w:rPr>
          <w:rFonts w:hAnsi="宋体" w:hint="eastAsia"/>
          <w:sz w:val="24"/>
          <w:szCs w:val="24"/>
        </w:rPr>
        <w:t>先进</w:t>
      </w:r>
      <w:r w:rsidR="00C96834" w:rsidRPr="00BB0532">
        <w:rPr>
          <w:rFonts w:hAnsi="宋体" w:hint="eastAsia"/>
          <w:sz w:val="24"/>
          <w:szCs w:val="24"/>
        </w:rPr>
        <w:t>经验</w:t>
      </w:r>
      <w:r w:rsidR="00C03974">
        <w:rPr>
          <w:rFonts w:hAnsi="宋体" w:hint="eastAsia"/>
          <w:sz w:val="24"/>
          <w:szCs w:val="24"/>
        </w:rPr>
        <w:t>和做法</w:t>
      </w:r>
      <w:r w:rsidRPr="00BB0532">
        <w:rPr>
          <w:rFonts w:hAnsi="宋体" w:hint="eastAsia"/>
          <w:sz w:val="24"/>
          <w:szCs w:val="24"/>
        </w:rPr>
        <w:t>，</w:t>
      </w:r>
      <w:r w:rsidR="00A60952">
        <w:rPr>
          <w:rFonts w:hAnsi="宋体" w:hint="eastAsia"/>
          <w:sz w:val="24"/>
          <w:szCs w:val="24"/>
        </w:rPr>
        <w:t>结合了加氢站管理的发展阶段和目前的实际情况，</w:t>
      </w:r>
      <w:r w:rsidR="00C03974">
        <w:rPr>
          <w:rFonts w:hAnsi="宋体" w:hint="eastAsia"/>
          <w:sz w:val="24"/>
          <w:szCs w:val="24"/>
        </w:rPr>
        <w:t>内容</w:t>
      </w:r>
      <w:r w:rsidR="00A751D5">
        <w:rPr>
          <w:rFonts w:hAnsi="宋体" w:hint="eastAsia"/>
          <w:sz w:val="24"/>
          <w:szCs w:val="24"/>
        </w:rPr>
        <w:t>重点突出</w:t>
      </w:r>
      <w:r w:rsidRPr="00BB0532">
        <w:rPr>
          <w:rFonts w:hAnsi="宋体" w:hint="eastAsia"/>
          <w:sz w:val="24"/>
          <w:szCs w:val="24"/>
        </w:rPr>
        <w:t>安全性</w:t>
      </w:r>
      <w:r w:rsidR="00C03974">
        <w:rPr>
          <w:rFonts w:hAnsi="宋体" w:hint="eastAsia"/>
          <w:sz w:val="24"/>
          <w:szCs w:val="24"/>
        </w:rPr>
        <w:t>保障</w:t>
      </w:r>
      <w:r w:rsidR="00A751D5">
        <w:rPr>
          <w:rFonts w:hAnsi="宋体" w:hint="eastAsia"/>
          <w:sz w:val="24"/>
          <w:szCs w:val="24"/>
        </w:rPr>
        <w:t>方面</w:t>
      </w:r>
      <w:r w:rsidR="00C03974">
        <w:rPr>
          <w:rFonts w:hAnsi="宋体" w:hint="eastAsia"/>
          <w:sz w:val="24"/>
          <w:szCs w:val="24"/>
        </w:rPr>
        <w:t>的技术要求</w:t>
      </w:r>
      <w:r w:rsidRPr="00BB0532">
        <w:rPr>
          <w:rFonts w:hAnsi="宋体" w:hint="eastAsia"/>
          <w:sz w:val="24"/>
          <w:szCs w:val="24"/>
        </w:rPr>
        <w:t>，</w:t>
      </w:r>
      <w:r w:rsidR="00C96834" w:rsidRPr="00BB0532">
        <w:rPr>
          <w:rFonts w:hAnsi="宋体" w:hint="eastAsia"/>
          <w:sz w:val="24"/>
          <w:szCs w:val="24"/>
        </w:rPr>
        <w:t>此外还</w:t>
      </w:r>
      <w:r w:rsidRPr="00BB0532">
        <w:rPr>
          <w:rFonts w:hAnsi="宋体" w:hint="eastAsia"/>
          <w:sz w:val="24"/>
          <w:szCs w:val="24"/>
        </w:rPr>
        <w:t>注重标准的可操作性。</w:t>
      </w:r>
      <w:r w:rsidRPr="00BB0532">
        <w:rPr>
          <w:rFonts w:hAnsi="宋体" w:hint="eastAsia"/>
          <w:sz w:val="24"/>
          <w:szCs w:val="24"/>
        </w:rPr>
        <w:t xml:space="preserve"> </w:t>
      </w:r>
    </w:p>
    <w:p w:rsidR="00C20583" w:rsidRPr="00BB0532" w:rsidRDefault="00C20583" w:rsidP="00307761">
      <w:pPr>
        <w:spacing w:line="360" w:lineRule="auto"/>
        <w:ind w:right="-2" w:firstLine="448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本标准制定过程中参照的主要标准见表</w:t>
      </w:r>
      <w:r w:rsidRPr="00BB0532">
        <w:rPr>
          <w:rFonts w:hAnsi="宋体" w:hint="eastAsia"/>
          <w:sz w:val="24"/>
          <w:szCs w:val="24"/>
        </w:rPr>
        <w:t>1</w:t>
      </w:r>
      <w:r w:rsidRPr="00BB0532">
        <w:rPr>
          <w:rFonts w:hAnsi="宋体" w:hint="eastAsia"/>
          <w:sz w:val="24"/>
          <w:szCs w:val="24"/>
        </w:rPr>
        <w:t>。</w:t>
      </w:r>
    </w:p>
    <w:p w:rsidR="00C20583" w:rsidRPr="00BB0532" w:rsidRDefault="00C20583" w:rsidP="00307761">
      <w:pPr>
        <w:spacing w:line="360" w:lineRule="auto"/>
        <w:ind w:right="-2"/>
        <w:jc w:val="center"/>
        <w:rPr>
          <w:rFonts w:hAnsi="宋体"/>
          <w:sz w:val="24"/>
          <w:szCs w:val="24"/>
        </w:rPr>
      </w:pPr>
      <w:r w:rsidRPr="00BB0532">
        <w:rPr>
          <w:rFonts w:hAnsi="宋体" w:hint="eastAsia"/>
          <w:sz w:val="24"/>
          <w:szCs w:val="24"/>
        </w:rPr>
        <w:t>表</w:t>
      </w:r>
      <w:r w:rsidRPr="00BB0532">
        <w:rPr>
          <w:rFonts w:hAnsi="宋体" w:hint="eastAsia"/>
          <w:sz w:val="24"/>
          <w:szCs w:val="24"/>
        </w:rPr>
        <w:t xml:space="preserve">1  </w:t>
      </w:r>
      <w:r w:rsidRPr="00BB0532">
        <w:rPr>
          <w:rFonts w:hAnsi="宋体" w:hint="eastAsia"/>
          <w:sz w:val="24"/>
          <w:szCs w:val="24"/>
        </w:rPr>
        <w:t>参照标准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219"/>
        <w:gridCol w:w="5077"/>
      </w:tblGrid>
      <w:tr w:rsidR="00C20583" w:rsidRPr="006437FF" w:rsidTr="007C460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2219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标准号</w:t>
            </w:r>
          </w:p>
        </w:tc>
        <w:tc>
          <w:tcPr>
            <w:tcW w:w="5077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标准名称</w:t>
            </w:r>
          </w:p>
        </w:tc>
      </w:tr>
      <w:tr w:rsidR="00C20583" w:rsidRPr="006437FF" w:rsidTr="007C460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:rsidR="00C20583" w:rsidRPr="00287B3F" w:rsidRDefault="00287B3F" w:rsidP="00287B3F">
            <w:r>
              <w:t xml:space="preserve">GB/T 34584 </w:t>
            </w:r>
          </w:p>
        </w:tc>
        <w:tc>
          <w:tcPr>
            <w:tcW w:w="5077" w:type="dxa"/>
          </w:tcPr>
          <w:p w:rsidR="00C20583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t xml:space="preserve">  </w:t>
            </w:r>
            <w:r w:rsidRPr="002C05D8">
              <w:rPr>
                <w:rFonts w:hint="eastAsia"/>
              </w:rPr>
              <w:t>加氢站安全技术规范</w:t>
            </w:r>
          </w:p>
        </w:tc>
      </w:tr>
      <w:tr w:rsidR="00C20583" w:rsidRPr="006437FF" w:rsidTr="007C4606">
        <w:trPr>
          <w:jc w:val="center"/>
        </w:trPr>
        <w:tc>
          <w:tcPr>
            <w:tcW w:w="900" w:type="dxa"/>
            <w:vAlign w:val="center"/>
          </w:tcPr>
          <w:p w:rsidR="00C20583" w:rsidRPr="006437FF" w:rsidRDefault="00C20583" w:rsidP="003077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:rsidR="00C20583" w:rsidRPr="00287B3F" w:rsidRDefault="00287B3F" w:rsidP="00287B3F">
            <w:pPr>
              <w:rPr>
                <w:rFonts w:ascii="Times New Roman" w:cs="Times New Roman"/>
              </w:rPr>
            </w:pPr>
            <w:r w:rsidRPr="002C05D8">
              <w:rPr>
                <w:rFonts w:ascii="Times New Roman" w:hAnsi="Times New Roman" w:cs="Times New Roman" w:hint="eastAsia"/>
              </w:rPr>
              <w:t>GB/T 37327</w:t>
            </w:r>
            <w:r w:rsidRPr="002C05D8">
              <w:rPr>
                <w:rFonts w:ascii="Times New Roman" w:cs="Times New Roman" w:hint="eastAsia"/>
              </w:rPr>
              <w:t xml:space="preserve"> </w:t>
            </w:r>
          </w:p>
        </w:tc>
        <w:tc>
          <w:tcPr>
            <w:tcW w:w="5077" w:type="dxa"/>
          </w:tcPr>
          <w:p w:rsidR="00C20583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C05D8">
              <w:rPr>
                <w:rFonts w:ascii="Times New Roman" w:cs="Times New Roman" w:hint="eastAsia"/>
              </w:rPr>
              <w:t xml:space="preserve">  </w:t>
            </w:r>
            <w:r w:rsidRPr="002C05D8">
              <w:rPr>
                <w:rFonts w:ascii="Times New Roman" w:hAnsi="Times New Roman" w:cs="Times New Roman" w:hint="eastAsia"/>
              </w:rPr>
              <w:t>常压储罐完整性管理</w:t>
            </w:r>
            <w:proofErr w:type="gramStart"/>
            <w:r w:rsidRPr="002C05D8">
              <w:rPr>
                <w:rFonts w:ascii="Times New Roman" w:hAnsi="Times New Roman" w:cs="Times New Roman" w:hint="eastAsia"/>
              </w:rPr>
              <w:t>》</w:t>
            </w:r>
            <w:proofErr w:type="gramEnd"/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:rsidR="00287B3F" w:rsidRPr="00287B3F" w:rsidRDefault="00287B3F" w:rsidP="00287B3F">
            <w:pPr>
              <w:rPr>
                <w:rFonts w:hint="eastAsia"/>
              </w:rPr>
            </w:pPr>
            <w:r>
              <w:t xml:space="preserve">GB/T 43674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加氢站通用要求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:rsidR="00287B3F" w:rsidRPr="00287B3F" w:rsidRDefault="00287B3F" w:rsidP="00287B3F">
            <w:pPr>
              <w:rPr>
                <w:rFonts w:ascii="Times New Roman" w:cs="Times New Roman"/>
              </w:rPr>
            </w:pPr>
            <w:r w:rsidRPr="002C05D8">
              <w:rPr>
                <w:rFonts w:ascii="Times New Roman" w:hAnsi="Times New Roman" w:cs="Times New Roman"/>
              </w:rPr>
              <w:t>GB/T 42097</w:t>
            </w:r>
            <w:r w:rsidRPr="002C05D8">
              <w:rPr>
                <w:rFonts w:ascii="Times New Roman" w:cs="Times New Roman" w:hint="eastAsia"/>
              </w:rPr>
              <w:t xml:space="preserve"> 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C05D8">
              <w:rPr>
                <w:rFonts w:ascii="Times New Roman" w:hAnsi="Times New Roman" w:cs="Times New Roman"/>
              </w:rPr>
              <w:t>地上石油储（备）库完整性管理规范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:rsidR="00287B3F" w:rsidRPr="00287B3F" w:rsidRDefault="00287B3F" w:rsidP="00287B3F">
            <w:pPr>
              <w:rPr>
                <w:rFonts w:ascii="Times New Roman" w:cs="Times New Roman"/>
              </w:rPr>
            </w:pPr>
            <w:r w:rsidRPr="002C05D8">
              <w:rPr>
                <w:rFonts w:ascii="Times New Roman" w:hAnsi="Times New Roman" w:cs="Times New Roman"/>
              </w:rPr>
              <w:t>GB/T 42783</w:t>
            </w:r>
            <w:r w:rsidRPr="002C05D8">
              <w:rPr>
                <w:rFonts w:ascii="Times New Roman" w:cs="Times New Roman" w:hint="eastAsia"/>
              </w:rPr>
              <w:t xml:space="preserve"> 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2C05D8">
              <w:rPr>
                <w:rFonts w:ascii="Times New Roman" w:hAnsi="Times New Roman" w:cs="Times New Roman"/>
              </w:rPr>
              <w:t>成套装置完整性管理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:rsidR="00287B3F" w:rsidRPr="00287B3F" w:rsidRDefault="00287B3F" w:rsidP="00287B3F">
            <w:r>
              <w:t xml:space="preserve">GB 50156  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汽车加油加气加氢站技术标准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:rsidR="00287B3F" w:rsidRPr="00287B3F" w:rsidRDefault="00287B3F" w:rsidP="00287B3F">
            <w:r>
              <w:t xml:space="preserve">GB 50177  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氢气站设计规范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:rsidR="00287B3F" w:rsidRPr="00287B3F" w:rsidRDefault="00287B3F" w:rsidP="00287B3F">
            <w:r>
              <w:t xml:space="preserve">GB 50516 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加氢站技术规范</w:t>
            </w:r>
          </w:p>
        </w:tc>
      </w:tr>
      <w:tr w:rsidR="00287B3F" w:rsidRPr="006437FF" w:rsidTr="007C4606">
        <w:trPr>
          <w:jc w:val="center"/>
        </w:trPr>
        <w:tc>
          <w:tcPr>
            <w:tcW w:w="900" w:type="dxa"/>
            <w:vAlign w:val="center"/>
          </w:tcPr>
          <w:p w:rsidR="00287B3F" w:rsidRPr="006437FF" w:rsidRDefault="00287B3F" w:rsidP="00C6791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6437FF">
              <w:rPr>
                <w:rFonts w:asciiTheme="minorEastAsia" w:hAnsiTheme="minorEastAsia" w:cs="仿宋" w:hint="eastAsia"/>
                <w:sz w:val="24"/>
                <w:szCs w:val="24"/>
              </w:rPr>
              <w:t>9</w:t>
            </w:r>
          </w:p>
        </w:tc>
        <w:tc>
          <w:tcPr>
            <w:tcW w:w="2219" w:type="dxa"/>
          </w:tcPr>
          <w:p w:rsidR="00287B3F" w:rsidRPr="00287B3F" w:rsidRDefault="00287B3F" w:rsidP="00287B3F">
            <w:r>
              <w:t xml:space="preserve">TSG 08  </w:t>
            </w:r>
          </w:p>
        </w:tc>
        <w:tc>
          <w:tcPr>
            <w:tcW w:w="5077" w:type="dxa"/>
          </w:tcPr>
          <w:p w:rsidR="00287B3F" w:rsidRPr="006437FF" w:rsidRDefault="00287B3F" w:rsidP="0030776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特种设备使用管理规则</w:t>
            </w:r>
          </w:p>
        </w:tc>
      </w:tr>
    </w:tbl>
    <w:p w:rsidR="004F7E29" w:rsidRPr="00BB0532" w:rsidRDefault="004F7E29" w:rsidP="00307761">
      <w:pPr>
        <w:pStyle w:val="1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 xml:space="preserve">3 </w:t>
      </w:r>
      <w:r w:rsidR="002660C1">
        <w:rPr>
          <w:rFonts w:hint="eastAsia"/>
          <w:sz w:val="24"/>
          <w:szCs w:val="24"/>
        </w:rPr>
        <w:t>主要内容的</w:t>
      </w:r>
      <w:r w:rsidRPr="00BB0532">
        <w:rPr>
          <w:rFonts w:hint="eastAsia"/>
          <w:sz w:val="24"/>
          <w:szCs w:val="24"/>
        </w:rPr>
        <w:t>说明</w:t>
      </w:r>
    </w:p>
    <w:p w:rsidR="004F7E29" w:rsidRPr="00BB0532" w:rsidRDefault="00C20583" w:rsidP="00307761">
      <w:pPr>
        <w:pStyle w:val="2"/>
        <w:spacing w:line="360" w:lineRule="auto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3.1</w:t>
      </w:r>
      <w:r w:rsidR="00BB0532" w:rsidRPr="00BB0532">
        <w:rPr>
          <w:rFonts w:hint="eastAsia"/>
          <w:sz w:val="24"/>
          <w:szCs w:val="24"/>
        </w:rPr>
        <w:t xml:space="preserve"> </w:t>
      </w:r>
      <w:r w:rsidRPr="00BB0532">
        <w:rPr>
          <w:rFonts w:hint="eastAsia"/>
          <w:sz w:val="24"/>
          <w:szCs w:val="24"/>
        </w:rPr>
        <w:t>适用范围的说明</w:t>
      </w:r>
    </w:p>
    <w:p w:rsidR="00EA3DAE" w:rsidRPr="0064372B" w:rsidRDefault="00EA3DAE" w:rsidP="00647C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4372B">
        <w:rPr>
          <w:rFonts w:asciiTheme="minorEastAsia" w:hAnsiTheme="minor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64372B">
        <w:rPr>
          <w:rFonts w:asciiTheme="minorEastAsia" w:hAnsiTheme="minorEastAsia" w:hint="eastAsia"/>
          <w:sz w:val="24"/>
          <w:szCs w:val="24"/>
        </w:rPr>
        <w:t>规定了加氢站完整性管理的管理文件、管理方针、目标与计划、 资源条件、 能力与资质、交流与沟通、过程质量管控、检维修管理、缺陷管理、异常管理、变更管理、风险管理、预警与报警管理、失效管理、应急管理、文件和记录管理、绩效评价、持续改进、信息化管理</w:t>
      </w:r>
      <w:proofErr w:type="gramStart"/>
      <w:r w:rsidRPr="0064372B">
        <w:rPr>
          <w:rFonts w:asciiTheme="minorEastAsia" w:hAnsiTheme="minorEastAsia" w:hint="eastAsia"/>
          <w:sz w:val="24"/>
          <w:szCs w:val="24"/>
        </w:rPr>
        <w:t>锋</w:t>
      </w:r>
      <w:proofErr w:type="gramEnd"/>
      <w:r w:rsidRPr="0064372B">
        <w:rPr>
          <w:rFonts w:asciiTheme="minorEastAsia" w:hAnsiTheme="minorEastAsia" w:hint="eastAsia"/>
          <w:sz w:val="24"/>
          <w:szCs w:val="24"/>
        </w:rPr>
        <w:t>方面的要求。</w:t>
      </w:r>
    </w:p>
    <w:p w:rsidR="00C20583" w:rsidRPr="00BB0532" w:rsidRDefault="00EA3DAE" w:rsidP="00647CE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目前建造的加氢站有</w:t>
      </w:r>
      <w:r w:rsidRPr="0064372B">
        <w:rPr>
          <w:rFonts w:asciiTheme="minorEastAsia" w:hAnsiTheme="minorEastAsia" w:hint="eastAsia"/>
          <w:sz w:val="24"/>
          <w:szCs w:val="24"/>
        </w:rPr>
        <w:t>按GB 50516</w:t>
      </w:r>
      <w:r>
        <w:rPr>
          <w:rFonts w:asciiTheme="minorEastAsia" w:hAnsiTheme="minorEastAsia" w:hint="eastAsia"/>
          <w:sz w:val="24"/>
          <w:szCs w:val="24"/>
        </w:rPr>
        <w:t>建造的加氢站，也有</w:t>
      </w:r>
      <w:r w:rsidRPr="0064372B">
        <w:rPr>
          <w:rFonts w:asciiTheme="minorEastAsia" w:hAnsiTheme="minorEastAsia" w:hint="eastAsia"/>
          <w:sz w:val="24"/>
          <w:szCs w:val="24"/>
        </w:rPr>
        <w:t>按GB 50156新建、改建或扩建的加油加氢合建站、加气加氢合建站、加油加气加氢合建站的完整性管理</w:t>
      </w:r>
      <w:r>
        <w:rPr>
          <w:rFonts w:asciiTheme="minorEastAsia" w:hAnsiTheme="minorEastAsia" w:hint="eastAsia"/>
          <w:sz w:val="24"/>
          <w:szCs w:val="24"/>
        </w:rPr>
        <w:t>，本标准对各种类型的加氢站均适用。</w:t>
      </w:r>
    </w:p>
    <w:p w:rsidR="001C2457" w:rsidRDefault="001C2457" w:rsidP="00307761">
      <w:pPr>
        <w:pStyle w:val="2"/>
        <w:spacing w:line="360" w:lineRule="auto"/>
        <w:rPr>
          <w:rFonts w:hint="eastAsia"/>
          <w:sz w:val="24"/>
          <w:szCs w:val="24"/>
        </w:rPr>
      </w:pPr>
      <w:r w:rsidRPr="00BB0532">
        <w:rPr>
          <w:rFonts w:hint="eastAsia"/>
          <w:sz w:val="24"/>
          <w:szCs w:val="24"/>
        </w:rPr>
        <w:lastRenderedPageBreak/>
        <w:t>3.2</w:t>
      </w:r>
      <w:r w:rsidR="00BB0532" w:rsidRPr="00BB0532">
        <w:rPr>
          <w:rFonts w:hint="eastAsia"/>
          <w:sz w:val="24"/>
          <w:szCs w:val="24"/>
        </w:rPr>
        <w:t xml:space="preserve"> </w:t>
      </w:r>
      <w:r w:rsidR="00EA3DAE">
        <w:rPr>
          <w:rFonts w:hint="eastAsia"/>
          <w:sz w:val="24"/>
          <w:szCs w:val="24"/>
        </w:rPr>
        <w:t>主要技术内容的说明</w:t>
      </w:r>
    </w:p>
    <w:p w:rsidR="004C2DA6" w:rsidRDefault="00647CE6" w:rsidP="004C2DA6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47CE6">
        <w:rPr>
          <w:rFonts w:asciiTheme="minorEastAsia" w:hAnsiTheme="minorEastAsia"/>
          <w:sz w:val="24"/>
          <w:szCs w:val="24"/>
        </w:rPr>
        <w:t>本</w:t>
      </w:r>
      <w:r>
        <w:rPr>
          <w:rFonts w:asciiTheme="minorEastAsia" w:hAnsiTheme="minorEastAsia" w:hint="eastAsia"/>
          <w:sz w:val="24"/>
          <w:szCs w:val="24"/>
        </w:rPr>
        <w:t>标准</w:t>
      </w:r>
      <w:r w:rsidRPr="00647CE6">
        <w:rPr>
          <w:rFonts w:asciiTheme="minorEastAsia" w:hAnsiTheme="minorEastAsia" w:hint="eastAsia"/>
          <w:sz w:val="24"/>
          <w:szCs w:val="24"/>
        </w:rPr>
        <w:t>规定了加氢站完整性管理的管理文件、管理方针、目标与计划、 资源条件、 能力与资质、交流与沟通、过程质量管控、检维修管理、缺陷管理、异常管理、变更管理、风险管理、预警与报警管理、失效管理、应急管理、文件和记录管理、绩效评价、持续改进、信息化管理方面的要求。</w:t>
      </w:r>
      <w:r>
        <w:rPr>
          <w:rFonts w:asciiTheme="minorEastAsia" w:hAnsiTheme="minorEastAsia" w:hint="eastAsia"/>
          <w:sz w:val="24"/>
          <w:szCs w:val="24"/>
        </w:rPr>
        <w:t>相关要求的提出和确定主要考虑</w:t>
      </w:r>
      <w:r w:rsidR="00287B3F">
        <w:rPr>
          <w:rFonts w:asciiTheme="minorEastAsia" w:hAnsiTheme="minorEastAsia" w:hint="eastAsia"/>
          <w:sz w:val="24"/>
          <w:szCs w:val="24"/>
        </w:rPr>
        <w:t>以下两个</w:t>
      </w:r>
      <w:r>
        <w:rPr>
          <w:rFonts w:asciiTheme="minorEastAsia" w:hAnsiTheme="minorEastAsia" w:hint="eastAsia"/>
          <w:sz w:val="24"/>
          <w:szCs w:val="24"/>
        </w:rPr>
        <w:t>方面：一是综合考虑</w:t>
      </w:r>
      <w:r w:rsidR="004C2DA6">
        <w:rPr>
          <w:rFonts w:asciiTheme="minorEastAsia" w:hAnsiTheme="minorEastAsia" w:hint="eastAsia"/>
          <w:sz w:val="24"/>
          <w:szCs w:val="24"/>
        </w:rPr>
        <w:t>了</w:t>
      </w:r>
      <w:r>
        <w:rPr>
          <w:rFonts w:asciiTheme="minorEastAsia" w:hAnsiTheme="minorEastAsia" w:hint="eastAsia"/>
          <w:sz w:val="24"/>
          <w:szCs w:val="24"/>
        </w:rPr>
        <w:t>现有加氢站管理的实际情况，调研了数十个加氢站，收集了各加氢站的管理制度文件，将</w:t>
      </w:r>
      <w:r w:rsidR="004C2DA6">
        <w:rPr>
          <w:rFonts w:asciiTheme="minorEastAsia" w:hAnsiTheme="minorEastAsia" w:hint="eastAsia"/>
          <w:sz w:val="24"/>
          <w:szCs w:val="24"/>
        </w:rPr>
        <w:t>其中</w:t>
      </w:r>
      <w:r>
        <w:rPr>
          <w:rFonts w:asciiTheme="minorEastAsia" w:hAnsiTheme="minorEastAsia" w:hint="eastAsia"/>
          <w:sz w:val="24"/>
          <w:szCs w:val="24"/>
        </w:rPr>
        <w:t>好的做法直接纳入</w:t>
      </w:r>
      <w:r w:rsidR="004C2DA6">
        <w:rPr>
          <w:rFonts w:asciiTheme="minorEastAsia" w:hAnsiTheme="minorEastAsia" w:hint="eastAsia"/>
          <w:sz w:val="24"/>
          <w:szCs w:val="24"/>
        </w:rPr>
        <w:t>本标准</w:t>
      </w:r>
      <w:r>
        <w:rPr>
          <w:rFonts w:asciiTheme="minorEastAsia" w:hAnsiTheme="minorEastAsia" w:hint="eastAsia"/>
          <w:sz w:val="24"/>
          <w:szCs w:val="24"/>
        </w:rPr>
        <w:t>；二是借鉴特种设备、成套装置</w:t>
      </w:r>
      <w:r w:rsidR="004C2DA6">
        <w:rPr>
          <w:rFonts w:asciiTheme="minorEastAsia" w:hAnsiTheme="minorEastAsia" w:hint="eastAsia"/>
          <w:sz w:val="24"/>
          <w:szCs w:val="24"/>
        </w:rPr>
        <w:t>、石油储备库、常压储罐等领域的成功做法，</w:t>
      </w:r>
      <w:bookmarkStart w:id="2" w:name="OLE_LINK18"/>
      <w:bookmarkStart w:id="3" w:name="OLE_LINK19"/>
      <w:r w:rsidR="004C2DA6">
        <w:rPr>
          <w:rFonts w:asciiTheme="minorEastAsia" w:hAnsiTheme="minorEastAsia" w:hint="eastAsia"/>
          <w:sz w:val="24"/>
          <w:szCs w:val="24"/>
        </w:rPr>
        <w:t>参考了</w:t>
      </w:r>
      <w:bookmarkStart w:id="4" w:name="OLE_LINK20"/>
      <w:bookmarkStart w:id="5" w:name="OLE_LINK21"/>
      <w:bookmarkStart w:id="6" w:name="OLE_LINK50"/>
      <w:bookmarkStart w:id="7" w:name="OLE_LINK51"/>
      <w:r w:rsidR="004C2DA6">
        <w:rPr>
          <w:rFonts w:asciiTheme="minorEastAsia" w:hAnsiTheme="minorEastAsia" w:hint="eastAsia"/>
          <w:sz w:val="24"/>
          <w:szCs w:val="24"/>
        </w:rPr>
        <w:t>T</w:t>
      </w:r>
      <w:r w:rsidRPr="004C2DA6">
        <w:rPr>
          <w:rFonts w:asciiTheme="minorEastAsia" w:hAnsiTheme="minorEastAsia"/>
          <w:sz w:val="24"/>
          <w:szCs w:val="24"/>
        </w:rPr>
        <w:t>SG 08</w:t>
      </w:r>
      <w:r w:rsidRPr="004C2DA6">
        <w:rPr>
          <w:rFonts w:asciiTheme="minorEastAsia" w:hAnsiTheme="minorEastAsia" w:hint="eastAsia"/>
          <w:sz w:val="24"/>
          <w:szCs w:val="24"/>
        </w:rPr>
        <w:t>《特种设备使用管理规则》</w:t>
      </w:r>
      <w:bookmarkEnd w:id="2"/>
      <w:bookmarkEnd w:id="3"/>
      <w:r w:rsidR="00D90321" w:rsidRPr="004C2DA6">
        <w:rPr>
          <w:rFonts w:asciiTheme="minorEastAsia" w:hAnsiTheme="minorEastAsia" w:hint="eastAsia"/>
          <w:sz w:val="24"/>
          <w:szCs w:val="24"/>
        </w:rPr>
        <w:t>、GB</w:t>
      </w:r>
      <w:r w:rsidR="00485BDB">
        <w:rPr>
          <w:rFonts w:asciiTheme="minorEastAsia" w:hAnsiTheme="minorEastAsia" w:hint="eastAsia"/>
          <w:sz w:val="24"/>
          <w:szCs w:val="24"/>
        </w:rPr>
        <w:t>/</w:t>
      </w:r>
      <w:r w:rsidR="00D90321" w:rsidRPr="004C2DA6">
        <w:rPr>
          <w:rFonts w:asciiTheme="minorEastAsia" w:hAnsiTheme="minorEastAsia" w:hint="eastAsia"/>
          <w:sz w:val="24"/>
          <w:szCs w:val="24"/>
        </w:rPr>
        <w:t xml:space="preserve">T 37327—2019 </w:t>
      </w:r>
      <w:r w:rsidR="004C2DA6">
        <w:rPr>
          <w:rFonts w:asciiTheme="minorEastAsia" w:hAnsiTheme="minorEastAsia" w:hint="eastAsia"/>
          <w:sz w:val="24"/>
          <w:szCs w:val="24"/>
        </w:rPr>
        <w:t>《</w:t>
      </w:r>
      <w:r w:rsidR="00D90321" w:rsidRPr="004C2DA6">
        <w:rPr>
          <w:rFonts w:asciiTheme="minorEastAsia" w:hAnsiTheme="minorEastAsia" w:hint="eastAsia"/>
          <w:sz w:val="24"/>
          <w:szCs w:val="24"/>
        </w:rPr>
        <w:t>常压储罐完整性管理</w:t>
      </w:r>
      <w:r w:rsidR="004C2DA6">
        <w:rPr>
          <w:rFonts w:asciiTheme="minorEastAsia" w:hAnsiTheme="minorEastAsia" w:hint="eastAsia"/>
          <w:sz w:val="24"/>
          <w:szCs w:val="24"/>
        </w:rPr>
        <w:t>》、</w:t>
      </w:r>
      <w:r w:rsidR="004C2DA6" w:rsidRPr="004C2DA6">
        <w:rPr>
          <w:rFonts w:asciiTheme="minorEastAsia" w:hAnsiTheme="minorEastAsia"/>
          <w:sz w:val="24"/>
          <w:szCs w:val="24"/>
        </w:rPr>
        <w:t>GB/T 42783-2023《成套装置完整性管理》、GB/T 42097-2022《地上石油储（备）库完整性管理规范</w:t>
      </w:r>
      <w:r w:rsidR="004C2DA6">
        <w:rPr>
          <w:rFonts w:asciiTheme="minorEastAsia" w:hAnsiTheme="minorEastAsia"/>
          <w:sz w:val="24"/>
          <w:szCs w:val="24"/>
        </w:rPr>
        <w:t>》</w:t>
      </w:r>
      <w:bookmarkEnd w:id="4"/>
      <w:bookmarkEnd w:id="5"/>
      <w:bookmarkEnd w:id="6"/>
      <w:bookmarkEnd w:id="7"/>
      <w:r w:rsidR="004C2DA6">
        <w:rPr>
          <w:rFonts w:asciiTheme="minorEastAsia" w:hAnsiTheme="minorEastAsia" w:hint="eastAsia"/>
          <w:sz w:val="24"/>
          <w:szCs w:val="24"/>
        </w:rPr>
        <w:t>等标准。</w:t>
      </w:r>
    </w:p>
    <w:p w:rsidR="00E86A68" w:rsidRDefault="00E86A68" w:rsidP="00E86A6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8" w:name="_Toc205823662"/>
      <w:r w:rsidRPr="00E86A68">
        <w:rPr>
          <w:rFonts w:asciiTheme="minorEastAsia" w:hAnsiTheme="minorEastAsia" w:hint="eastAsia"/>
          <w:sz w:val="24"/>
          <w:szCs w:val="24"/>
        </w:rPr>
        <w:t>（1）总则</w:t>
      </w:r>
      <w:bookmarkEnd w:id="8"/>
    </w:p>
    <w:p w:rsidR="00E86A68" w:rsidRPr="00E86A68" w:rsidRDefault="00E86A68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通过调研石油炼化、常压储罐等领域完整性管理应用的实际情况以及相关文献、标准，在总则部分中对完整性的基本要求、基本思路、基本理念、基本原则</w:t>
      </w:r>
      <w:r w:rsidR="00812FCA">
        <w:rPr>
          <w:rFonts w:asciiTheme="minorEastAsia" w:hAnsiTheme="minorEastAsia" w:hint="eastAsia"/>
          <w:sz w:val="24"/>
          <w:szCs w:val="24"/>
        </w:rPr>
        <w:t>作了规定。包括：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9" w:name="OLE_LINK12"/>
      <w:bookmarkStart w:id="10" w:name="OLE_LINK13"/>
      <w:r w:rsidRPr="009F5E81">
        <w:rPr>
          <w:rFonts w:asciiTheme="minorEastAsia" w:hAnsiTheme="minorEastAsia" w:hint="eastAsia"/>
          <w:sz w:val="24"/>
          <w:szCs w:val="24"/>
        </w:rPr>
        <w:t>①</w:t>
      </w:r>
      <w:r w:rsidR="00755DBD">
        <w:rPr>
          <w:rFonts w:asciiTheme="minorEastAsia" w:hAnsiTheme="minorEastAsia" w:hint="eastAsia"/>
          <w:sz w:val="24"/>
          <w:szCs w:val="24"/>
        </w:rPr>
        <w:t>明确了</w:t>
      </w:r>
      <w:r w:rsidRPr="009F5E81">
        <w:rPr>
          <w:rFonts w:asciiTheme="minorEastAsia" w:hAnsiTheme="minorEastAsia" w:hint="eastAsia"/>
          <w:sz w:val="24"/>
          <w:szCs w:val="24"/>
        </w:rPr>
        <w:t>加氢站完整性管理的各项指标应满足加氢</w:t>
      </w:r>
      <w:proofErr w:type="gramStart"/>
      <w:r w:rsidRPr="009F5E81">
        <w:rPr>
          <w:rFonts w:asciiTheme="minorEastAsia" w:hAnsiTheme="minorEastAsia" w:hint="eastAsia"/>
          <w:sz w:val="24"/>
          <w:szCs w:val="24"/>
        </w:rPr>
        <w:t>站综合</w:t>
      </w:r>
      <w:proofErr w:type="gramEnd"/>
      <w:r w:rsidRPr="009F5E81">
        <w:rPr>
          <w:rFonts w:asciiTheme="minorEastAsia" w:hAnsiTheme="minorEastAsia" w:hint="eastAsia"/>
          <w:sz w:val="24"/>
          <w:szCs w:val="24"/>
        </w:rPr>
        <w:t>管理的要求，例如城建、消防、环保、HSE等方面的要求。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②</w:t>
      </w:r>
      <w:r w:rsidR="00755DBD">
        <w:rPr>
          <w:rFonts w:asciiTheme="minorEastAsia" w:hAnsiTheme="minorEastAsia" w:hint="eastAsia"/>
          <w:sz w:val="24"/>
          <w:szCs w:val="24"/>
        </w:rPr>
        <w:t>明确了加氢站完整性管理应贯穿设备设施全生命周期的要求</w:t>
      </w:r>
      <w:r w:rsidRPr="009F5E81">
        <w:rPr>
          <w:rFonts w:asciiTheme="minorEastAsia" w:hAnsiTheme="minorEastAsia" w:hint="eastAsia"/>
          <w:sz w:val="24"/>
          <w:szCs w:val="24"/>
        </w:rPr>
        <w:t>。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③</w:t>
      </w:r>
      <w:r w:rsidR="00755DBD">
        <w:rPr>
          <w:rFonts w:asciiTheme="minorEastAsia" w:hAnsiTheme="minorEastAsia" w:hint="eastAsia"/>
          <w:sz w:val="24"/>
          <w:szCs w:val="24"/>
        </w:rPr>
        <w:t>明确了</w:t>
      </w:r>
      <w:r w:rsidRPr="009F5E81">
        <w:rPr>
          <w:rFonts w:asciiTheme="minorEastAsia" w:hAnsiTheme="minorEastAsia" w:hint="eastAsia"/>
          <w:sz w:val="24"/>
          <w:szCs w:val="24"/>
        </w:rPr>
        <w:t>完整性管理的核心是在全生命周期各阶段，不断</w:t>
      </w:r>
      <w:r w:rsidR="00755DBD">
        <w:rPr>
          <w:rFonts w:asciiTheme="minorEastAsia" w:hAnsiTheme="minorEastAsia" w:hint="eastAsia"/>
          <w:sz w:val="24"/>
          <w:szCs w:val="24"/>
        </w:rPr>
        <w:t>开展风险识别防控。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④</w:t>
      </w:r>
      <w:r w:rsidR="00755DBD">
        <w:rPr>
          <w:rFonts w:asciiTheme="minorEastAsia" w:hAnsiTheme="minorEastAsia" w:hint="eastAsia"/>
          <w:sz w:val="24"/>
          <w:szCs w:val="24"/>
        </w:rPr>
        <w:t>明确了</w:t>
      </w:r>
      <w:r w:rsidRPr="009F5E81">
        <w:rPr>
          <w:rFonts w:asciiTheme="minorEastAsia" w:hAnsiTheme="minorEastAsia" w:hint="eastAsia"/>
          <w:sz w:val="24"/>
          <w:szCs w:val="24"/>
        </w:rPr>
        <w:t>加氢站完整性管理</w:t>
      </w:r>
      <w:r w:rsidR="00755DBD">
        <w:rPr>
          <w:rFonts w:asciiTheme="minorEastAsia" w:hAnsiTheme="minorEastAsia" w:hint="eastAsia"/>
          <w:sz w:val="24"/>
          <w:szCs w:val="24"/>
        </w:rPr>
        <w:t>应</w:t>
      </w:r>
      <w:r w:rsidRPr="009F5E81">
        <w:rPr>
          <w:rFonts w:asciiTheme="minorEastAsia" w:hAnsiTheme="minorEastAsia" w:hint="eastAsia"/>
          <w:sz w:val="24"/>
          <w:szCs w:val="24"/>
        </w:rPr>
        <w:t>坚持预防为主的原则</w:t>
      </w:r>
      <w:r w:rsidR="00755DBD">
        <w:rPr>
          <w:rFonts w:asciiTheme="minorEastAsia" w:hAnsiTheme="minorEastAsia" w:hint="eastAsia"/>
          <w:sz w:val="24"/>
          <w:szCs w:val="24"/>
        </w:rPr>
        <w:t>的要求。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⑤</w:t>
      </w:r>
      <w:r w:rsidR="00755DBD">
        <w:rPr>
          <w:rFonts w:asciiTheme="minorEastAsia" w:hAnsiTheme="minorEastAsia" w:hint="eastAsia"/>
          <w:sz w:val="24"/>
          <w:szCs w:val="24"/>
        </w:rPr>
        <w:t>明确了</w:t>
      </w:r>
      <w:r w:rsidRPr="009F5E81">
        <w:rPr>
          <w:rFonts w:asciiTheme="minorEastAsia" w:hAnsiTheme="minorEastAsia" w:hint="eastAsia"/>
          <w:sz w:val="24"/>
          <w:szCs w:val="24"/>
        </w:rPr>
        <w:t>加氢站完整性管理</w:t>
      </w:r>
      <w:r w:rsidR="00755DBD">
        <w:rPr>
          <w:rFonts w:asciiTheme="minorEastAsia" w:hAnsiTheme="minorEastAsia" w:hint="eastAsia"/>
          <w:sz w:val="24"/>
          <w:szCs w:val="24"/>
        </w:rPr>
        <w:t>应</w:t>
      </w:r>
      <w:r w:rsidRPr="009F5E81">
        <w:rPr>
          <w:rFonts w:asciiTheme="minorEastAsia" w:hAnsiTheme="minorEastAsia" w:hint="eastAsia"/>
          <w:sz w:val="24"/>
          <w:szCs w:val="24"/>
        </w:rPr>
        <w:t>遵照PDCA模式</w:t>
      </w:r>
      <w:r w:rsidR="00755DBD">
        <w:rPr>
          <w:rFonts w:asciiTheme="minorEastAsia" w:hAnsiTheme="minorEastAsia" w:hint="eastAsia"/>
          <w:sz w:val="24"/>
          <w:szCs w:val="24"/>
        </w:rPr>
        <w:t>的要求</w:t>
      </w:r>
      <w:r w:rsidRPr="009F5E81">
        <w:rPr>
          <w:rFonts w:asciiTheme="minorEastAsia" w:hAnsiTheme="minorEastAsia" w:hint="eastAsia"/>
          <w:sz w:val="24"/>
          <w:szCs w:val="24"/>
        </w:rPr>
        <w:t>。</w:t>
      </w:r>
    </w:p>
    <w:p w:rsidR="009F5E81" w:rsidRPr="009F5E81" w:rsidRDefault="009F5E81" w:rsidP="009F5E8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⑥确定</w:t>
      </w:r>
      <w:r w:rsidR="00755DBD">
        <w:rPr>
          <w:rFonts w:asciiTheme="minorEastAsia" w:hAnsiTheme="minorEastAsia" w:hint="eastAsia"/>
          <w:sz w:val="24"/>
          <w:szCs w:val="24"/>
        </w:rPr>
        <w:t>了加氢站</w:t>
      </w:r>
      <w:r w:rsidRPr="009F5E81">
        <w:rPr>
          <w:rFonts w:asciiTheme="minorEastAsia" w:hAnsiTheme="minorEastAsia" w:hint="eastAsia"/>
          <w:sz w:val="24"/>
          <w:szCs w:val="24"/>
        </w:rPr>
        <w:t>完整性管理的要素（内容）。</w:t>
      </w:r>
    </w:p>
    <w:p w:rsidR="00E86A68" w:rsidRPr="00E86A68" w:rsidRDefault="009F5E81" w:rsidP="00755DB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F5E81">
        <w:rPr>
          <w:rFonts w:asciiTheme="minorEastAsia" w:hAnsiTheme="minorEastAsia" w:hint="eastAsia"/>
          <w:sz w:val="24"/>
          <w:szCs w:val="24"/>
        </w:rPr>
        <w:t>⑦</w:t>
      </w:r>
      <w:r w:rsidR="00755DBD">
        <w:rPr>
          <w:rFonts w:asciiTheme="minorEastAsia" w:hAnsiTheme="minorEastAsia" w:hint="eastAsia"/>
          <w:sz w:val="24"/>
          <w:szCs w:val="24"/>
        </w:rPr>
        <w:t>明确了</w:t>
      </w:r>
      <w:r w:rsidRPr="009F5E81">
        <w:rPr>
          <w:rFonts w:asciiTheme="minorEastAsia" w:hAnsiTheme="minorEastAsia" w:hint="eastAsia"/>
          <w:sz w:val="24"/>
          <w:szCs w:val="24"/>
        </w:rPr>
        <w:t>加氢站完整性管理宜搭建信息化平台</w:t>
      </w:r>
      <w:r w:rsidR="00755DBD">
        <w:rPr>
          <w:rFonts w:asciiTheme="minorEastAsia" w:hAnsiTheme="minorEastAsia" w:hint="eastAsia"/>
          <w:sz w:val="24"/>
          <w:szCs w:val="24"/>
        </w:rPr>
        <w:t>的要求</w:t>
      </w:r>
      <w:r w:rsidRPr="009F5E81">
        <w:rPr>
          <w:rFonts w:asciiTheme="minorEastAsia" w:hAnsiTheme="minorEastAsia" w:hint="eastAsia"/>
          <w:sz w:val="24"/>
          <w:szCs w:val="24"/>
        </w:rPr>
        <w:t>。</w:t>
      </w:r>
      <w:bookmarkEnd w:id="9"/>
      <w:bookmarkEnd w:id="10"/>
    </w:p>
    <w:p w:rsidR="00E86A68" w:rsidRPr="00E86A68" w:rsidRDefault="006D6394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11" w:name="_Toc189811786"/>
      <w:bookmarkStart w:id="12" w:name="_Toc205823663"/>
      <w:r>
        <w:rPr>
          <w:rFonts w:asciiTheme="minorEastAsia" w:hAnsiTheme="minorEastAsia" w:hint="eastAsia"/>
          <w:sz w:val="24"/>
          <w:szCs w:val="24"/>
        </w:rPr>
        <w:t>（2）</w:t>
      </w:r>
      <w:r w:rsidR="00E86A68" w:rsidRPr="00E86A68">
        <w:rPr>
          <w:rFonts w:asciiTheme="minorEastAsia" w:hAnsiTheme="minorEastAsia" w:hint="eastAsia"/>
          <w:sz w:val="24"/>
          <w:szCs w:val="24"/>
        </w:rPr>
        <w:t>管理文件</w:t>
      </w:r>
      <w:bookmarkEnd w:id="11"/>
      <w:bookmarkEnd w:id="12"/>
    </w:p>
    <w:p w:rsidR="00E86A68" w:rsidRPr="00E86A68" w:rsidRDefault="006D6394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参考了T</w:t>
      </w:r>
      <w:r w:rsidRPr="004C2DA6">
        <w:rPr>
          <w:rFonts w:asciiTheme="minorEastAsia" w:hAnsiTheme="minorEastAsia"/>
          <w:sz w:val="24"/>
          <w:szCs w:val="24"/>
        </w:rPr>
        <w:t>SG 08</w:t>
      </w:r>
      <w:r w:rsidRPr="004C2DA6">
        <w:rPr>
          <w:rFonts w:asciiTheme="minorEastAsia" w:hAnsiTheme="minorEastAsia" w:hint="eastAsia"/>
          <w:sz w:val="24"/>
          <w:szCs w:val="24"/>
        </w:rPr>
        <w:t>、GB</w:t>
      </w:r>
      <w:r>
        <w:rPr>
          <w:rFonts w:asciiTheme="minorEastAsia" w:hAnsiTheme="minorEastAsia" w:hint="eastAsia"/>
          <w:sz w:val="24"/>
          <w:szCs w:val="24"/>
        </w:rPr>
        <w:t>/</w:t>
      </w:r>
      <w:r w:rsidRPr="004C2DA6">
        <w:rPr>
          <w:rFonts w:asciiTheme="minorEastAsia" w:hAnsiTheme="minorEastAsia" w:hint="eastAsia"/>
          <w:sz w:val="24"/>
          <w:szCs w:val="24"/>
        </w:rPr>
        <w:t>T 37327—2019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4C2DA6">
        <w:rPr>
          <w:rFonts w:asciiTheme="minorEastAsia" w:hAnsiTheme="minorEastAsia"/>
          <w:sz w:val="24"/>
          <w:szCs w:val="24"/>
        </w:rPr>
        <w:t>GB/T 42783-2023、GB/T 42097-2022</w:t>
      </w:r>
      <w:r>
        <w:rPr>
          <w:rFonts w:asciiTheme="minorEastAsia" w:hAnsiTheme="minorEastAsia" w:hint="eastAsia"/>
          <w:sz w:val="24"/>
          <w:szCs w:val="24"/>
        </w:rPr>
        <w:t>等标准，并结合了加氢站的实际情况，明确了加氢站完整性管理所需编制的文件的基本要求，提出</w:t>
      </w:r>
      <w:r w:rsidR="00E86A68" w:rsidRPr="00E86A68">
        <w:rPr>
          <w:rFonts w:asciiTheme="minorEastAsia" w:hAnsiTheme="minorEastAsia" w:hint="eastAsia"/>
          <w:sz w:val="24"/>
          <w:szCs w:val="24"/>
        </w:rPr>
        <w:t>按管理手册、程序文件、作业指导书三个层次设置</w:t>
      </w:r>
      <w:r>
        <w:rPr>
          <w:rFonts w:asciiTheme="minorEastAsia" w:hAnsiTheme="minorEastAsia" w:hint="eastAsia"/>
          <w:sz w:val="24"/>
          <w:szCs w:val="24"/>
        </w:rPr>
        <w:t>，规定了每个层次文件编制的基本内容和要求。</w:t>
      </w:r>
    </w:p>
    <w:p w:rsidR="00E86A68" w:rsidRPr="00E86A68" w:rsidRDefault="006D6394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13" w:name="_Toc189811791"/>
      <w:bookmarkStart w:id="14" w:name="_Toc205823664"/>
      <w:r>
        <w:rPr>
          <w:rFonts w:asciiTheme="minorEastAsia" w:hAnsiTheme="minorEastAsia" w:hint="eastAsia"/>
          <w:sz w:val="24"/>
          <w:szCs w:val="24"/>
        </w:rPr>
        <w:t>（3）</w:t>
      </w:r>
      <w:r w:rsidR="00E86A68" w:rsidRPr="00E86A68">
        <w:rPr>
          <w:rFonts w:asciiTheme="minorEastAsia" w:hAnsiTheme="minorEastAsia" w:hint="eastAsia"/>
          <w:sz w:val="24"/>
          <w:szCs w:val="24"/>
        </w:rPr>
        <w:t>管理方针</w:t>
      </w:r>
      <w:bookmarkEnd w:id="13"/>
      <w:bookmarkEnd w:id="14"/>
    </w:p>
    <w:p w:rsidR="00E86A68" w:rsidRPr="00E86A68" w:rsidRDefault="00E01DA2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15" w:name="OLE_LINK22"/>
      <w:bookmarkStart w:id="16" w:name="OLE_LINK23"/>
      <w:r>
        <w:rPr>
          <w:rFonts w:asciiTheme="minorEastAsia" w:hAnsiTheme="minorEastAsia" w:hint="eastAsia"/>
          <w:sz w:val="24"/>
          <w:szCs w:val="24"/>
        </w:rPr>
        <w:lastRenderedPageBreak/>
        <w:t>借鉴特种设备、石油化工领域完整性管理的经验，结合加氢站的实际情况，确定了加氢站完整性管理方针制定的原则及基本要求，</w:t>
      </w:r>
      <w:bookmarkEnd w:id="15"/>
      <w:bookmarkEnd w:id="16"/>
      <w:r>
        <w:rPr>
          <w:rFonts w:asciiTheme="minorEastAsia" w:hAnsiTheme="minorEastAsia" w:hint="eastAsia"/>
          <w:sz w:val="24"/>
          <w:szCs w:val="24"/>
        </w:rPr>
        <w:t>包括</w:t>
      </w:r>
      <w:r w:rsidR="00E86A68" w:rsidRPr="00E86A68">
        <w:rPr>
          <w:rFonts w:asciiTheme="minorEastAsia" w:hAnsiTheme="minorEastAsia" w:hint="eastAsia"/>
          <w:sz w:val="24"/>
          <w:szCs w:val="24"/>
        </w:rPr>
        <w:t>与使用单位的战略规划和其他方针政策保持一致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E86A68" w:rsidRPr="00E86A68">
        <w:rPr>
          <w:rFonts w:asciiTheme="minorEastAsia" w:hAnsiTheme="minorEastAsia" w:hint="eastAsia"/>
          <w:sz w:val="24"/>
          <w:szCs w:val="24"/>
        </w:rPr>
        <w:t>体现“安全第一”的原则要求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E86A68" w:rsidRPr="00E86A68">
        <w:rPr>
          <w:rFonts w:asciiTheme="minorEastAsia" w:hAnsiTheme="minorEastAsia" w:hint="eastAsia"/>
          <w:sz w:val="24"/>
          <w:szCs w:val="24"/>
        </w:rPr>
        <w:t>体现遵守法律法规的原则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E86A68" w:rsidRPr="00E86A68">
        <w:rPr>
          <w:rFonts w:asciiTheme="minorEastAsia" w:hAnsiTheme="minorEastAsia" w:hint="eastAsia"/>
          <w:sz w:val="24"/>
          <w:szCs w:val="24"/>
        </w:rPr>
        <w:t>应与加氢站设备的实际情况及加氢站使用单位的客观条件相适宜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E86A68" w:rsidRPr="00E86A68">
        <w:rPr>
          <w:rFonts w:asciiTheme="minorEastAsia" w:hAnsiTheme="minorEastAsia" w:hint="eastAsia"/>
          <w:sz w:val="24"/>
          <w:szCs w:val="24"/>
        </w:rPr>
        <w:t>注重开放</w:t>
      </w:r>
      <w:r>
        <w:rPr>
          <w:rFonts w:asciiTheme="minorEastAsia" w:hAnsiTheme="minorEastAsia" w:hint="eastAsia"/>
          <w:sz w:val="24"/>
          <w:szCs w:val="24"/>
        </w:rPr>
        <w:t>等</w:t>
      </w:r>
      <w:r w:rsidR="00E86A68" w:rsidRPr="00E86A68">
        <w:rPr>
          <w:rFonts w:asciiTheme="minorEastAsia" w:hAnsiTheme="minorEastAsia" w:hint="eastAsia"/>
          <w:sz w:val="24"/>
          <w:szCs w:val="24"/>
        </w:rPr>
        <w:t>。</w:t>
      </w:r>
    </w:p>
    <w:p w:rsidR="00E86A68" w:rsidRPr="00E86A68" w:rsidRDefault="00BE402B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17" w:name="_Toc189811792"/>
      <w:bookmarkStart w:id="18" w:name="_Toc205823665"/>
      <w:r>
        <w:rPr>
          <w:rFonts w:asciiTheme="minorEastAsia" w:hAnsiTheme="minorEastAsia" w:hint="eastAsia"/>
          <w:sz w:val="24"/>
          <w:szCs w:val="24"/>
        </w:rPr>
        <w:t>（4）</w:t>
      </w:r>
      <w:r w:rsidR="00E86A68" w:rsidRPr="00E86A68">
        <w:rPr>
          <w:rFonts w:asciiTheme="minorEastAsia" w:hAnsiTheme="minorEastAsia" w:hint="eastAsia"/>
          <w:sz w:val="24"/>
          <w:szCs w:val="24"/>
        </w:rPr>
        <w:t>目标与计划</w:t>
      </w:r>
      <w:bookmarkEnd w:id="17"/>
      <w:bookmarkEnd w:id="18"/>
    </w:p>
    <w:p w:rsidR="00102719" w:rsidRDefault="00102719" w:rsidP="00E86A6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19" w:name="_Toc189811793"/>
      <w:bookmarkStart w:id="20" w:name="OLE_LINK28"/>
      <w:r>
        <w:rPr>
          <w:rFonts w:asciiTheme="minorEastAsia" w:hAnsiTheme="minorEastAsia" w:hint="eastAsia"/>
          <w:sz w:val="24"/>
          <w:szCs w:val="24"/>
        </w:rPr>
        <w:t>借鉴炼油、化工领域完整性管理的实际经验，结合加氢站的实际情况，提出了加氢站完整性管理应制定目标和计划的要求，并明确目标、计划制定的基本内容和要求。</w:t>
      </w:r>
    </w:p>
    <w:p w:rsidR="00E86A68" w:rsidRPr="00E86A68" w:rsidRDefault="00102719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21" w:name="_Toc189811795"/>
      <w:bookmarkStart w:id="22" w:name="_Toc205823666"/>
      <w:bookmarkEnd w:id="19"/>
      <w:bookmarkEnd w:id="20"/>
      <w:r>
        <w:rPr>
          <w:rFonts w:asciiTheme="minorEastAsia" w:hAnsiTheme="minorEastAsia" w:hint="eastAsia"/>
          <w:sz w:val="24"/>
          <w:szCs w:val="24"/>
        </w:rPr>
        <w:t>（5）</w:t>
      </w:r>
      <w:r w:rsidRPr="00E86A68">
        <w:rPr>
          <w:rFonts w:asciiTheme="minorEastAsia" w:hAnsiTheme="minorEastAsia" w:hint="eastAsia"/>
          <w:sz w:val="24"/>
          <w:szCs w:val="24"/>
        </w:rPr>
        <w:t>资源条件</w:t>
      </w:r>
      <w:bookmarkEnd w:id="21"/>
      <w:bookmarkEnd w:id="22"/>
    </w:p>
    <w:p w:rsidR="00E86A68" w:rsidRPr="00E86A68" w:rsidRDefault="00102719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23" w:name="OLE_LINK26"/>
      <w:bookmarkStart w:id="24" w:name="OLE_LINK27"/>
      <w:r>
        <w:rPr>
          <w:rFonts w:asciiTheme="minorEastAsia" w:hAnsiTheme="minorEastAsia" w:hint="eastAsia"/>
          <w:sz w:val="24"/>
          <w:szCs w:val="24"/>
        </w:rPr>
        <w:t>根据特种设备、危化品相关法律法规的要求</w:t>
      </w:r>
      <w:r w:rsidR="00F2596D">
        <w:rPr>
          <w:rFonts w:asciiTheme="minorEastAsia" w:hAnsiTheme="minorEastAsia" w:hint="eastAsia"/>
          <w:sz w:val="24"/>
          <w:szCs w:val="24"/>
        </w:rPr>
        <w:t>，结合加氢站的实际情况，确定了加氢站完整性管理所需软、硬件条件的基本要求，</w:t>
      </w:r>
      <w:r w:rsidR="00E86A68" w:rsidRPr="00E86A68">
        <w:rPr>
          <w:rFonts w:asciiTheme="minorEastAsia" w:hAnsiTheme="minorEastAsia" w:hint="eastAsia"/>
          <w:sz w:val="24"/>
          <w:szCs w:val="24"/>
        </w:rPr>
        <w:t>包括组织机构、人员、工作场所、设备设施、技术资料等方面</w:t>
      </w:r>
      <w:r w:rsidR="00F2596D">
        <w:rPr>
          <w:rFonts w:asciiTheme="minorEastAsia" w:hAnsiTheme="minorEastAsia" w:hint="eastAsia"/>
          <w:sz w:val="24"/>
          <w:szCs w:val="24"/>
        </w:rPr>
        <w:t>的要求</w:t>
      </w:r>
      <w:r w:rsidR="00E86A68" w:rsidRPr="00E86A68">
        <w:rPr>
          <w:rFonts w:asciiTheme="minorEastAsia" w:hAnsiTheme="minorEastAsia" w:hint="eastAsia"/>
          <w:sz w:val="24"/>
          <w:szCs w:val="24"/>
        </w:rPr>
        <w:t>。</w:t>
      </w:r>
    </w:p>
    <w:p w:rsidR="00E86A68" w:rsidRPr="00E86A68" w:rsidRDefault="00F2596D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25" w:name="_Toc189811799"/>
      <w:bookmarkStart w:id="26" w:name="_Toc205823667"/>
      <w:bookmarkEnd w:id="23"/>
      <w:bookmarkEnd w:id="24"/>
      <w:r>
        <w:rPr>
          <w:rFonts w:asciiTheme="minorEastAsia" w:hAnsiTheme="minorEastAsia" w:hint="eastAsia"/>
          <w:sz w:val="24"/>
          <w:szCs w:val="24"/>
        </w:rPr>
        <w:t>（6）</w:t>
      </w:r>
      <w:r w:rsidRPr="00E86A68">
        <w:rPr>
          <w:rFonts w:asciiTheme="minorEastAsia" w:hAnsiTheme="minorEastAsia" w:hint="eastAsia"/>
          <w:sz w:val="24"/>
          <w:szCs w:val="24"/>
        </w:rPr>
        <w:t>能力与资质</w:t>
      </w:r>
      <w:bookmarkEnd w:id="25"/>
      <w:bookmarkEnd w:id="26"/>
    </w:p>
    <w:p w:rsidR="00102719" w:rsidRPr="00E86A68" w:rsidRDefault="00102719" w:rsidP="0010271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27" w:name="_Toc189811800"/>
      <w:bookmarkStart w:id="28" w:name="OLE_LINK24"/>
      <w:r>
        <w:rPr>
          <w:rFonts w:asciiTheme="minorEastAsia" w:hAnsiTheme="minorEastAsia" w:hint="eastAsia"/>
          <w:sz w:val="24"/>
          <w:szCs w:val="24"/>
        </w:rPr>
        <w:t>根据特种设备、危化品相关法律法规的要求，结合加氢站的实际情况，确定了对从事加氢站完整性管理相关工作的机构、人员的能力和资质的要求</w:t>
      </w:r>
      <w:r w:rsidRPr="00E86A68">
        <w:rPr>
          <w:rFonts w:asciiTheme="minorEastAsia" w:hAnsiTheme="minorEastAsia" w:hint="eastAsia"/>
          <w:sz w:val="24"/>
          <w:szCs w:val="24"/>
        </w:rPr>
        <w:t>。</w:t>
      </w:r>
    </w:p>
    <w:p w:rsidR="00E86A68" w:rsidRPr="00E86A68" w:rsidRDefault="00102719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29" w:name="_Toc189811803"/>
      <w:bookmarkStart w:id="30" w:name="_Toc205823668"/>
      <w:bookmarkEnd w:id="27"/>
      <w:bookmarkEnd w:id="28"/>
      <w:r>
        <w:rPr>
          <w:rFonts w:asciiTheme="minorEastAsia" w:hAnsiTheme="minorEastAsia" w:hint="eastAsia"/>
          <w:sz w:val="24"/>
          <w:szCs w:val="24"/>
        </w:rPr>
        <w:t>（7）</w:t>
      </w:r>
      <w:r w:rsidR="00E86A68" w:rsidRPr="00E86A68">
        <w:rPr>
          <w:rFonts w:asciiTheme="minorEastAsia" w:hAnsiTheme="minorEastAsia" w:hint="eastAsia"/>
          <w:sz w:val="24"/>
          <w:szCs w:val="24"/>
        </w:rPr>
        <w:t>交流与沟通</w:t>
      </w:r>
      <w:bookmarkEnd w:id="29"/>
      <w:bookmarkEnd w:id="30"/>
    </w:p>
    <w:p w:rsidR="00E86A68" w:rsidRPr="00E86A68" w:rsidRDefault="00102719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1" w:name="OLE_LINK33"/>
      <w:bookmarkStart w:id="32" w:name="OLE_LINK34"/>
      <w:r>
        <w:rPr>
          <w:rFonts w:asciiTheme="minorEastAsia" w:hAnsiTheme="minorEastAsia" w:hint="eastAsia"/>
          <w:sz w:val="24"/>
          <w:szCs w:val="24"/>
        </w:rPr>
        <w:t>借鉴炼油、化工领域完整性管理的实际经验，结合加氢站的实际情况，提出了完整性管理需要进行交流与沟通的基本要求，明确了</w:t>
      </w:r>
      <w:r w:rsidR="00E86A68" w:rsidRPr="00E86A68">
        <w:rPr>
          <w:rFonts w:asciiTheme="minorEastAsia" w:hAnsiTheme="minorEastAsia" w:hint="eastAsia"/>
          <w:sz w:val="24"/>
          <w:szCs w:val="24"/>
        </w:rPr>
        <w:t>需交流沟通的</w:t>
      </w:r>
      <w:r>
        <w:rPr>
          <w:rFonts w:asciiTheme="minorEastAsia" w:hAnsiTheme="minorEastAsia" w:hint="eastAsia"/>
          <w:sz w:val="24"/>
          <w:szCs w:val="24"/>
        </w:rPr>
        <w:t>主要</w:t>
      </w:r>
      <w:r w:rsidR="00E86A68" w:rsidRPr="00E86A68">
        <w:rPr>
          <w:rFonts w:asciiTheme="minorEastAsia" w:hAnsiTheme="minorEastAsia" w:hint="eastAsia"/>
          <w:sz w:val="24"/>
          <w:szCs w:val="24"/>
        </w:rPr>
        <w:t>内容</w:t>
      </w:r>
      <w:r>
        <w:rPr>
          <w:rFonts w:asciiTheme="minorEastAsia" w:hAnsiTheme="minorEastAsia" w:hint="eastAsia"/>
          <w:sz w:val="24"/>
          <w:szCs w:val="24"/>
        </w:rPr>
        <w:t>、交流沟通的方式等。</w:t>
      </w:r>
    </w:p>
    <w:p w:rsidR="00E86A68" w:rsidRPr="00E86A68" w:rsidRDefault="00492430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3" w:name="_Toc189811804"/>
      <w:bookmarkStart w:id="34" w:name="_Toc205823669"/>
      <w:bookmarkEnd w:id="31"/>
      <w:bookmarkEnd w:id="32"/>
      <w:r>
        <w:rPr>
          <w:rFonts w:asciiTheme="minorEastAsia" w:hAnsiTheme="minorEastAsia" w:hint="eastAsia"/>
          <w:sz w:val="24"/>
          <w:szCs w:val="24"/>
        </w:rPr>
        <w:t>（8）</w:t>
      </w:r>
      <w:r w:rsidR="00E86A68" w:rsidRPr="00E86A68">
        <w:rPr>
          <w:rFonts w:asciiTheme="minorEastAsia" w:hAnsiTheme="minorEastAsia" w:hint="eastAsia"/>
          <w:sz w:val="24"/>
          <w:szCs w:val="24"/>
        </w:rPr>
        <w:t>过程质量管控</w:t>
      </w:r>
      <w:bookmarkEnd w:id="33"/>
      <w:bookmarkEnd w:id="34"/>
    </w:p>
    <w:p w:rsidR="00492430" w:rsidRPr="00492430" w:rsidRDefault="00492430" w:rsidP="0049243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借鉴炼油化工、特种设备等行业的经验，结合加氢站设备的实际情况，</w:t>
      </w:r>
      <w:proofErr w:type="gramStart"/>
      <w:r>
        <w:rPr>
          <w:rFonts w:asciiTheme="minorEastAsia" w:hAnsiTheme="minorEastAsia" w:hint="eastAsia"/>
          <w:sz w:val="24"/>
          <w:szCs w:val="24"/>
        </w:rPr>
        <w:t>屈定了</w:t>
      </w:r>
      <w:proofErr w:type="gramEnd"/>
      <w:r>
        <w:rPr>
          <w:rFonts w:asciiTheme="minorEastAsia" w:hAnsiTheme="minorEastAsia" w:hint="eastAsia"/>
          <w:sz w:val="24"/>
          <w:szCs w:val="24"/>
        </w:rPr>
        <w:t>加氢站过程质量管控的主要环节、质量基本要求及建议的质量管控措施</w:t>
      </w:r>
      <w:r w:rsidRPr="00492430">
        <w:rPr>
          <w:rFonts w:asciiTheme="minorEastAsia" w:hAnsiTheme="minorEastAsia" w:hint="eastAsia"/>
          <w:sz w:val="24"/>
          <w:szCs w:val="24"/>
        </w:rPr>
        <w:t>。</w:t>
      </w:r>
    </w:p>
    <w:p w:rsidR="00E86A68" w:rsidRPr="00E86A68" w:rsidRDefault="00492430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5" w:name="_Toc189811805"/>
      <w:bookmarkStart w:id="36" w:name="_Toc205823670"/>
      <w:r>
        <w:rPr>
          <w:rFonts w:asciiTheme="minorEastAsia" w:hAnsiTheme="minorEastAsia" w:hint="eastAsia"/>
          <w:sz w:val="24"/>
          <w:szCs w:val="24"/>
        </w:rPr>
        <w:t>（9）</w:t>
      </w:r>
      <w:r w:rsidRPr="00E86A68">
        <w:rPr>
          <w:rFonts w:asciiTheme="minorEastAsia" w:hAnsiTheme="minorEastAsia" w:hint="eastAsia"/>
          <w:sz w:val="24"/>
          <w:szCs w:val="24"/>
        </w:rPr>
        <w:t>检维</w:t>
      </w:r>
      <w:bookmarkEnd w:id="35"/>
      <w:r w:rsidRPr="00E86A68">
        <w:rPr>
          <w:rFonts w:asciiTheme="minorEastAsia" w:hAnsiTheme="minorEastAsia" w:hint="eastAsia"/>
          <w:sz w:val="24"/>
          <w:szCs w:val="24"/>
        </w:rPr>
        <w:t>修管理</w:t>
      </w:r>
      <w:bookmarkEnd w:id="36"/>
    </w:p>
    <w:p w:rsidR="00E86A68" w:rsidRPr="00E86A68" w:rsidRDefault="00C850CA" w:rsidP="00C850C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7" w:name="OLE_LINK35"/>
      <w:bookmarkStart w:id="38" w:name="OLE_LINK36"/>
      <w:r>
        <w:rPr>
          <w:rFonts w:asciiTheme="minorEastAsia" w:hAnsiTheme="minorEastAsia" w:hint="eastAsia"/>
          <w:sz w:val="24"/>
          <w:szCs w:val="24"/>
        </w:rPr>
        <w:t>借鉴炼油、化工领域设备检维修管理的实际经验，结合加氢站设备的实际情况，</w:t>
      </w:r>
      <w:bookmarkEnd w:id="37"/>
      <w:bookmarkEnd w:id="38"/>
      <w:r>
        <w:rPr>
          <w:rFonts w:asciiTheme="minorEastAsia" w:hAnsiTheme="minorEastAsia" w:hint="eastAsia"/>
          <w:sz w:val="24"/>
          <w:szCs w:val="24"/>
        </w:rPr>
        <w:t>确定了加氢站设备完整性管理的模式，提出了检维修管理的基本要求。</w:t>
      </w:r>
      <w:r w:rsidRPr="00E86A68">
        <w:rPr>
          <w:rFonts w:asciiTheme="minorEastAsia" w:hAnsiTheme="minorEastAsia"/>
          <w:sz w:val="24"/>
          <w:szCs w:val="24"/>
        </w:rPr>
        <w:t xml:space="preserve"> </w:t>
      </w:r>
    </w:p>
    <w:p w:rsidR="00E86A68" w:rsidRPr="00E86A68" w:rsidRDefault="00C850CA" w:rsidP="00E86A6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39" w:name="_Toc189811809"/>
      <w:bookmarkStart w:id="40" w:name="_Toc205823671"/>
      <w:r>
        <w:rPr>
          <w:rFonts w:asciiTheme="minorEastAsia" w:hAnsiTheme="minorEastAsia" w:hint="eastAsia"/>
          <w:sz w:val="24"/>
          <w:szCs w:val="24"/>
        </w:rPr>
        <w:t>（10）</w:t>
      </w:r>
      <w:r w:rsidR="00E86A68" w:rsidRPr="00E86A68">
        <w:rPr>
          <w:rFonts w:asciiTheme="minorEastAsia" w:hAnsiTheme="minorEastAsia" w:hint="eastAsia"/>
          <w:sz w:val="24"/>
          <w:szCs w:val="24"/>
        </w:rPr>
        <w:t>缺陷管理</w:t>
      </w:r>
      <w:bookmarkEnd w:id="39"/>
      <w:bookmarkEnd w:id="40"/>
    </w:p>
    <w:p w:rsidR="00DE74BA" w:rsidRDefault="00DE74BA" w:rsidP="00E86A68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41" w:name="_Toc189811810"/>
      <w:bookmarkStart w:id="42" w:name="OLE_LINK37"/>
      <w:bookmarkStart w:id="43" w:name="OLE_LINK38"/>
      <w:r>
        <w:rPr>
          <w:rFonts w:asciiTheme="minorEastAsia" w:hAnsiTheme="minorEastAsia" w:hint="eastAsia"/>
          <w:sz w:val="24"/>
          <w:szCs w:val="24"/>
        </w:rPr>
        <w:t>借鉴炼油、化工领域设备</w:t>
      </w:r>
      <w:r w:rsidR="004E488F">
        <w:rPr>
          <w:rFonts w:asciiTheme="minorEastAsia" w:hAnsiTheme="minorEastAsia" w:hint="eastAsia"/>
          <w:sz w:val="24"/>
          <w:szCs w:val="24"/>
        </w:rPr>
        <w:t>缺陷</w:t>
      </w:r>
      <w:r>
        <w:rPr>
          <w:rFonts w:asciiTheme="minorEastAsia" w:hAnsiTheme="minorEastAsia" w:hint="eastAsia"/>
          <w:sz w:val="24"/>
          <w:szCs w:val="24"/>
        </w:rPr>
        <w:t>管理的实际经验，结合加氢站设备的实际情况，</w:t>
      </w:r>
      <w:bookmarkEnd w:id="42"/>
      <w:bookmarkEnd w:id="43"/>
      <w:r>
        <w:rPr>
          <w:rFonts w:asciiTheme="minorEastAsia" w:hAnsiTheme="minorEastAsia" w:hint="eastAsia"/>
          <w:sz w:val="24"/>
          <w:szCs w:val="24"/>
        </w:rPr>
        <w:t>确定了缺陷管理的流程、基本要求，并提出了缺陷的分类方法，明确了缺陷登记、</w:t>
      </w:r>
      <w:r>
        <w:rPr>
          <w:rFonts w:asciiTheme="minorEastAsia" w:hAnsiTheme="minorEastAsia" w:hint="eastAsia"/>
          <w:sz w:val="24"/>
          <w:szCs w:val="24"/>
        </w:rPr>
        <w:lastRenderedPageBreak/>
        <w:t>传达、处置的基本要求。</w:t>
      </w:r>
    </w:p>
    <w:p w:rsidR="00E86A68" w:rsidRPr="00DE74BA" w:rsidRDefault="00DE74BA" w:rsidP="00DE74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44" w:name="_Toc189811813"/>
      <w:bookmarkStart w:id="45" w:name="_Toc205823672"/>
      <w:bookmarkEnd w:id="41"/>
      <w:r w:rsidRPr="00DE74BA">
        <w:rPr>
          <w:rFonts w:asciiTheme="minorEastAsia" w:hAnsiTheme="minorEastAsia" w:hint="eastAsia"/>
          <w:sz w:val="24"/>
          <w:szCs w:val="24"/>
        </w:rPr>
        <w:t>（11）异常管理</w:t>
      </w:r>
      <w:bookmarkEnd w:id="44"/>
      <w:bookmarkEnd w:id="45"/>
    </w:p>
    <w:p w:rsidR="004E488F" w:rsidRPr="008213FB" w:rsidRDefault="004E488F" w:rsidP="008213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46" w:name="_Toc189811814"/>
      <w:bookmarkStart w:id="47" w:name="OLE_LINK39"/>
      <w:bookmarkStart w:id="48" w:name="OLE_LINK40"/>
      <w:bookmarkStart w:id="49" w:name="OLE_LINK41"/>
      <w:r>
        <w:rPr>
          <w:rFonts w:asciiTheme="minorEastAsia" w:hAnsiTheme="minorEastAsia" w:hint="eastAsia"/>
          <w:sz w:val="24"/>
          <w:szCs w:val="24"/>
        </w:rPr>
        <w:t>借鉴炼油、化工领域设备</w:t>
      </w:r>
      <w:r w:rsidR="008213FB">
        <w:rPr>
          <w:rFonts w:asciiTheme="minorEastAsia" w:hAnsiTheme="minorEastAsia" w:hint="eastAsia"/>
          <w:sz w:val="24"/>
          <w:szCs w:val="24"/>
        </w:rPr>
        <w:t>完整性</w:t>
      </w:r>
      <w:r>
        <w:rPr>
          <w:rFonts w:asciiTheme="minorEastAsia" w:hAnsiTheme="minorEastAsia" w:hint="eastAsia"/>
          <w:sz w:val="24"/>
          <w:szCs w:val="24"/>
        </w:rPr>
        <w:t>管理的实际经验，结合加氢站设备的实际情况，</w:t>
      </w:r>
      <w:bookmarkEnd w:id="47"/>
      <w:bookmarkEnd w:id="48"/>
      <w:r w:rsidR="008213FB">
        <w:rPr>
          <w:rFonts w:asciiTheme="minorEastAsia" w:hAnsiTheme="minorEastAsia" w:hint="eastAsia"/>
          <w:sz w:val="24"/>
          <w:szCs w:val="24"/>
        </w:rPr>
        <w:t>提出了加氢站异常管理的基本要求，明确了异常的定义，给出了常见的异常情况类别，明确了异常管理的流程。</w:t>
      </w:r>
    </w:p>
    <w:p w:rsidR="00E86A68" w:rsidRDefault="008213FB" w:rsidP="008213F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50" w:name="_Toc189811817"/>
      <w:bookmarkStart w:id="51" w:name="_Toc205823673"/>
      <w:bookmarkEnd w:id="46"/>
      <w:bookmarkEnd w:id="49"/>
      <w:r>
        <w:rPr>
          <w:rFonts w:asciiTheme="minorEastAsia" w:hAnsiTheme="minorEastAsia" w:hint="eastAsia"/>
          <w:sz w:val="24"/>
          <w:szCs w:val="24"/>
        </w:rPr>
        <w:t>（12）</w:t>
      </w:r>
      <w:r w:rsidR="00E86A68" w:rsidRPr="008213FB">
        <w:rPr>
          <w:rFonts w:asciiTheme="minorEastAsia" w:hAnsiTheme="minorEastAsia" w:hint="eastAsia"/>
          <w:sz w:val="24"/>
          <w:szCs w:val="24"/>
        </w:rPr>
        <w:t>变更管理</w:t>
      </w:r>
      <w:bookmarkEnd w:id="50"/>
      <w:bookmarkEnd w:id="51"/>
    </w:p>
    <w:p w:rsidR="00984813" w:rsidRPr="008213FB" w:rsidRDefault="00984813" w:rsidP="008213F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参考炼油、化工领域变更管理的实际经验，提出加氢站设备变更管理的基本要求，给出了变更的常见类别，</w:t>
      </w:r>
      <w:r w:rsidR="000434A6">
        <w:rPr>
          <w:rFonts w:asciiTheme="minorEastAsia" w:hAnsiTheme="minorEastAsia" w:hint="eastAsia"/>
          <w:sz w:val="24"/>
          <w:szCs w:val="24"/>
        </w:rPr>
        <w:t>确定了变更管理的流程。</w:t>
      </w:r>
    </w:p>
    <w:p w:rsidR="00E86A68" w:rsidRDefault="000434A6" w:rsidP="000434A6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52" w:name="_Toc189811820"/>
      <w:bookmarkStart w:id="53" w:name="_Toc205823674"/>
      <w:r>
        <w:rPr>
          <w:rFonts w:asciiTheme="minorEastAsia" w:hAnsiTheme="minorEastAsia" w:hint="eastAsia"/>
          <w:sz w:val="24"/>
          <w:szCs w:val="24"/>
        </w:rPr>
        <w:t>（13）</w:t>
      </w:r>
      <w:r w:rsidR="00E86A68" w:rsidRPr="000434A6">
        <w:rPr>
          <w:rFonts w:asciiTheme="minorEastAsia" w:hAnsiTheme="minorEastAsia" w:hint="eastAsia"/>
          <w:sz w:val="24"/>
          <w:szCs w:val="24"/>
        </w:rPr>
        <w:t>风险管理</w:t>
      </w:r>
      <w:bookmarkEnd w:id="52"/>
      <w:bookmarkEnd w:id="53"/>
    </w:p>
    <w:p w:rsidR="00B31D5D" w:rsidRPr="008213FB" w:rsidRDefault="00B31D5D" w:rsidP="00B31D5D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借鉴炼油、化工领域设备风险管理的实际经验，结合加氢站设备的实际情况，提出了加氢</w:t>
      </w:r>
      <w:proofErr w:type="gramStart"/>
      <w:r>
        <w:rPr>
          <w:rFonts w:asciiTheme="minorEastAsia" w:hAnsiTheme="minorEastAsia" w:hint="eastAsia"/>
          <w:sz w:val="24"/>
          <w:szCs w:val="24"/>
        </w:rPr>
        <w:t>站风险</w:t>
      </w:r>
      <w:proofErr w:type="gramEnd"/>
      <w:r>
        <w:rPr>
          <w:rFonts w:asciiTheme="minorEastAsia" w:hAnsiTheme="minorEastAsia" w:hint="eastAsia"/>
          <w:sz w:val="24"/>
          <w:szCs w:val="24"/>
        </w:rPr>
        <w:t>管理的基本要求，确定了加氢</w:t>
      </w:r>
      <w:proofErr w:type="gramStart"/>
      <w:r>
        <w:rPr>
          <w:rFonts w:asciiTheme="minorEastAsia" w:hAnsiTheme="minorEastAsia" w:hint="eastAsia"/>
          <w:sz w:val="24"/>
          <w:szCs w:val="24"/>
        </w:rPr>
        <w:t>站风险</w:t>
      </w:r>
      <w:proofErr w:type="gramEnd"/>
      <w:r>
        <w:rPr>
          <w:rFonts w:asciiTheme="minorEastAsia" w:hAnsiTheme="minorEastAsia" w:hint="eastAsia"/>
          <w:sz w:val="24"/>
          <w:szCs w:val="24"/>
        </w:rPr>
        <w:t>管理的流程，制定了流程框图，给出了风险管理技术方法工具的建议。</w:t>
      </w:r>
    </w:p>
    <w:p w:rsidR="00357E31" w:rsidRDefault="0022028D" w:rsidP="00357E3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54" w:name="_Toc189811823"/>
      <w:bookmarkStart w:id="55" w:name="_Toc205823675"/>
      <w:r>
        <w:rPr>
          <w:rFonts w:asciiTheme="minorEastAsia" w:hAnsiTheme="minorEastAsia" w:hint="eastAsia"/>
          <w:sz w:val="24"/>
          <w:szCs w:val="24"/>
        </w:rPr>
        <w:t>（14）</w:t>
      </w:r>
      <w:r w:rsidR="00E86A68" w:rsidRPr="0022028D">
        <w:rPr>
          <w:rFonts w:asciiTheme="minorEastAsia" w:hAnsiTheme="minorEastAsia" w:hint="eastAsia"/>
          <w:sz w:val="24"/>
          <w:szCs w:val="24"/>
        </w:rPr>
        <w:t>预警与报警管理</w:t>
      </w:r>
      <w:bookmarkEnd w:id="54"/>
      <w:bookmarkEnd w:id="55"/>
    </w:p>
    <w:p w:rsidR="00E86A68" w:rsidRPr="00357E31" w:rsidRDefault="00357E31" w:rsidP="00357E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56" w:name="OLE_LINK42"/>
      <w:bookmarkStart w:id="57" w:name="OLE_LINK43"/>
      <w:r>
        <w:rPr>
          <w:rFonts w:asciiTheme="minorEastAsia" w:hAnsiTheme="minorEastAsia" w:hint="eastAsia"/>
          <w:sz w:val="24"/>
          <w:szCs w:val="24"/>
        </w:rPr>
        <w:t>借鉴炼油、化工领域设备预警和报警管理的实际经验，结合加氢站设备的实际情况，提出了加氢站预警和报警的主要内容和基本要求。预警方面包括</w:t>
      </w:r>
      <w:r w:rsidR="00E86A68" w:rsidRPr="00357E31">
        <w:rPr>
          <w:rFonts w:asciiTheme="minorEastAsia" w:hAnsiTheme="minorEastAsia" w:hint="eastAsia"/>
          <w:sz w:val="24"/>
          <w:szCs w:val="24"/>
        </w:rPr>
        <w:t>建立预警规则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bookmarkEnd w:id="56"/>
      <w:bookmarkEnd w:id="57"/>
      <w:r w:rsidR="00E86A68" w:rsidRPr="00357E31">
        <w:rPr>
          <w:rFonts w:asciiTheme="minorEastAsia" w:hAnsiTheme="minorEastAsia" w:hint="eastAsia"/>
          <w:sz w:val="24"/>
          <w:szCs w:val="24"/>
        </w:rPr>
        <w:t>预警系统建立及应用与管理。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建立预警信息收集和分析机制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建立预警发布机制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建立预警响应机制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评估和改进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人员培训。</w:t>
      </w:r>
      <w:r w:rsidRPr="00357E31">
        <w:rPr>
          <w:rFonts w:asciiTheme="minorEastAsia" w:hAnsiTheme="minorEastAsia" w:hint="eastAsia"/>
          <w:sz w:val="24"/>
          <w:szCs w:val="24"/>
        </w:rPr>
        <w:t>报警方面包括</w:t>
      </w:r>
      <w:r w:rsidR="00E86A68" w:rsidRPr="00357E31">
        <w:rPr>
          <w:rFonts w:asciiTheme="minorEastAsia" w:hAnsiTheme="minorEastAsia" w:hint="eastAsia"/>
          <w:sz w:val="24"/>
          <w:szCs w:val="24"/>
        </w:rPr>
        <w:t>报警管理系统的建立及应用与管理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报警管理流程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报警处置机制</w:t>
      </w:r>
      <w:r w:rsidRPr="00357E31">
        <w:rPr>
          <w:rFonts w:asciiTheme="minorEastAsia" w:hAnsiTheme="minorEastAsia" w:hint="eastAsia"/>
          <w:sz w:val="24"/>
          <w:szCs w:val="24"/>
        </w:rPr>
        <w:t>，</w:t>
      </w:r>
      <w:r w:rsidR="00E86A68" w:rsidRPr="00357E31">
        <w:rPr>
          <w:rFonts w:asciiTheme="minorEastAsia" w:hAnsiTheme="minorEastAsia" w:hint="eastAsia"/>
          <w:sz w:val="24"/>
          <w:szCs w:val="24"/>
        </w:rPr>
        <w:t>支持</w:t>
      </w:r>
      <w:r w:rsidRPr="00357E31">
        <w:rPr>
          <w:rFonts w:asciiTheme="minorEastAsia" w:hAnsiTheme="minorEastAsia" w:hint="eastAsia"/>
          <w:sz w:val="24"/>
          <w:szCs w:val="24"/>
        </w:rPr>
        <w:t>等</w:t>
      </w:r>
      <w:r w:rsidR="00E86A68" w:rsidRPr="00357E31">
        <w:rPr>
          <w:rFonts w:asciiTheme="minorEastAsia" w:hAnsiTheme="minorEastAsia" w:hint="eastAsia"/>
          <w:sz w:val="24"/>
          <w:szCs w:val="24"/>
        </w:rPr>
        <w:t>。</w:t>
      </w:r>
    </w:p>
    <w:p w:rsidR="00E86A68" w:rsidRPr="00357E31" w:rsidRDefault="00357E31" w:rsidP="00357E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58" w:name="_Toc189811827"/>
      <w:bookmarkStart w:id="59" w:name="_Toc205823676"/>
      <w:r w:rsidRPr="00357E31">
        <w:rPr>
          <w:rFonts w:asciiTheme="minorEastAsia" w:hAnsiTheme="minorEastAsia" w:hint="eastAsia"/>
          <w:sz w:val="24"/>
          <w:szCs w:val="24"/>
        </w:rPr>
        <w:t>（15）</w:t>
      </w:r>
      <w:r w:rsidR="00E86A68" w:rsidRPr="00357E31">
        <w:rPr>
          <w:rFonts w:asciiTheme="minorEastAsia" w:hAnsiTheme="minorEastAsia" w:hint="eastAsia"/>
          <w:sz w:val="24"/>
          <w:szCs w:val="24"/>
        </w:rPr>
        <w:t>失效管理</w:t>
      </w:r>
      <w:bookmarkEnd w:id="58"/>
      <w:bookmarkEnd w:id="59"/>
    </w:p>
    <w:p w:rsidR="00E86A68" w:rsidRPr="00357E31" w:rsidRDefault="00357E31" w:rsidP="00357E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60" w:name="OLE_LINK46"/>
      <w:bookmarkStart w:id="61" w:name="OLE_LINK47"/>
      <w:r>
        <w:rPr>
          <w:rFonts w:asciiTheme="minorEastAsia" w:hAnsiTheme="minorEastAsia" w:hint="eastAsia"/>
          <w:sz w:val="24"/>
          <w:szCs w:val="24"/>
        </w:rPr>
        <w:t>借鉴特种设备、石油化工行业失效管理的实际经验，提出了加氢站失效管理的基本要求，</w:t>
      </w:r>
      <w:r w:rsidRPr="00357E31">
        <w:rPr>
          <w:rFonts w:asciiTheme="minorEastAsia" w:hAnsiTheme="minorEastAsia" w:hint="eastAsia"/>
          <w:sz w:val="24"/>
          <w:szCs w:val="24"/>
        </w:rPr>
        <w:t>包括</w:t>
      </w:r>
      <w:r w:rsidR="00E86A68" w:rsidRPr="00357E31">
        <w:rPr>
          <w:rFonts w:asciiTheme="minorEastAsia" w:hAnsiTheme="minorEastAsia" w:hint="eastAsia"/>
          <w:sz w:val="24"/>
          <w:szCs w:val="24"/>
        </w:rPr>
        <w:t>制定失效管理制度，</w:t>
      </w:r>
      <w:r w:rsidRPr="00357E31">
        <w:rPr>
          <w:rFonts w:asciiTheme="minorEastAsia" w:hAnsiTheme="minorEastAsia" w:hint="eastAsia"/>
          <w:sz w:val="24"/>
          <w:szCs w:val="24"/>
        </w:rPr>
        <w:t>对失效事件</w:t>
      </w:r>
      <w:r w:rsidR="00E86A68" w:rsidRPr="00357E31">
        <w:rPr>
          <w:rFonts w:asciiTheme="minorEastAsia" w:hAnsiTheme="minorEastAsia" w:hint="eastAsia"/>
          <w:sz w:val="24"/>
          <w:szCs w:val="24"/>
        </w:rPr>
        <w:t>进行风险评估，根据失效原因的分析确定相应的纠正和改进措施，对每项失效事件形成报告，建立失效案例数据库。</w:t>
      </w:r>
      <w:r w:rsidR="00E86A68" w:rsidRPr="00357E31">
        <w:rPr>
          <w:rFonts w:asciiTheme="minorEastAsia" w:hAnsiTheme="minorEastAsia"/>
          <w:sz w:val="24"/>
          <w:szCs w:val="24"/>
        </w:rPr>
        <w:t xml:space="preserve"> </w:t>
      </w:r>
    </w:p>
    <w:p w:rsidR="00E86A68" w:rsidRDefault="00357E31" w:rsidP="00357E3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62" w:name="_Toc173306441"/>
      <w:bookmarkStart w:id="63" w:name="_Toc189811828"/>
      <w:bookmarkStart w:id="64" w:name="_Toc205823677"/>
      <w:bookmarkEnd w:id="60"/>
      <w:bookmarkEnd w:id="61"/>
      <w:r w:rsidRPr="00357E31">
        <w:rPr>
          <w:rFonts w:asciiTheme="minorEastAsia" w:hAnsiTheme="minorEastAsia" w:hint="eastAsia"/>
          <w:sz w:val="24"/>
          <w:szCs w:val="24"/>
        </w:rPr>
        <w:t>（16）</w:t>
      </w:r>
      <w:r w:rsidR="00E86A68" w:rsidRPr="00357E31">
        <w:rPr>
          <w:rFonts w:asciiTheme="minorEastAsia" w:hAnsiTheme="minorEastAsia" w:hint="eastAsia"/>
          <w:sz w:val="24"/>
          <w:szCs w:val="24"/>
        </w:rPr>
        <w:t>应急管理</w:t>
      </w:r>
      <w:bookmarkEnd w:id="62"/>
      <w:bookmarkEnd w:id="63"/>
      <w:bookmarkEnd w:id="64"/>
    </w:p>
    <w:p w:rsidR="00297D8B" w:rsidRPr="00357E31" w:rsidRDefault="00297D8B" w:rsidP="00297D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65" w:name="OLE_LINK48"/>
      <w:bookmarkStart w:id="66" w:name="OLE_LINK49"/>
      <w:r>
        <w:rPr>
          <w:rFonts w:asciiTheme="minorEastAsia" w:hAnsiTheme="minorEastAsia" w:hint="eastAsia"/>
          <w:sz w:val="24"/>
          <w:szCs w:val="24"/>
        </w:rPr>
        <w:t>借鉴特种设备、危化品安全事故应急管理的实际经验和相关法规要求，提出了加氢站应急管理的基本要求</w:t>
      </w:r>
      <w:r w:rsidRPr="00357E31">
        <w:rPr>
          <w:rFonts w:asciiTheme="minorEastAsia" w:hAnsiTheme="minorEastAsia" w:hint="eastAsia"/>
          <w:sz w:val="24"/>
          <w:szCs w:val="24"/>
        </w:rPr>
        <w:t>。</w:t>
      </w:r>
      <w:bookmarkEnd w:id="65"/>
      <w:bookmarkEnd w:id="66"/>
      <w:r w:rsidRPr="00357E31">
        <w:rPr>
          <w:rFonts w:asciiTheme="minorEastAsia" w:hAnsiTheme="minorEastAsia"/>
          <w:sz w:val="24"/>
          <w:szCs w:val="24"/>
        </w:rPr>
        <w:t xml:space="preserve"> </w:t>
      </w:r>
    </w:p>
    <w:p w:rsidR="00E86A68" w:rsidRDefault="00297D8B" w:rsidP="00297D8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67" w:name="_Toc189811834"/>
      <w:bookmarkStart w:id="68" w:name="_Toc205823678"/>
      <w:r w:rsidRPr="00297D8B">
        <w:rPr>
          <w:rFonts w:asciiTheme="minorEastAsia" w:hAnsiTheme="minorEastAsia" w:hint="eastAsia"/>
          <w:sz w:val="24"/>
          <w:szCs w:val="24"/>
        </w:rPr>
        <w:t>（17）</w:t>
      </w:r>
      <w:r w:rsidR="00E86A68" w:rsidRPr="00297D8B">
        <w:rPr>
          <w:rFonts w:asciiTheme="minorEastAsia" w:hAnsiTheme="minorEastAsia" w:hint="eastAsia"/>
          <w:sz w:val="24"/>
          <w:szCs w:val="24"/>
        </w:rPr>
        <w:t>文件和记录管理</w:t>
      </w:r>
      <w:bookmarkEnd w:id="67"/>
      <w:bookmarkEnd w:id="68"/>
    </w:p>
    <w:p w:rsidR="00297D8B" w:rsidRPr="00297D8B" w:rsidRDefault="00297D8B" w:rsidP="00297D8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参考加氢站的实际管理情况，借鉴特种设备、石油化工等行业文件和记录管理的实际经验，提出了加氢</w:t>
      </w:r>
      <w:proofErr w:type="gramStart"/>
      <w:r>
        <w:rPr>
          <w:rFonts w:asciiTheme="minorEastAsia" w:hAnsiTheme="minorEastAsia" w:hint="eastAsia"/>
          <w:sz w:val="24"/>
          <w:szCs w:val="24"/>
        </w:rPr>
        <w:t>站文件</w:t>
      </w:r>
      <w:proofErr w:type="gramEnd"/>
      <w:r>
        <w:rPr>
          <w:rFonts w:asciiTheme="minorEastAsia" w:hAnsiTheme="minorEastAsia" w:hint="eastAsia"/>
          <w:sz w:val="24"/>
          <w:szCs w:val="24"/>
        </w:rPr>
        <w:t>和记录管理的基本要求。</w:t>
      </w:r>
    </w:p>
    <w:p w:rsidR="00E86A68" w:rsidRDefault="00297D8B" w:rsidP="00297D8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69" w:name="_Toc189811838"/>
      <w:bookmarkStart w:id="70" w:name="_Toc205823679"/>
      <w:r w:rsidRPr="00297D8B">
        <w:rPr>
          <w:rFonts w:asciiTheme="minorEastAsia" w:hAnsiTheme="minorEastAsia" w:hint="eastAsia"/>
          <w:sz w:val="24"/>
          <w:szCs w:val="24"/>
        </w:rPr>
        <w:lastRenderedPageBreak/>
        <w:t>（18）</w:t>
      </w:r>
      <w:r w:rsidR="00E86A68" w:rsidRPr="00297D8B">
        <w:rPr>
          <w:rFonts w:asciiTheme="minorEastAsia" w:hAnsiTheme="minorEastAsia" w:hint="eastAsia"/>
          <w:sz w:val="24"/>
          <w:szCs w:val="24"/>
        </w:rPr>
        <w:t>绩效</w:t>
      </w:r>
      <w:bookmarkEnd w:id="69"/>
      <w:bookmarkEnd w:id="70"/>
      <w:r w:rsidR="0033305F">
        <w:rPr>
          <w:rFonts w:asciiTheme="minorEastAsia" w:hAnsiTheme="minorEastAsia" w:hint="eastAsia"/>
          <w:sz w:val="24"/>
          <w:szCs w:val="24"/>
        </w:rPr>
        <w:t>管理</w:t>
      </w:r>
    </w:p>
    <w:p w:rsidR="0033305F" w:rsidRDefault="0033305F" w:rsidP="00297D8B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借鉴炼油与化工设备管理的绩效管理的实际经验，提出了加氢站绩效管理的基本要求</w:t>
      </w:r>
      <w:r w:rsidRPr="00357E31">
        <w:rPr>
          <w:rFonts w:asciiTheme="minorEastAsia" w:hAnsiTheme="minorEastAsia" w:hint="eastAsia"/>
          <w:sz w:val="24"/>
          <w:szCs w:val="24"/>
        </w:rPr>
        <w:t>。</w:t>
      </w:r>
    </w:p>
    <w:p w:rsidR="00E86A68" w:rsidRDefault="00326787" w:rsidP="0032678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bookmarkStart w:id="71" w:name="_Toc189811841"/>
      <w:bookmarkStart w:id="72" w:name="_Toc205823680"/>
      <w:r w:rsidRPr="00326787">
        <w:rPr>
          <w:rFonts w:asciiTheme="minorEastAsia" w:hAnsiTheme="minorEastAsia" w:hint="eastAsia"/>
          <w:sz w:val="24"/>
          <w:szCs w:val="24"/>
        </w:rPr>
        <w:t>（19）持续改进</w:t>
      </w:r>
      <w:bookmarkEnd w:id="71"/>
      <w:bookmarkEnd w:id="72"/>
    </w:p>
    <w:p w:rsidR="00E86A68" w:rsidRDefault="00326787" w:rsidP="0032678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借鉴炼油、化工及特种设备行业完整性管理的实际经验，结合加氢站的实际情况，提出了加氢站完整性管理的基本要求，明确了完整性管理中不符合项/事件的来源，确定了对不符合项/事件调查的主要内容，</w:t>
      </w:r>
      <w:r w:rsidR="00E86A68" w:rsidRPr="00326787">
        <w:rPr>
          <w:rFonts w:asciiTheme="minorEastAsia" w:hAnsiTheme="minorEastAsia" w:hint="eastAsia"/>
          <w:sz w:val="24"/>
          <w:szCs w:val="24"/>
        </w:rPr>
        <w:t>不符合项/</w:t>
      </w:r>
      <w:r w:rsidRPr="00326787">
        <w:rPr>
          <w:rFonts w:asciiTheme="minorEastAsia" w:hAnsiTheme="minorEastAsia" w:hint="eastAsia"/>
          <w:sz w:val="24"/>
          <w:szCs w:val="24"/>
        </w:rPr>
        <w:t>事件的纠正预防措施实施的基本要求。</w:t>
      </w:r>
    </w:p>
    <w:p w:rsidR="00E86A68" w:rsidRDefault="00326787" w:rsidP="0032678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（20）</w:t>
      </w:r>
      <w:bookmarkStart w:id="73" w:name="_Toc189811842"/>
      <w:bookmarkStart w:id="74" w:name="_Toc205823681"/>
      <w:r w:rsidR="00E86A68" w:rsidRPr="00326787">
        <w:rPr>
          <w:rFonts w:asciiTheme="minorEastAsia" w:hAnsiTheme="minorEastAsia" w:hint="eastAsia"/>
          <w:sz w:val="24"/>
          <w:szCs w:val="24"/>
        </w:rPr>
        <w:t>信息化管理</w:t>
      </w:r>
      <w:bookmarkEnd w:id="73"/>
      <w:bookmarkEnd w:id="74"/>
    </w:p>
    <w:p w:rsidR="00E86A68" w:rsidRPr="004C2DA6" w:rsidRDefault="00326787" w:rsidP="008216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根据加氢站的实际情况，研究提出了加氢站信息化管理的基本要求</w:t>
      </w:r>
      <w:r w:rsidR="00D5788A">
        <w:rPr>
          <w:rFonts w:asciiTheme="minorEastAsia" w:hAnsiTheme="minorEastAsia" w:hint="eastAsia"/>
          <w:sz w:val="24"/>
          <w:szCs w:val="24"/>
        </w:rPr>
        <w:t>，确定了信息化管理的目标，包括</w:t>
      </w:r>
      <w:r w:rsidR="00E86A68" w:rsidRPr="008216B0">
        <w:rPr>
          <w:rFonts w:asciiTheme="minorEastAsia" w:hAnsiTheme="minorEastAsia" w:hint="eastAsia"/>
          <w:sz w:val="24"/>
          <w:szCs w:val="24"/>
        </w:rPr>
        <w:t>构建设备全生命周期大数据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管理流程信息化</w:t>
      </w:r>
      <w:r w:rsidR="00D5788A" w:rsidRPr="008216B0">
        <w:rPr>
          <w:rFonts w:asciiTheme="minorEastAsia" w:hAnsiTheme="minorEastAsia" w:hint="eastAsia"/>
          <w:sz w:val="24"/>
          <w:szCs w:val="24"/>
        </w:rPr>
        <w:t>和</w:t>
      </w:r>
      <w:r w:rsidR="00E86A68" w:rsidRPr="008216B0">
        <w:rPr>
          <w:rFonts w:asciiTheme="minorEastAsia" w:hAnsiTheme="minorEastAsia" w:hint="eastAsia"/>
          <w:sz w:val="24"/>
          <w:szCs w:val="24"/>
        </w:rPr>
        <w:t>网络化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设备安全状态实时监控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设备智能运维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智能预警、预报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智能应急</w:t>
      </w:r>
      <w:r w:rsidR="008216B0">
        <w:rPr>
          <w:rFonts w:asciiTheme="minorEastAsia" w:hAnsiTheme="minorEastAsia" w:hint="eastAsia"/>
          <w:sz w:val="24"/>
          <w:szCs w:val="24"/>
        </w:rPr>
        <w:t>等</w:t>
      </w:r>
      <w:r w:rsidR="00D5788A" w:rsidRPr="008216B0">
        <w:rPr>
          <w:rFonts w:asciiTheme="minorEastAsia" w:hAnsiTheme="minorEastAsia" w:hint="eastAsia"/>
          <w:sz w:val="24"/>
          <w:szCs w:val="24"/>
        </w:rPr>
        <w:t>。明确了信息化系统建设的基本要求，</w:t>
      </w:r>
      <w:r w:rsidR="00E86A68" w:rsidRPr="008216B0">
        <w:rPr>
          <w:rFonts w:asciiTheme="minorEastAsia" w:hAnsiTheme="minorEastAsia" w:hint="eastAsia"/>
          <w:sz w:val="24"/>
          <w:szCs w:val="24"/>
        </w:rPr>
        <w:t>信息化管理组织机构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人才培养</w:t>
      </w:r>
      <w:r w:rsidR="00D5788A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信息系统建设及运维管理</w:t>
      </w:r>
      <w:r w:rsidR="008216B0" w:rsidRPr="008216B0">
        <w:rPr>
          <w:rFonts w:asciiTheme="minorEastAsia" w:hAnsiTheme="minorEastAsia" w:hint="eastAsia"/>
          <w:sz w:val="24"/>
          <w:szCs w:val="24"/>
        </w:rPr>
        <w:t>、</w:t>
      </w:r>
      <w:r w:rsidR="00E86A68" w:rsidRPr="008216B0">
        <w:rPr>
          <w:rFonts w:asciiTheme="minorEastAsia" w:hAnsiTheme="minorEastAsia" w:hint="eastAsia"/>
          <w:sz w:val="24"/>
          <w:szCs w:val="24"/>
        </w:rPr>
        <w:t>信息安全</w:t>
      </w:r>
      <w:r w:rsidR="008216B0" w:rsidRPr="008216B0">
        <w:rPr>
          <w:rFonts w:asciiTheme="minorEastAsia" w:hAnsiTheme="minorEastAsia" w:hint="eastAsia"/>
          <w:sz w:val="24"/>
          <w:szCs w:val="24"/>
        </w:rPr>
        <w:t>等方面的要求</w:t>
      </w:r>
      <w:r w:rsidR="008216B0">
        <w:rPr>
          <w:rFonts w:asciiTheme="minorEastAsia" w:hAnsiTheme="minorEastAsia" w:hint="eastAsia"/>
          <w:sz w:val="24"/>
          <w:szCs w:val="24"/>
        </w:rPr>
        <w:t>以及</w:t>
      </w:r>
      <w:r w:rsidR="00E86A68" w:rsidRPr="008216B0">
        <w:rPr>
          <w:rFonts w:asciiTheme="minorEastAsia" w:hAnsiTheme="minorEastAsia" w:hint="eastAsia"/>
          <w:sz w:val="24"/>
          <w:szCs w:val="24"/>
        </w:rPr>
        <w:t>数据的采集和管理</w:t>
      </w:r>
      <w:r w:rsidR="008216B0">
        <w:rPr>
          <w:rFonts w:asciiTheme="minorEastAsia" w:hAnsiTheme="minorEastAsia" w:hint="eastAsia"/>
          <w:sz w:val="24"/>
          <w:szCs w:val="24"/>
        </w:rPr>
        <w:t>的基本要求。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采标及标准水平的说明</w:t>
      </w:r>
    </w:p>
    <w:p w:rsidR="00B469AB" w:rsidRDefault="001A7FEA" w:rsidP="00307761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B0532">
        <w:rPr>
          <w:rFonts w:ascii="宋体" w:eastAsia="宋体" w:hAnsi="宋体" w:cs="宋体" w:hint="eastAsia"/>
          <w:kern w:val="0"/>
          <w:sz w:val="24"/>
          <w:szCs w:val="24"/>
        </w:rPr>
        <w:t>对</w:t>
      </w:r>
      <w:r w:rsidR="008216B0">
        <w:rPr>
          <w:rFonts w:ascii="宋体" w:eastAsia="宋体" w:hAnsi="宋体" w:cs="宋体" w:hint="eastAsia"/>
          <w:kern w:val="0"/>
          <w:sz w:val="24"/>
          <w:szCs w:val="24"/>
        </w:rPr>
        <w:t>加氢站的完整性管理</w:t>
      </w:r>
      <w:r w:rsidRPr="00BB0532">
        <w:rPr>
          <w:rFonts w:ascii="宋体" w:eastAsia="宋体" w:hAnsi="宋体" w:cs="宋体" w:hint="eastAsia"/>
          <w:kern w:val="0"/>
          <w:sz w:val="24"/>
          <w:szCs w:val="24"/>
        </w:rPr>
        <w:t>，国内外还没有制定专门的行业、国家标准与团体标准，</w:t>
      </w:r>
      <w:r w:rsidR="00B469AB" w:rsidRPr="00B469AB">
        <w:rPr>
          <w:rFonts w:ascii="宋体" w:eastAsia="宋体" w:hAnsi="宋体" w:cs="宋体" w:hint="eastAsia"/>
          <w:kern w:val="0"/>
          <w:sz w:val="24"/>
          <w:szCs w:val="24"/>
        </w:rPr>
        <w:t>全国锅炉压力容器标准化技术委员会</w:t>
      </w:r>
      <w:r w:rsidR="00B469AB">
        <w:rPr>
          <w:rFonts w:ascii="宋体" w:eastAsia="宋体" w:hAnsi="宋体" w:cs="宋体" w:hint="eastAsia"/>
          <w:kern w:val="0"/>
          <w:sz w:val="24"/>
          <w:szCs w:val="24"/>
        </w:rPr>
        <w:t>制定了国家标准</w:t>
      </w:r>
      <w:r w:rsidR="00B469AB" w:rsidRPr="004C2DA6">
        <w:rPr>
          <w:rFonts w:asciiTheme="minorEastAsia" w:hAnsiTheme="minorEastAsia"/>
          <w:sz w:val="24"/>
          <w:szCs w:val="24"/>
        </w:rPr>
        <w:t>GB/T 42783-2023《成套装置完整性管理》、</w:t>
      </w:r>
      <w:r w:rsidR="00B469AB" w:rsidRPr="004C2DA6">
        <w:rPr>
          <w:rFonts w:asciiTheme="minorEastAsia" w:hAnsiTheme="minorEastAsia" w:hint="eastAsia"/>
          <w:sz w:val="24"/>
          <w:szCs w:val="24"/>
        </w:rPr>
        <w:t>GB</w:t>
      </w:r>
      <w:r w:rsidR="00B469AB">
        <w:rPr>
          <w:rFonts w:asciiTheme="minorEastAsia" w:hAnsiTheme="minorEastAsia" w:hint="eastAsia"/>
          <w:sz w:val="24"/>
          <w:szCs w:val="24"/>
        </w:rPr>
        <w:t>/</w:t>
      </w:r>
      <w:r w:rsidR="00B469AB" w:rsidRPr="004C2DA6">
        <w:rPr>
          <w:rFonts w:asciiTheme="minorEastAsia" w:hAnsiTheme="minorEastAsia" w:hint="eastAsia"/>
          <w:sz w:val="24"/>
          <w:szCs w:val="24"/>
        </w:rPr>
        <w:t>T</w:t>
      </w:r>
      <w:bookmarkStart w:id="75" w:name="OLE_LINK54"/>
      <w:bookmarkStart w:id="76" w:name="OLE_LINK55"/>
      <w:r w:rsidR="00B469AB" w:rsidRPr="004C2DA6">
        <w:rPr>
          <w:rFonts w:asciiTheme="minorEastAsia" w:hAnsiTheme="minorEastAsia" w:hint="eastAsia"/>
          <w:sz w:val="24"/>
          <w:szCs w:val="24"/>
        </w:rPr>
        <w:t xml:space="preserve"> </w:t>
      </w:r>
      <w:bookmarkStart w:id="77" w:name="OLE_LINK52"/>
      <w:bookmarkStart w:id="78" w:name="OLE_LINK53"/>
      <w:r w:rsidR="00B469AB" w:rsidRPr="004C2DA6">
        <w:rPr>
          <w:rFonts w:asciiTheme="minorEastAsia" w:hAnsiTheme="minorEastAsia" w:hint="eastAsia"/>
          <w:sz w:val="24"/>
          <w:szCs w:val="24"/>
        </w:rPr>
        <w:t>37327</w:t>
      </w:r>
      <w:bookmarkEnd w:id="75"/>
      <w:bookmarkEnd w:id="76"/>
      <w:bookmarkEnd w:id="77"/>
      <w:bookmarkEnd w:id="78"/>
      <w:r w:rsidR="00B469AB">
        <w:rPr>
          <w:rFonts w:asciiTheme="minorEastAsia" w:hAnsiTheme="minorEastAsia" w:hint="eastAsia"/>
          <w:sz w:val="24"/>
          <w:szCs w:val="24"/>
        </w:rPr>
        <w:t>-</w:t>
      </w:r>
      <w:r w:rsidR="00B469AB" w:rsidRPr="004C2DA6">
        <w:rPr>
          <w:rFonts w:asciiTheme="minorEastAsia" w:hAnsiTheme="minorEastAsia" w:hint="eastAsia"/>
          <w:sz w:val="24"/>
          <w:szCs w:val="24"/>
        </w:rPr>
        <w:t xml:space="preserve">2019 </w:t>
      </w:r>
      <w:r w:rsidR="00B469AB">
        <w:rPr>
          <w:rFonts w:asciiTheme="minorEastAsia" w:hAnsiTheme="minorEastAsia" w:hint="eastAsia"/>
          <w:sz w:val="24"/>
          <w:szCs w:val="24"/>
        </w:rPr>
        <w:t>《</w:t>
      </w:r>
      <w:r w:rsidR="00B469AB" w:rsidRPr="004C2DA6">
        <w:rPr>
          <w:rFonts w:asciiTheme="minorEastAsia" w:hAnsiTheme="minorEastAsia" w:hint="eastAsia"/>
          <w:sz w:val="24"/>
          <w:szCs w:val="24"/>
        </w:rPr>
        <w:t>常压储罐完整性管理</w:t>
      </w:r>
      <w:r w:rsidR="00B469AB">
        <w:rPr>
          <w:rFonts w:asciiTheme="minorEastAsia" w:hAnsiTheme="minorEastAsia" w:hint="eastAsia"/>
          <w:sz w:val="24"/>
          <w:szCs w:val="24"/>
        </w:rPr>
        <w:t>》，</w:t>
      </w:r>
      <w:r w:rsidR="00B469AB" w:rsidRPr="00B469AB">
        <w:rPr>
          <w:rFonts w:asciiTheme="minorEastAsia" w:hAnsiTheme="minorEastAsia" w:hint="eastAsia"/>
          <w:sz w:val="24"/>
          <w:szCs w:val="24"/>
        </w:rPr>
        <w:t>全国石油天然气标准化技术委员会</w:t>
      </w:r>
      <w:r w:rsidR="00B469AB" w:rsidRPr="004C2DA6">
        <w:rPr>
          <w:rFonts w:asciiTheme="minorEastAsia" w:hAnsiTheme="minorEastAsia"/>
          <w:sz w:val="24"/>
          <w:szCs w:val="24"/>
        </w:rPr>
        <w:t xml:space="preserve">GB/T </w:t>
      </w:r>
      <w:bookmarkStart w:id="79" w:name="OLE_LINK56"/>
      <w:bookmarkStart w:id="80" w:name="OLE_LINK57"/>
      <w:r w:rsidR="00B469AB" w:rsidRPr="004C2DA6">
        <w:rPr>
          <w:rFonts w:asciiTheme="minorEastAsia" w:hAnsiTheme="minorEastAsia"/>
          <w:sz w:val="24"/>
          <w:szCs w:val="24"/>
        </w:rPr>
        <w:t>42097</w:t>
      </w:r>
      <w:bookmarkEnd w:id="79"/>
      <w:bookmarkEnd w:id="80"/>
      <w:r w:rsidR="00B469AB" w:rsidRPr="004C2DA6">
        <w:rPr>
          <w:rFonts w:asciiTheme="minorEastAsia" w:hAnsiTheme="minorEastAsia"/>
          <w:sz w:val="24"/>
          <w:szCs w:val="24"/>
        </w:rPr>
        <w:t>-2022《地上石油储（备）库完整性管理规范</w:t>
      </w:r>
      <w:r w:rsidR="00B469AB">
        <w:rPr>
          <w:rFonts w:asciiTheme="minorEastAsia" w:hAnsiTheme="minorEastAsia"/>
          <w:sz w:val="24"/>
          <w:szCs w:val="24"/>
        </w:rPr>
        <w:t>》</w:t>
      </w:r>
      <w:r w:rsidR="00B469AB">
        <w:rPr>
          <w:rFonts w:asciiTheme="minorEastAsia" w:hAnsiTheme="minorEastAsia" w:hint="eastAsia"/>
          <w:sz w:val="24"/>
          <w:szCs w:val="24"/>
        </w:rPr>
        <w:t>国家市场监督管理总局制定了安全技术规范T</w:t>
      </w:r>
      <w:r w:rsidR="00B469AB" w:rsidRPr="004C2DA6">
        <w:rPr>
          <w:rFonts w:asciiTheme="minorEastAsia" w:hAnsiTheme="minorEastAsia"/>
          <w:sz w:val="24"/>
          <w:szCs w:val="24"/>
        </w:rPr>
        <w:t>SG 08</w:t>
      </w:r>
      <w:r w:rsidR="00B469AB" w:rsidRPr="004C2DA6">
        <w:rPr>
          <w:rFonts w:asciiTheme="minorEastAsia" w:hAnsiTheme="minorEastAsia" w:hint="eastAsia"/>
          <w:sz w:val="24"/>
          <w:szCs w:val="24"/>
        </w:rPr>
        <w:t>《特种设备使用管理规则》</w:t>
      </w:r>
      <w:r w:rsidR="00B469AB">
        <w:rPr>
          <w:rFonts w:asciiTheme="minorEastAsia" w:hAnsiTheme="minorEastAsia" w:hint="eastAsia"/>
          <w:sz w:val="24"/>
          <w:szCs w:val="24"/>
        </w:rPr>
        <w:t>。</w:t>
      </w:r>
      <w:r w:rsidR="00A60952" w:rsidRPr="004C2DA6">
        <w:rPr>
          <w:rFonts w:asciiTheme="minorEastAsia" w:hAnsiTheme="minorEastAsia"/>
          <w:sz w:val="24"/>
          <w:szCs w:val="24"/>
        </w:rPr>
        <w:t>GB/T 42783</w:t>
      </w:r>
      <w:r w:rsidR="00A60952">
        <w:rPr>
          <w:rFonts w:asciiTheme="minorEastAsia" w:hAnsiTheme="minorEastAsia" w:hint="eastAsia"/>
          <w:sz w:val="24"/>
          <w:szCs w:val="24"/>
        </w:rPr>
        <w:t>规定</w:t>
      </w:r>
      <w:r w:rsidR="00A60952" w:rsidRPr="00A60952">
        <w:rPr>
          <w:rFonts w:asciiTheme="minorEastAsia" w:hAnsiTheme="minorEastAsia" w:hint="eastAsia"/>
          <w:sz w:val="24"/>
          <w:szCs w:val="24"/>
        </w:rPr>
        <w:t>了炼油、化工、煤化工成套装置中</w:t>
      </w:r>
      <w:proofErr w:type="gramStart"/>
      <w:r w:rsidR="00A60952" w:rsidRPr="00A60952">
        <w:rPr>
          <w:rFonts w:asciiTheme="minorEastAsia" w:hAnsiTheme="minorEastAsia" w:hint="eastAsia"/>
          <w:sz w:val="24"/>
          <w:szCs w:val="24"/>
        </w:rPr>
        <w:t>静设备</w:t>
      </w:r>
      <w:proofErr w:type="gramEnd"/>
      <w:r w:rsidR="00A60952" w:rsidRPr="00A60952">
        <w:rPr>
          <w:rFonts w:asciiTheme="minorEastAsia" w:hAnsiTheme="minorEastAsia" w:hint="eastAsia"/>
          <w:sz w:val="24"/>
          <w:szCs w:val="24"/>
        </w:rPr>
        <w:t>(压力容器、常压储罐、工业管道、炉管、阀等)、</w:t>
      </w:r>
      <w:proofErr w:type="gramStart"/>
      <w:r w:rsidR="00A60952" w:rsidRPr="00A60952">
        <w:rPr>
          <w:rFonts w:asciiTheme="minorEastAsia" w:hAnsiTheme="minorEastAsia" w:hint="eastAsia"/>
          <w:sz w:val="24"/>
          <w:szCs w:val="24"/>
        </w:rPr>
        <w:t>动设备</w:t>
      </w:r>
      <w:proofErr w:type="gramEnd"/>
      <w:r w:rsidR="00A60952" w:rsidRPr="00A60952">
        <w:rPr>
          <w:rFonts w:asciiTheme="minorEastAsia" w:hAnsiTheme="minorEastAsia" w:hint="eastAsia"/>
          <w:sz w:val="24"/>
          <w:szCs w:val="24"/>
        </w:rPr>
        <w:t>(泵、压缩机、风机等)、仪表系统、电气设备全寿命周期完整性管理的内容、方法和要求,包括了设备设计、制造安装、投用运行、停用报废等环节的完整性管理内容，</w:t>
      </w:r>
      <w:r w:rsidR="00A60952" w:rsidRPr="004C2DA6">
        <w:rPr>
          <w:rFonts w:asciiTheme="minorEastAsia" w:hAnsiTheme="minorEastAsia" w:hint="eastAsia"/>
          <w:sz w:val="24"/>
          <w:szCs w:val="24"/>
        </w:rPr>
        <w:t>GB</w:t>
      </w:r>
      <w:r w:rsidR="00A60952">
        <w:rPr>
          <w:rFonts w:asciiTheme="minorEastAsia" w:hAnsiTheme="minorEastAsia" w:hint="eastAsia"/>
          <w:sz w:val="24"/>
          <w:szCs w:val="24"/>
        </w:rPr>
        <w:t>/</w:t>
      </w:r>
      <w:r w:rsidR="00A60952" w:rsidRPr="004C2DA6">
        <w:rPr>
          <w:rFonts w:asciiTheme="minorEastAsia" w:hAnsiTheme="minorEastAsia" w:hint="eastAsia"/>
          <w:sz w:val="24"/>
          <w:szCs w:val="24"/>
        </w:rPr>
        <w:t>T 37327</w:t>
      </w:r>
      <w:r w:rsidR="00A60952">
        <w:rPr>
          <w:rFonts w:asciiTheme="minorEastAsia" w:hAnsiTheme="minorEastAsia" w:hint="eastAsia"/>
          <w:sz w:val="24"/>
          <w:szCs w:val="24"/>
        </w:rPr>
        <w:t>规</w:t>
      </w:r>
      <w:r w:rsidR="00A60952" w:rsidRPr="00A60952">
        <w:rPr>
          <w:rFonts w:asciiTheme="minorEastAsia" w:hAnsiTheme="minorEastAsia" w:hint="eastAsia"/>
          <w:sz w:val="24"/>
          <w:szCs w:val="24"/>
        </w:rPr>
        <w:t>定了立式圆筒形钢制焊接常压储罐全寿命周期完整性管理的内容、方法和要求</w:t>
      </w:r>
      <w:r w:rsidR="00A60952">
        <w:rPr>
          <w:rFonts w:asciiTheme="minorEastAsia" w:hAnsiTheme="minorEastAsia" w:hint="eastAsia"/>
          <w:sz w:val="24"/>
          <w:szCs w:val="24"/>
        </w:rPr>
        <w:t>，</w:t>
      </w:r>
      <w:r w:rsidR="00A60952" w:rsidRPr="004C2DA6">
        <w:rPr>
          <w:rFonts w:asciiTheme="minorEastAsia" w:hAnsiTheme="minorEastAsia"/>
          <w:sz w:val="24"/>
          <w:szCs w:val="24"/>
        </w:rPr>
        <w:t>GB/T 42097</w:t>
      </w:r>
      <w:r w:rsidR="00A60952" w:rsidRPr="00A60952">
        <w:rPr>
          <w:rFonts w:asciiTheme="minorEastAsia" w:hAnsiTheme="minorEastAsia" w:hint="eastAsia"/>
          <w:sz w:val="24"/>
          <w:szCs w:val="24"/>
        </w:rPr>
        <w:t>规定了地上石油储(备)库完整性管理的内容、方法和要求,包括建设期完整性管理、数据收集与整合、风险评价、完整性检测、完整性评价、风险削减、效能评价,应</w:t>
      </w:r>
      <w:r w:rsidR="00A60952" w:rsidRPr="00A60952">
        <w:rPr>
          <w:rFonts w:asciiTheme="minorEastAsia" w:hAnsiTheme="minorEastAsia" w:hint="eastAsia"/>
          <w:sz w:val="24"/>
          <w:szCs w:val="24"/>
        </w:rPr>
        <w:lastRenderedPageBreak/>
        <w:t>急支持、一体化风险管控平台等</w:t>
      </w:r>
      <w:r w:rsidR="00A60952">
        <w:rPr>
          <w:rFonts w:asciiTheme="minorEastAsia" w:hAnsiTheme="minorEastAsia" w:hint="eastAsia"/>
          <w:sz w:val="24"/>
          <w:szCs w:val="24"/>
        </w:rPr>
        <w:t>，这些标准及其实施过程中形成的实践经验，为本标准的制定提供了很好的参考。</w:t>
      </w:r>
    </w:p>
    <w:p w:rsidR="0086761F" w:rsidRPr="00F122CC" w:rsidRDefault="001A7FEA" w:rsidP="00F122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0532">
        <w:rPr>
          <w:rFonts w:ascii="宋体" w:eastAsia="宋体" w:hAnsi="宋体" w:cs="宋体" w:hint="eastAsia"/>
          <w:kern w:val="0"/>
          <w:sz w:val="24"/>
          <w:szCs w:val="24"/>
        </w:rPr>
        <w:t>本标准牵头编制单位中国特种设备检测研究院</w:t>
      </w:r>
      <w:r w:rsidR="00F122CC">
        <w:rPr>
          <w:rFonts w:ascii="宋体" w:eastAsia="宋体" w:hAnsi="宋体" w:cs="宋体" w:hint="eastAsia"/>
          <w:kern w:val="0"/>
          <w:sz w:val="24"/>
          <w:szCs w:val="24"/>
        </w:rPr>
        <w:t>设立了专门科研项目对加氢站完整性管理方法进行研究，广泛调研的国内外加氢站管理的实际情况以及炼化、化工、特种设备等行业设备完整性管理的情况，对国内外相关标准、研究文献也作了深入的调研分析，在此基础上编写了本标准，标准</w:t>
      </w:r>
      <w:r w:rsidR="001C2457" w:rsidRPr="00BB0532">
        <w:rPr>
          <w:rFonts w:asciiTheme="minorEastAsia" w:hAnsiTheme="minorEastAsia" w:cs="宋体" w:hint="eastAsia"/>
          <w:kern w:val="0"/>
          <w:sz w:val="24"/>
          <w:szCs w:val="24"/>
        </w:rPr>
        <w:t>的总体技术水平属于国际先进水平。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与有关的现行法律、法规和强制性国家标准的关系</w:t>
      </w:r>
    </w:p>
    <w:p w:rsidR="0086761F" w:rsidRPr="00BB0532" w:rsidRDefault="001C2457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本文件符合现行法律、法规，并与相关标准协调配套，没有冲突。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重大分歧意见的处理经过和依据</w:t>
      </w:r>
    </w:p>
    <w:p w:rsidR="0086761F" w:rsidRPr="00BB0532" w:rsidRDefault="001C2457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无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贯彻标准的要求和措施建议</w:t>
      </w:r>
    </w:p>
    <w:p w:rsidR="0086761F" w:rsidRPr="00BB0532" w:rsidRDefault="001A7FEA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ascii="宋体" w:eastAsia="宋体" w:cs="宋体" w:hint="eastAsia"/>
          <w:kern w:val="0"/>
          <w:sz w:val="24"/>
          <w:szCs w:val="24"/>
        </w:rPr>
        <w:t>建议</w:t>
      </w:r>
      <w:r w:rsidR="00F122CC">
        <w:rPr>
          <w:rFonts w:ascii="宋体" w:eastAsia="宋体" w:cs="宋体" w:hint="eastAsia"/>
          <w:kern w:val="0"/>
          <w:sz w:val="24"/>
          <w:szCs w:val="24"/>
        </w:rPr>
        <w:t>在中国石化、中国石油、中国海油</w:t>
      </w:r>
      <w:r w:rsidR="00D42052">
        <w:rPr>
          <w:rFonts w:ascii="宋体" w:eastAsia="宋体" w:cs="宋体" w:hint="eastAsia"/>
          <w:kern w:val="0"/>
          <w:sz w:val="24"/>
          <w:szCs w:val="24"/>
        </w:rPr>
        <w:t>、国能集团下属炼化企业的</w:t>
      </w:r>
      <w:r w:rsidR="00F122CC">
        <w:rPr>
          <w:rFonts w:ascii="宋体" w:eastAsia="宋体" w:cs="宋体" w:hint="eastAsia"/>
          <w:kern w:val="0"/>
          <w:sz w:val="24"/>
          <w:szCs w:val="24"/>
        </w:rPr>
        <w:t>规模化推广应用</w:t>
      </w:r>
      <w:r w:rsidR="00D42052">
        <w:rPr>
          <w:rFonts w:ascii="宋体" w:eastAsia="宋体" w:cs="宋体" w:hint="eastAsia"/>
          <w:kern w:val="0"/>
          <w:sz w:val="24"/>
          <w:szCs w:val="24"/>
        </w:rPr>
        <w:t>本标准</w:t>
      </w:r>
      <w:r w:rsidRPr="00BB0532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经济效益与社会效益</w:t>
      </w:r>
    </w:p>
    <w:p w:rsidR="00F122CC" w:rsidRPr="00F122CC" w:rsidRDefault="00F122CC" w:rsidP="00F122CC">
      <w:pPr>
        <w:spacing w:line="360" w:lineRule="auto"/>
        <w:ind w:firstLineChars="200" w:firstLine="420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>加</w:t>
      </w:r>
      <w:r w:rsidRPr="00F122CC">
        <w:rPr>
          <w:rFonts w:ascii="宋体" w:eastAsia="宋体" w:cs="宋体" w:hint="eastAsia"/>
          <w:kern w:val="0"/>
          <w:sz w:val="24"/>
          <w:szCs w:val="24"/>
        </w:rPr>
        <w:t>氢站是氢能产业发展的重要基础设施，我国加氢站建设正在快速发展，据统计，截至目前，我国已经建成加氢站300多座，《氢能产业发展中长期规划（2021-2035）》部署未来15年内要建设一批加氢站，预计2025年，我国将建成500座加氢站，到2030年，将建成1500座加氢站。</w:t>
      </w:r>
    </w:p>
    <w:p w:rsidR="00F122CC" w:rsidRPr="00F122CC" w:rsidRDefault="00F122CC" w:rsidP="00F122CC">
      <w:pPr>
        <w:spacing w:line="360" w:lineRule="auto"/>
        <w:ind w:firstLineChars="200" w:firstLine="480"/>
        <w:rPr>
          <w:rFonts w:ascii="宋体" w:eastAsia="宋体" w:cs="宋体" w:hint="eastAsia"/>
          <w:kern w:val="0"/>
          <w:sz w:val="24"/>
          <w:szCs w:val="24"/>
        </w:rPr>
      </w:pPr>
      <w:r w:rsidRPr="00F122CC">
        <w:rPr>
          <w:rFonts w:ascii="宋体" w:eastAsia="宋体" w:cs="宋体" w:hint="eastAsia"/>
          <w:kern w:val="0"/>
          <w:sz w:val="24"/>
          <w:szCs w:val="24"/>
        </w:rPr>
        <w:t>但是，目前加氢站的安全尚不能得到有效保障，从世界现有500多座加氢站的情况来看，加氢站事故率处于较高的水平，500座加氢站中多数加氢站都是示范站，绝大多数时间都处在停机的状态，尽管如此，少数站在少量的运行时间内仍然发生了较多的安全事故，尤其是2019年，在20天内，挪威、韩国的两座加氢站连续发生了安全事故，造成2死8伤，引起产业界及政府对加氢站安全性的</w:t>
      </w:r>
      <w:r w:rsidRPr="00F122CC">
        <w:rPr>
          <w:rFonts w:ascii="宋体" w:eastAsia="宋体" w:cs="宋体" w:hint="eastAsia"/>
          <w:kern w:val="0"/>
          <w:sz w:val="24"/>
          <w:szCs w:val="24"/>
        </w:rPr>
        <w:lastRenderedPageBreak/>
        <w:t xml:space="preserve">极大关注甚至对氢能产业发展前景的担忧。 </w:t>
      </w:r>
    </w:p>
    <w:p w:rsidR="00F122CC" w:rsidRPr="00F122CC" w:rsidRDefault="00F122CC" w:rsidP="00F122CC">
      <w:pPr>
        <w:spacing w:line="360" w:lineRule="auto"/>
        <w:ind w:firstLineChars="200" w:firstLine="480"/>
        <w:rPr>
          <w:rFonts w:ascii="宋体" w:eastAsia="宋体" w:cs="宋体" w:hint="eastAsia"/>
          <w:kern w:val="0"/>
          <w:sz w:val="24"/>
          <w:szCs w:val="24"/>
        </w:rPr>
      </w:pPr>
      <w:r w:rsidRPr="00F122CC">
        <w:rPr>
          <w:rFonts w:ascii="宋体" w:eastAsia="宋体" w:cs="宋体" w:hint="eastAsia"/>
          <w:kern w:val="0"/>
          <w:sz w:val="24"/>
          <w:szCs w:val="24"/>
        </w:rPr>
        <w:t>美国能源部</w:t>
      </w:r>
      <w:proofErr w:type="gramStart"/>
      <w:r w:rsidRPr="00F122CC">
        <w:rPr>
          <w:rFonts w:ascii="宋体" w:eastAsia="宋体" w:cs="宋体" w:hint="eastAsia"/>
          <w:kern w:val="0"/>
          <w:sz w:val="24"/>
          <w:szCs w:val="24"/>
        </w:rPr>
        <w:t>对涉氢事故</w:t>
      </w:r>
      <w:proofErr w:type="gramEnd"/>
      <w:r w:rsidRPr="00F122CC">
        <w:rPr>
          <w:rFonts w:ascii="宋体" w:eastAsia="宋体" w:cs="宋体" w:hint="eastAsia"/>
          <w:kern w:val="0"/>
          <w:sz w:val="24"/>
          <w:szCs w:val="24"/>
        </w:rPr>
        <w:t>的原因作了统计，结果显示，事故主要原因是使用管理的问题。对于加氢站而言，如何保障加氢站的安全运营，加氢站设备的管理也是关键所在，目前加氢站管理仍缺少统一的标准依据，管理不科学、不规范、不知如何管理的情况普遍存在。国家能源集团、中石油、中石化等大型</w:t>
      </w:r>
      <w:proofErr w:type="gramStart"/>
      <w:r w:rsidRPr="00F122CC">
        <w:rPr>
          <w:rFonts w:ascii="宋体" w:eastAsia="宋体" w:cs="宋体" w:hint="eastAsia"/>
          <w:kern w:val="0"/>
          <w:sz w:val="24"/>
          <w:szCs w:val="24"/>
        </w:rPr>
        <w:t>央企都</w:t>
      </w:r>
      <w:proofErr w:type="gramEnd"/>
      <w:r w:rsidRPr="00F122CC">
        <w:rPr>
          <w:rFonts w:ascii="宋体" w:eastAsia="宋体" w:cs="宋体" w:hint="eastAsia"/>
          <w:kern w:val="0"/>
          <w:sz w:val="24"/>
          <w:szCs w:val="24"/>
        </w:rPr>
        <w:t xml:space="preserve">在投资建设加氢站，各企业对加氢站管理方面标准的需求都非常急迫。 </w:t>
      </w:r>
    </w:p>
    <w:p w:rsidR="0086761F" w:rsidRPr="00F122CC" w:rsidRDefault="00F122CC" w:rsidP="00F122CC">
      <w:pPr>
        <w:spacing w:line="360" w:lineRule="auto"/>
        <w:ind w:firstLineChars="200" w:firstLine="480"/>
        <w:rPr>
          <w:rFonts w:ascii="宋体" w:eastAsia="宋体" w:cs="宋体"/>
          <w:kern w:val="0"/>
          <w:sz w:val="24"/>
          <w:szCs w:val="24"/>
        </w:rPr>
      </w:pPr>
      <w:r w:rsidRPr="00F122CC">
        <w:rPr>
          <w:rFonts w:ascii="宋体" w:eastAsia="宋体" w:cs="宋体" w:hint="eastAsia"/>
          <w:kern w:val="0"/>
          <w:sz w:val="24"/>
          <w:szCs w:val="24"/>
        </w:rPr>
        <w:t>本项目针对上述背景，制定《加氢站完整性管理》标准，旨在明确加氢站设备管理内容和方法，并运用完整性管理理念及风险与可靠性技术，建立统一的技术和管理要求，为加氢站全生命周期管理提供标准依据，从而规范加氢站设备管理活动，保障设备安全、可靠的运行。制定本标准，对于保障加氢站安全、平稳运行，预防加氢站安全事故、减少生命财产损失，推动加氢站的建设和发展并进而促进整个氢能产业的发展，具有较大的意义</w:t>
      </w:r>
      <w:r>
        <w:rPr>
          <w:rFonts w:ascii="宋体" w:eastAsia="宋体" w:cs="宋体" w:hint="eastAsia"/>
          <w:kern w:val="0"/>
          <w:sz w:val="24"/>
          <w:szCs w:val="24"/>
        </w:rPr>
        <w:t>，必将产生显著的经济社会效益</w:t>
      </w:r>
      <w:r w:rsidRPr="00F122CC">
        <w:rPr>
          <w:rFonts w:ascii="宋体" w:eastAsia="宋体" w:cs="宋体" w:hint="eastAsia"/>
          <w:kern w:val="0"/>
          <w:sz w:val="24"/>
          <w:szCs w:val="24"/>
        </w:rPr>
        <w:t>。</w:t>
      </w:r>
    </w:p>
    <w:p w:rsidR="004F7E29" w:rsidRPr="00BB0532" w:rsidRDefault="00B33AF4" w:rsidP="00307761">
      <w:pPr>
        <w:pStyle w:val="1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 w:rsidR="004F7E29" w:rsidRPr="00BB0532">
        <w:rPr>
          <w:rFonts w:hint="eastAsia"/>
          <w:sz w:val="24"/>
          <w:szCs w:val="24"/>
        </w:rPr>
        <w:t xml:space="preserve"> </w:t>
      </w:r>
      <w:r w:rsidR="004F7E29" w:rsidRPr="00BB0532">
        <w:rPr>
          <w:rFonts w:hint="eastAsia"/>
          <w:sz w:val="24"/>
          <w:szCs w:val="24"/>
        </w:rPr>
        <w:t>其他应予说明的事项</w:t>
      </w:r>
    </w:p>
    <w:p w:rsidR="0086761F" w:rsidRPr="00D42052" w:rsidRDefault="00BB0532" w:rsidP="00307761">
      <w:pPr>
        <w:spacing w:line="360" w:lineRule="auto"/>
        <w:ind w:firstLineChars="200" w:firstLine="480"/>
        <w:rPr>
          <w:sz w:val="24"/>
          <w:szCs w:val="24"/>
        </w:rPr>
      </w:pPr>
      <w:r w:rsidRPr="00BB0532">
        <w:rPr>
          <w:rFonts w:hint="eastAsia"/>
          <w:sz w:val="24"/>
          <w:szCs w:val="24"/>
        </w:rPr>
        <w:t>无</w:t>
      </w:r>
      <w:r w:rsidR="00D42052">
        <w:rPr>
          <w:rFonts w:hint="eastAsia"/>
          <w:sz w:val="24"/>
          <w:szCs w:val="24"/>
        </w:rPr>
        <w:t>。</w:t>
      </w:r>
    </w:p>
    <w:sectPr w:rsidR="0086761F" w:rsidRPr="00D42052" w:rsidSect="003437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8D" w:rsidRDefault="00D65E8D" w:rsidP="007F3759">
      <w:r>
        <w:separator/>
      </w:r>
    </w:p>
  </w:endnote>
  <w:endnote w:type="continuationSeparator" w:id="0">
    <w:p w:rsidR="00D65E8D" w:rsidRDefault="00D65E8D" w:rsidP="007F3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SS_CNKI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8D" w:rsidRDefault="00D65E8D" w:rsidP="007F3759">
      <w:r>
        <w:separator/>
      </w:r>
    </w:p>
  </w:footnote>
  <w:footnote w:type="continuationSeparator" w:id="0">
    <w:p w:rsidR="00D65E8D" w:rsidRDefault="00D65E8D" w:rsidP="007F3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9AB" w:rsidRDefault="00B469AB">
    <w:pPr>
      <w:jc w:val="center"/>
      <w:rPr>
        <w:rFonts w:ascii="宋体" w:hAnsi="宋体" w:cs="宋体"/>
        <w:color w:val="000040"/>
        <w:sz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9C5"/>
    <w:multiLevelType w:val="multilevel"/>
    <w:tmpl w:val="5D42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E191D"/>
    <w:multiLevelType w:val="multilevel"/>
    <w:tmpl w:val="495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C279F"/>
    <w:multiLevelType w:val="multilevel"/>
    <w:tmpl w:val="5A9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Char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079102AD"/>
    <w:multiLevelType w:val="multilevel"/>
    <w:tmpl w:val="079102AD"/>
    <w:lvl w:ilvl="0">
      <w:start w:val="1"/>
      <w:numFmt w:val="decimal"/>
      <w:pStyle w:val="a3"/>
      <w:suff w:val="nothing"/>
      <w:lvlText w:val="注%1："/>
      <w:lvlJc w:val="left"/>
      <w:pPr>
        <w:ind w:left="953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42"/>
        </w:tabs>
        <w:ind w:left="1134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42"/>
        </w:tabs>
        <w:ind w:left="1134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42"/>
        </w:tabs>
        <w:ind w:left="1134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42"/>
        </w:tabs>
        <w:ind w:left="1134" w:hanging="629"/>
      </w:pPr>
      <w:rPr>
        <w:rFonts w:hint="eastAsia"/>
      </w:rPr>
    </w:lvl>
  </w:abstractNum>
  <w:abstractNum w:abstractNumId="5">
    <w:nsid w:val="093C6778"/>
    <w:multiLevelType w:val="multilevel"/>
    <w:tmpl w:val="093C6778"/>
    <w:lvl w:ilvl="0">
      <w:start w:val="1"/>
      <w:numFmt w:val="decimal"/>
      <w:pStyle w:val="a4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099B33D3"/>
    <w:multiLevelType w:val="multilevel"/>
    <w:tmpl w:val="099B33D3"/>
    <w:lvl w:ilvl="0">
      <w:start w:val="1"/>
      <w:numFmt w:val="decimal"/>
      <w:pStyle w:val="u3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z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z0"/>
      <w:suff w:val="space"/>
      <w:lvlText w:val="%1.%2.%3"/>
      <w:lvlJc w:val="left"/>
      <w:pPr>
        <w:ind w:left="2400" w:hanging="24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1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53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644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75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7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522"/>
        </w:tabs>
        <w:ind w:left="5102" w:hanging="1700"/>
      </w:pPr>
      <w:rPr>
        <w:rFonts w:hint="eastAsia"/>
      </w:rPr>
    </w:lvl>
  </w:abstractNum>
  <w:abstractNum w:abstractNumId="7">
    <w:nsid w:val="0AE367E9"/>
    <w:multiLevelType w:val="multilevel"/>
    <w:tmpl w:val="0AE367E9"/>
    <w:lvl w:ilvl="0">
      <w:start w:val="1"/>
      <w:numFmt w:val="none"/>
      <w:pStyle w:val="a5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8">
    <w:nsid w:val="0DDE2B46"/>
    <w:multiLevelType w:val="multilevel"/>
    <w:tmpl w:val="0DDE2B46"/>
    <w:lvl w:ilvl="0">
      <w:start w:val="1"/>
      <w:numFmt w:val="lowerLetter"/>
      <w:pStyle w:val="a6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9">
    <w:nsid w:val="0F11211A"/>
    <w:multiLevelType w:val="multilevel"/>
    <w:tmpl w:val="1B1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CB21F5"/>
    <w:multiLevelType w:val="hybridMultilevel"/>
    <w:tmpl w:val="CE2859D4"/>
    <w:lvl w:ilvl="0" w:tplc="D812BBDE">
      <w:start w:val="1"/>
      <w:numFmt w:val="japaneseCounting"/>
      <w:lvlText w:val="%1、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3" w:hanging="420"/>
      </w:pPr>
    </w:lvl>
    <w:lvl w:ilvl="2" w:tplc="0409001B" w:tentative="1">
      <w:start w:val="1"/>
      <w:numFmt w:val="lowerRoman"/>
      <w:lvlText w:val="%3."/>
      <w:lvlJc w:val="righ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9" w:tentative="1">
      <w:start w:val="1"/>
      <w:numFmt w:val="lowerLetter"/>
      <w:lvlText w:val="%5)"/>
      <w:lvlJc w:val="left"/>
      <w:pPr>
        <w:ind w:left="2103" w:hanging="420"/>
      </w:pPr>
    </w:lvl>
    <w:lvl w:ilvl="5" w:tplc="0409001B" w:tentative="1">
      <w:start w:val="1"/>
      <w:numFmt w:val="lowerRoman"/>
      <w:lvlText w:val="%6."/>
      <w:lvlJc w:val="righ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9" w:tentative="1">
      <w:start w:val="1"/>
      <w:numFmt w:val="lowerLetter"/>
      <w:lvlText w:val="%8)"/>
      <w:lvlJc w:val="left"/>
      <w:pPr>
        <w:ind w:left="3363" w:hanging="420"/>
      </w:pPr>
    </w:lvl>
    <w:lvl w:ilvl="8" w:tplc="0409001B" w:tentative="1">
      <w:start w:val="1"/>
      <w:numFmt w:val="lowerRoman"/>
      <w:lvlText w:val="%9."/>
      <w:lvlJc w:val="right"/>
      <w:pPr>
        <w:ind w:left="3783" w:hanging="420"/>
      </w:pPr>
    </w:lvl>
  </w:abstractNum>
  <w:abstractNum w:abstractNumId="11">
    <w:nsid w:val="15941120"/>
    <w:multiLevelType w:val="multilevel"/>
    <w:tmpl w:val="15941120"/>
    <w:lvl w:ilvl="0">
      <w:start w:val="1"/>
      <w:numFmt w:val="upperLetter"/>
      <w:pStyle w:val="u"/>
      <w:lvlText w:val="附录%1 "/>
      <w:lvlJc w:val="left"/>
      <w:pPr>
        <w:tabs>
          <w:tab w:val="left" w:pos="907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1DBF583A"/>
    <w:multiLevelType w:val="multilevel"/>
    <w:tmpl w:val="1DBF583A"/>
    <w:lvl w:ilvl="0">
      <w:start w:val="1"/>
      <w:numFmt w:val="decimal"/>
      <w:pStyle w:val="a7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3">
    <w:nsid w:val="1EAA1992"/>
    <w:multiLevelType w:val="multilevel"/>
    <w:tmpl w:val="72CA426A"/>
    <w:lvl w:ilvl="0">
      <w:start w:val="1"/>
      <w:numFmt w:val="none"/>
      <w:pStyle w:val="12"/>
      <w:suff w:val="nothing"/>
      <w:lvlText w:val="——"/>
      <w:lvlJc w:val="left"/>
      <w:pPr>
        <w:ind w:left="794" w:hanging="397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  <w:rPr>
        <w:rFonts w:hint="eastAsia"/>
      </w:rPr>
    </w:lvl>
  </w:abstractNum>
  <w:abstractNum w:abstractNumId="14">
    <w:nsid w:val="2A8F7113"/>
    <w:multiLevelType w:val="multilevel"/>
    <w:tmpl w:val="2A8F7113"/>
    <w:lvl w:ilvl="0">
      <w:start w:val="1"/>
      <w:numFmt w:val="upperLetter"/>
      <w:pStyle w:val="a8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9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5">
    <w:nsid w:val="2C5917C3"/>
    <w:multiLevelType w:val="multilevel"/>
    <w:tmpl w:val="2C5917C3"/>
    <w:lvl w:ilvl="0">
      <w:start w:val="1"/>
      <w:numFmt w:val="none"/>
      <w:pStyle w:val="aa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b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pStyle w:val="ad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6">
    <w:nsid w:val="2CAB67E4"/>
    <w:multiLevelType w:val="multilevel"/>
    <w:tmpl w:val="B28A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F16E8F"/>
    <w:multiLevelType w:val="multilevel"/>
    <w:tmpl w:val="4414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72B98"/>
    <w:multiLevelType w:val="multilevel"/>
    <w:tmpl w:val="38FA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470661"/>
    <w:multiLevelType w:val="multilevel"/>
    <w:tmpl w:val="B72A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33618"/>
    <w:multiLevelType w:val="multilevel"/>
    <w:tmpl w:val="3D733618"/>
    <w:lvl w:ilvl="0">
      <w:start w:val="1"/>
      <w:numFmt w:val="decimal"/>
      <w:pStyle w:val="ae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21">
    <w:nsid w:val="3E517A5B"/>
    <w:multiLevelType w:val="multilevel"/>
    <w:tmpl w:val="8802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7E65F9"/>
    <w:multiLevelType w:val="hybridMultilevel"/>
    <w:tmpl w:val="5F8AC2F4"/>
    <w:lvl w:ilvl="0" w:tplc="FFFFFFFF">
      <w:start w:val="1"/>
      <w:numFmt w:val="none"/>
      <w:pStyle w:val="af"/>
      <w:lvlText w:val="%1·　"/>
      <w:lvlJc w:val="left"/>
      <w:pPr>
        <w:tabs>
          <w:tab w:val="num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25B5FAE"/>
    <w:multiLevelType w:val="multilevel"/>
    <w:tmpl w:val="A1FC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C50F90"/>
    <w:multiLevelType w:val="multilevel"/>
    <w:tmpl w:val="44C50F90"/>
    <w:lvl w:ilvl="0">
      <w:start w:val="1"/>
      <w:numFmt w:val="lowerLetter"/>
      <w:pStyle w:val="af0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5">
    <w:nsid w:val="499A69C6"/>
    <w:multiLevelType w:val="multilevel"/>
    <w:tmpl w:val="499A69C6"/>
    <w:lvl w:ilvl="0">
      <w:start w:val="1"/>
      <w:numFmt w:val="decimal"/>
      <w:pStyle w:val="u0"/>
      <w:lvlText w:val="[%1] 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6">
    <w:nsid w:val="4B733A5F"/>
    <w:multiLevelType w:val="multilevel"/>
    <w:tmpl w:val="4B733A5F"/>
    <w:lvl w:ilvl="0">
      <w:start w:val="1"/>
      <w:numFmt w:val="decimal"/>
      <w:pStyle w:val="af3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7">
    <w:nsid w:val="50522D2B"/>
    <w:multiLevelType w:val="multilevel"/>
    <w:tmpl w:val="50522D2B"/>
    <w:lvl w:ilvl="0">
      <w:start w:val="1"/>
      <w:numFmt w:val="bullet"/>
      <w:lvlText w:val="•"/>
      <w:lvlJc w:val="left"/>
      <w:pPr>
        <w:ind w:left="420" w:hanging="420"/>
      </w:pPr>
      <w:rPr>
        <w:rFonts w:hint="default"/>
        <w:sz w:val="24"/>
        <w:szCs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0B2723F"/>
    <w:multiLevelType w:val="multilevel"/>
    <w:tmpl w:val="3CA0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632751"/>
    <w:multiLevelType w:val="multilevel"/>
    <w:tmpl w:val="2662E8BC"/>
    <w:lvl w:ilvl="0">
      <w:start w:val="1"/>
      <w:numFmt w:val="none"/>
      <w:pStyle w:val="af4"/>
      <w:suff w:val="nothing"/>
      <w:lvlText w:val="——"/>
      <w:lvlJc w:val="left"/>
      <w:pPr>
        <w:ind w:left="1247" w:hanging="453"/>
      </w:pPr>
      <w:rPr>
        <w:rFonts w:ascii="黑体" w:eastAsia="黑体" w:hAnsi="Times New Roman" w:hint="eastAsia"/>
        <w:b w:val="0"/>
        <w:i w:val="0"/>
        <w:spacing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  <w:rPr>
        <w:rFonts w:hint="eastAsia"/>
      </w:rPr>
    </w:lvl>
  </w:abstractNum>
  <w:abstractNum w:abstractNumId="30">
    <w:nsid w:val="557C2AF5"/>
    <w:multiLevelType w:val="multilevel"/>
    <w:tmpl w:val="557C2AF5"/>
    <w:lvl w:ilvl="0">
      <w:start w:val="1"/>
      <w:numFmt w:val="decimal"/>
      <w:pStyle w:val="af5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1">
    <w:nsid w:val="597700B3"/>
    <w:multiLevelType w:val="multilevel"/>
    <w:tmpl w:val="173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CE74F0"/>
    <w:multiLevelType w:val="multilevel"/>
    <w:tmpl w:val="F5AA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E3902"/>
    <w:multiLevelType w:val="multilevel"/>
    <w:tmpl w:val="9D8A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55DC2"/>
    <w:multiLevelType w:val="multilevel"/>
    <w:tmpl w:val="60B55DC2"/>
    <w:lvl w:ilvl="0">
      <w:start w:val="1"/>
      <w:numFmt w:val="upperLetter"/>
      <w:pStyle w:val="af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5">
    <w:nsid w:val="61247FE6"/>
    <w:multiLevelType w:val="hybridMultilevel"/>
    <w:tmpl w:val="5420D3BC"/>
    <w:lvl w:ilvl="0" w:tplc="BD42109A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26B8B5B8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52A53EC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15526DDA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9B2392C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DEFCE568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691A71BC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BD9A6520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FC40B75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46260FA"/>
    <w:multiLevelType w:val="multilevel"/>
    <w:tmpl w:val="646260FA"/>
    <w:lvl w:ilvl="0">
      <w:start w:val="1"/>
      <w:numFmt w:val="decimal"/>
      <w:pStyle w:val="af8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7">
    <w:nsid w:val="657D3FBC"/>
    <w:multiLevelType w:val="multilevel"/>
    <w:tmpl w:val="657D3FBC"/>
    <w:lvl w:ilvl="0">
      <w:start w:val="1"/>
      <w:numFmt w:val="upperLetter"/>
      <w:pStyle w:val="af9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b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c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8">
    <w:nsid w:val="675E3EC6"/>
    <w:multiLevelType w:val="multilevel"/>
    <w:tmpl w:val="01BAB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793B55"/>
    <w:multiLevelType w:val="multilevel"/>
    <w:tmpl w:val="DE6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6C07CD"/>
    <w:multiLevelType w:val="multilevel"/>
    <w:tmpl w:val="6D6C07CD"/>
    <w:lvl w:ilvl="0">
      <w:start w:val="1"/>
      <w:numFmt w:val="lowerLetter"/>
      <w:pStyle w:val="aff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0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41">
    <w:nsid w:val="6DBF04F4"/>
    <w:multiLevelType w:val="multilevel"/>
    <w:tmpl w:val="6DBF04F4"/>
    <w:lvl w:ilvl="0">
      <w:start w:val="1"/>
      <w:numFmt w:val="none"/>
      <w:pStyle w:val="aff1"/>
      <w:suff w:val="nothing"/>
      <w:lvlText w:val="%1注："/>
      <w:lvlJc w:val="left"/>
      <w:pPr>
        <w:ind w:left="789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42">
    <w:nsid w:val="76933334"/>
    <w:multiLevelType w:val="hybridMultilevel"/>
    <w:tmpl w:val="6F42AFC6"/>
    <w:lvl w:ilvl="0" w:tplc="E7E4957A">
      <w:start w:val="1"/>
      <w:numFmt w:val="none"/>
      <w:pStyle w:val="Char0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F30F3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58E3D4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5BE21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A839A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420E6C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D785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1CB3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30C6A2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0"/>
  </w:num>
  <w:num w:numId="3">
    <w:abstractNumId w:val="25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24"/>
  </w:num>
  <w:num w:numId="9">
    <w:abstractNumId w:val="41"/>
  </w:num>
  <w:num w:numId="10">
    <w:abstractNumId w:val="4"/>
  </w:num>
  <w:num w:numId="11">
    <w:abstractNumId w:val="26"/>
  </w:num>
  <w:num w:numId="12">
    <w:abstractNumId w:val="12"/>
  </w:num>
  <w:num w:numId="13">
    <w:abstractNumId w:val="37"/>
  </w:num>
  <w:num w:numId="14">
    <w:abstractNumId w:val="34"/>
  </w:num>
  <w:num w:numId="15">
    <w:abstractNumId w:val="40"/>
  </w:num>
  <w:num w:numId="16">
    <w:abstractNumId w:val="14"/>
  </w:num>
  <w:num w:numId="17">
    <w:abstractNumId w:val="5"/>
  </w:num>
  <w:num w:numId="18">
    <w:abstractNumId w:val="8"/>
  </w:num>
  <w:num w:numId="19">
    <w:abstractNumId w:val="36"/>
  </w:num>
  <w:num w:numId="20">
    <w:abstractNumId w:val="30"/>
  </w:num>
  <w:num w:numId="21">
    <w:abstractNumId w:val="3"/>
  </w:num>
  <w:num w:numId="22">
    <w:abstractNumId w:val="42"/>
  </w:num>
  <w:num w:numId="23">
    <w:abstractNumId w:val="22"/>
  </w:num>
  <w:num w:numId="24">
    <w:abstractNumId w:val="29"/>
  </w:num>
  <w:num w:numId="25">
    <w:abstractNumId w:val="13"/>
  </w:num>
  <w:num w:numId="26">
    <w:abstractNumId w:val="35"/>
  </w:num>
  <w:num w:numId="27">
    <w:abstractNumId w:val="27"/>
  </w:num>
  <w:num w:numId="28">
    <w:abstractNumId w:val="17"/>
  </w:num>
  <w:num w:numId="29">
    <w:abstractNumId w:val="38"/>
  </w:num>
  <w:num w:numId="30">
    <w:abstractNumId w:val="1"/>
  </w:num>
  <w:num w:numId="31">
    <w:abstractNumId w:val="16"/>
  </w:num>
  <w:num w:numId="32">
    <w:abstractNumId w:val="21"/>
  </w:num>
  <w:num w:numId="33">
    <w:abstractNumId w:val="0"/>
  </w:num>
  <w:num w:numId="34">
    <w:abstractNumId w:val="32"/>
  </w:num>
  <w:num w:numId="35">
    <w:abstractNumId w:val="23"/>
  </w:num>
  <w:num w:numId="36">
    <w:abstractNumId w:val="33"/>
  </w:num>
  <w:num w:numId="37">
    <w:abstractNumId w:val="2"/>
  </w:num>
  <w:num w:numId="38">
    <w:abstractNumId w:val="19"/>
  </w:num>
  <w:num w:numId="39">
    <w:abstractNumId w:val="28"/>
  </w:num>
  <w:num w:numId="40">
    <w:abstractNumId w:val="31"/>
  </w:num>
  <w:num w:numId="41">
    <w:abstractNumId w:val="9"/>
  </w:num>
  <w:num w:numId="42">
    <w:abstractNumId w:val="39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759"/>
    <w:rsid w:val="00014E42"/>
    <w:rsid w:val="00035995"/>
    <w:rsid w:val="000434A6"/>
    <w:rsid w:val="00055204"/>
    <w:rsid w:val="00061ABD"/>
    <w:rsid w:val="000B69DC"/>
    <w:rsid w:val="00102719"/>
    <w:rsid w:val="00106060"/>
    <w:rsid w:val="00166F79"/>
    <w:rsid w:val="001A7FEA"/>
    <w:rsid w:val="001C2457"/>
    <w:rsid w:val="001F0D9A"/>
    <w:rsid w:val="0022028D"/>
    <w:rsid w:val="002378A5"/>
    <w:rsid w:val="002660C1"/>
    <w:rsid w:val="00287B3F"/>
    <w:rsid w:val="00297D8B"/>
    <w:rsid w:val="002E3205"/>
    <w:rsid w:val="00307761"/>
    <w:rsid w:val="003134CB"/>
    <w:rsid w:val="00326787"/>
    <w:rsid w:val="0033305F"/>
    <w:rsid w:val="003437A6"/>
    <w:rsid w:val="003556A8"/>
    <w:rsid w:val="00357E31"/>
    <w:rsid w:val="00365BD7"/>
    <w:rsid w:val="003A15D1"/>
    <w:rsid w:val="003D3CD9"/>
    <w:rsid w:val="003D5941"/>
    <w:rsid w:val="003F6A3C"/>
    <w:rsid w:val="004032B2"/>
    <w:rsid w:val="00437427"/>
    <w:rsid w:val="00485BDB"/>
    <w:rsid w:val="00492430"/>
    <w:rsid w:val="004C2DA6"/>
    <w:rsid w:val="004E488F"/>
    <w:rsid w:val="004F7E29"/>
    <w:rsid w:val="00512FE6"/>
    <w:rsid w:val="005550E9"/>
    <w:rsid w:val="005A3493"/>
    <w:rsid w:val="0064372B"/>
    <w:rsid w:val="006437FF"/>
    <w:rsid w:val="00647CE6"/>
    <w:rsid w:val="00667F94"/>
    <w:rsid w:val="006D6394"/>
    <w:rsid w:val="006F029B"/>
    <w:rsid w:val="00753796"/>
    <w:rsid w:val="00755DBD"/>
    <w:rsid w:val="007974D8"/>
    <w:rsid w:val="007B1EDF"/>
    <w:rsid w:val="007B793C"/>
    <w:rsid w:val="007C4606"/>
    <w:rsid w:val="007F3759"/>
    <w:rsid w:val="007F4C96"/>
    <w:rsid w:val="0080376E"/>
    <w:rsid w:val="00812FCA"/>
    <w:rsid w:val="008213FB"/>
    <w:rsid w:val="008216B0"/>
    <w:rsid w:val="00823786"/>
    <w:rsid w:val="008252D4"/>
    <w:rsid w:val="00854F78"/>
    <w:rsid w:val="008606CE"/>
    <w:rsid w:val="0086761F"/>
    <w:rsid w:val="008B40F9"/>
    <w:rsid w:val="008F2F3C"/>
    <w:rsid w:val="00902714"/>
    <w:rsid w:val="00903A9F"/>
    <w:rsid w:val="009065B4"/>
    <w:rsid w:val="0091398E"/>
    <w:rsid w:val="00915333"/>
    <w:rsid w:val="00926C2A"/>
    <w:rsid w:val="0094365B"/>
    <w:rsid w:val="00960022"/>
    <w:rsid w:val="00964F1C"/>
    <w:rsid w:val="00984813"/>
    <w:rsid w:val="009879BC"/>
    <w:rsid w:val="009F5E81"/>
    <w:rsid w:val="00A01608"/>
    <w:rsid w:val="00A17F1A"/>
    <w:rsid w:val="00A3349C"/>
    <w:rsid w:val="00A60952"/>
    <w:rsid w:val="00A751D5"/>
    <w:rsid w:val="00A96833"/>
    <w:rsid w:val="00B31D5D"/>
    <w:rsid w:val="00B33AF4"/>
    <w:rsid w:val="00B469AB"/>
    <w:rsid w:val="00B577A9"/>
    <w:rsid w:val="00BA64EB"/>
    <w:rsid w:val="00BB0532"/>
    <w:rsid w:val="00BE402B"/>
    <w:rsid w:val="00C03974"/>
    <w:rsid w:val="00C06AB5"/>
    <w:rsid w:val="00C13E9D"/>
    <w:rsid w:val="00C20583"/>
    <w:rsid w:val="00C80F9A"/>
    <w:rsid w:val="00C850CA"/>
    <w:rsid w:val="00C90C40"/>
    <w:rsid w:val="00C94A9F"/>
    <w:rsid w:val="00C96834"/>
    <w:rsid w:val="00CC12C2"/>
    <w:rsid w:val="00D0089F"/>
    <w:rsid w:val="00D00CAD"/>
    <w:rsid w:val="00D42052"/>
    <w:rsid w:val="00D5788A"/>
    <w:rsid w:val="00D65E8D"/>
    <w:rsid w:val="00D90321"/>
    <w:rsid w:val="00DE74BA"/>
    <w:rsid w:val="00E01DA2"/>
    <w:rsid w:val="00E31BE8"/>
    <w:rsid w:val="00E86A68"/>
    <w:rsid w:val="00EA3DAE"/>
    <w:rsid w:val="00ED1F49"/>
    <w:rsid w:val="00EF2DD5"/>
    <w:rsid w:val="00F122CC"/>
    <w:rsid w:val="00F15454"/>
    <w:rsid w:val="00F2596D"/>
    <w:rsid w:val="00F25EFD"/>
    <w:rsid w:val="00F65E9A"/>
    <w:rsid w:val="00FB4BAB"/>
    <w:rsid w:val="00F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 w:qFormat="1"/>
    <w:lsdException w:name="index 4" w:uiPriority="0" w:qFormat="1"/>
    <w:lsdException w:name="index 5" w:uiPriority="0" w:qFormat="1"/>
    <w:lsdException w:name="index 6" w:uiPriority="0" w:qFormat="1"/>
    <w:lsdException w:name="index 7" w:uiPriority="0"/>
    <w:lsdException w:name="index 8" w:uiPriority="0" w:qFormat="1"/>
    <w:lsdException w:name="index 9" w:uiPriority="0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/>
    <w:lsdException w:name="Normal Indent" w:uiPriority="0"/>
    <w:lsdException w:name="footnote text" w:uiPriority="0" w:qFormat="1"/>
    <w:lsdException w:name="annotation text" w:uiPriority="0"/>
    <w:lsdException w:name="header" w:qFormat="1"/>
    <w:lsdException w:name="index heading" w:uiPriority="0"/>
    <w:lsdException w:name="caption" w:uiPriority="0" w:qFormat="1"/>
    <w:lsdException w:name="footnote reference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HTML Acronym" w:uiPriority="0"/>
    <w:lsdException w:name="HTML Address" w:uiPriority="0"/>
    <w:lsdException w:name="HTML Cite" w:uiPriority="0"/>
    <w:lsdException w:name="HTML Code" w:uiPriority="0" w:qFormat="1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102719"/>
    <w:pPr>
      <w:widowControl w:val="0"/>
      <w:jc w:val="both"/>
    </w:pPr>
  </w:style>
  <w:style w:type="paragraph" w:styleId="1">
    <w:name w:val="heading 1"/>
    <w:basedOn w:val="aff2"/>
    <w:next w:val="aff2"/>
    <w:link w:val="1Char"/>
    <w:qFormat/>
    <w:rsid w:val="00BB0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f2"/>
    <w:next w:val="aff2"/>
    <w:link w:val="2Char"/>
    <w:unhideWhenUsed/>
    <w:qFormat/>
    <w:rsid w:val="00C2058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ff2"/>
    <w:next w:val="aff2"/>
    <w:link w:val="3Char"/>
    <w:unhideWhenUsed/>
    <w:qFormat/>
    <w:rsid w:val="00E86A6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ff2"/>
    <w:next w:val="aff2"/>
    <w:link w:val="4Char"/>
    <w:qFormat/>
    <w:rsid w:val="00E86A68"/>
    <w:pPr>
      <w:keepNext/>
      <w:keepLines/>
      <w:spacing w:before="280" w:after="290" w:line="376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ff2"/>
    <w:next w:val="aff2"/>
    <w:link w:val="5Char"/>
    <w:qFormat/>
    <w:rsid w:val="00E86A68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ff2"/>
    <w:next w:val="aff2"/>
    <w:link w:val="6Char"/>
    <w:qFormat/>
    <w:rsid w:val="00E86A68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ff2"/>
    <w:next w:val="aff2"/>
    <w:link w:val="7Char"/>
    <w:qFormat/>
    <w:rsid w:val="00E86A68"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ff2"/>
    <w:next w:val="aff2"/>
    <w:link w:val="8Char"/>
    <w:qFormat/>
    <w:rsid w:val="00E86A68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ff2"/>
    <w:next w:val="aff2"/>
    <w:link w:val="9Char"/>
    <w:qFormat/>
    <w:rsid w:val="00E86A68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character" w:customStyle="1" w:styleId="1Char">
    <w:name w:val="标题 1 Char"/>
    <w:basedOn w:val="aff3"/>
    <w:link w:val="1"/>
    <w:rsid w:val="00BB0532"/>
    <w:rPr>
      <w:b/>
      <w:bCs/>
      <w:kern w:val="44"/>
      <w:sz w:val="44"/>
      <w:szCs w:val="44"/>
    </w:rPr>
  </w:style>
  <w:style w:type="character" w:customStyle="1" w:styleId="2Char">
    <w:name w:val="标题 2 Char"/>
    <w:basedOn w:val="aff3"/>
    <w:link w:val="2"/>
    <w:uiPriority w:val="9"/>
    <w:qFormat/>
    <w:rsid w:val="00C2058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ff3"/>
    <w:link w:val="3"/>
    <w:rsid w:val="00E86A6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ff3"/>
    <w:link w:val="4"/>
    <w:rsid w:val="00E86A68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ff3"/>
    <w:link w:val="5"/>
    <w:rsid w:val="00E86A68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ff3"/>
    <w:link w:val="6"/>
    <w:rsid w:val="00E86A6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ff3"/>
    <w:link w:val="7"/>
    <w:rsid w:val="00E86A6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ff3"/>
    <w:link w:val="8"/>
    <w:rsid w:val="00E86A6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ff3"/>
    <w:link w:val="9"/>
    <w:rsid w:val="00E86A68"/>
    <w:rPr>
      <w:rFonts w:ascii="Arial" w:eastAsia="黑体" w:hAnsi="Arial" w:cs="Times New Roman"/>
      <w:szCs w:val="21"/>
    </w:rPr>
  </w:style>
  <w:style w:type="paragraph" w:styleId="aff6">
    <w:name w:val="header"/>
    <w:basedOn w:val="aff2"/>
    <w:link w:val="Char1"/>
    <w:uiPriority w:val="99"/>
    <w:unhideWhenUsed/>
    <w:qFormat/>
    <w:rsid w:val="007F3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ff3"/>
    <w:link w:val="aff6"/>
    <w:uiPriority w:val="99"/>
    <w:rsid w:val="007F3759"/>
    <w:rPr>
      <w:sz w:val="18"/>
      <w:szCs w:val="18"/>
    </w:rPr>
  </w:style>
  <w:style w:type="paragraph" w:styleId="aff7">
    <w:name w:val="footer"/>
    <w:basedOn w:val="aff2"/>
    <w:link w:val="Char2"/>
    <w:uiPriority w:val="99"/>
    <w:unhideWhenUsed/>
    <w:rsid w:val="007F3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ff3"/>
    <w:link w:val="aff7"/>
    <w:uiPriority w:val="99"/>
    <w:rsid w:val="007F3759"/>
    <w:rPr>
      <w:sz w:val="18"/>
      <w:szCs w:val="18"/>
    </w:rPr>
  </w:style>
  <w:style w:type="paragraph" w:styleId="aff8">
    <w:name w:val="List Paragraph"/>
    <w:basedOn w:val="aff2"/>
    <w:uiPriority w:val="34"/>
    <w:qFormat/>
    <w:rsid w:val="007F3759"/>
    <w:pPr>
      <w:ind w:firstLineChars="200" w:firstLine="420"/>
    </w:pPr>
  </w:style>
  <w:style w:type="paragraph" w:styleId="aff9">
    <w:name w:val="Plain Text"/>
    <w:basedOn w:val="aff2"/>
    <w:link w:val="Char3"/>
    <w:qFormat/>
    <w:rsid w:val="008F2F3C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ff3"/>
    <w:link w:val="aff9"/>
    <w:qFormat/>
    <w:rsid w:val="008F2F3C"/>
    <w:rPr>
      <w:rFonts w:ascii="宋体" w:eastAsia="宋体" w:hAnsi="Courier New" w:cs="Courier New"/>
      <w:szCs w:val="21"/>
    </w:rPr>
  </w:style>
  <w:style w:type="paragraph" w:styleId="affa">
    <w:name w:val="Date"/>
    <w:basedOn w:val="aff2"/>
    <w:next w:val="aff2"/>
    <w:link w:val="Char4"/>
    <w:unhideWhenUsed/>
    <w:rsid w:val="0086761F"/>
    <w:pPr>
      <w:ind w:leftChars="2500" w:left="100"/>
    </w:pPr>
  </w:style>
  <w:style w:type="character" w:customStyle="1" w:styleId="Char4">
    <w:name w:val="日期 Char"/>
    <w:basedOn w:val="aff3"/>
    <w:link w:val="affa"/>
    <w:rsid w:val="0086761F"/>
  </w:style>
  <w:style w:type="paragraph" w:styleId="affb">
    <w:name w:val="Balloon Text"/>
    <w:basedOn w:val="aff2"/>
    <w:link w:val="Char5"/>
    <w:uiPriority w:val="99"/>
    <w:unhideWhenUsed/>
    <w:qFormat/>
    <w:rsid w:val="00A01608"/>
    <w:rPr>
      <w:sz w:val="18"/>
      <w:szCs w:val="18"/>
    </w:rPr>
  </w:style>
  <w:style w:type="character" w:customStyle="1" w:styleId="Char5">
    <w:name w:val="批注框文本 Char"/>
    <w:basedOn w:val="aff3"/>
    <w:link w:val="affb"/>
    <w:uiPriority w:val="99"/>
    <w:rsid w:val="00A01608"/>
    <w:rPr>
      <w:sz w:val="18"/>
      <w:szCs w:val="18"/>
    </w:rPr>
  </w:style>
  <w:style w:type="paragraph" w:customStyle="1" w:styleId="Default">
    <w:name w:val="Default"/>
    <w:rsid w:val="000B69D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customStyle="1" w:styleId="affc">
    <w:name w:val="段"/>
    <w:link w:val="Char6"/>
    <w:qFormat/>
    <w:rsid w:val="00C2058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6">
    <w:name w:val="段 Char"/>
    <w:link w:val="affc"/>
    <w:qFormat/>
    <w:rsid w:val="00C20583"/>
    <w:rPr>
      <w:rFonts w:ascii="宋体" w:eastAsia="宋体" w:hAnsi="Times New Roman" w:cs="Times New Roman"/>
      <w:noProof/>
      <w:kern w:val="0"/>
      <w:szCs w:val="20"/>
    </w:rPr>
  </w:style>
  <w:style w:type="paragraph" w:customStyle="1" w:styleId="affd">
    <w:name w:val="一级条标题"/>
    <w:next w:val="affc"/>
    <w:link w:val="Char20"/>
    <w:qFormat/>
    <w:rsid w:val="00C03974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character" w:customStyle="1" w:styleId="Char20">
    <w:name w:val="一级条标题 Char2"/>
    <w:link w:val="affd"/>
    <w:qFormat/>
    <w:rsid w:val="00C03974"/>
    <w:rPr>
      <w:rFonts w:ascii="黑体" w:eastAsia="黑体" w:hAnsi="Times New Roman" w:cs="Times New Roman"/>
      <w:kern w:val="0"/>
      <w:szCs w:val="21"/>
    </w:rPr>
  </w:style>
  <w:style w:type="paragraph" w:styleId="70">
    <w:name w:val="toc 7"/>
    <w:basedOn w:val="aff2"/>
    <w:next w:val="aff2"/>
    <w:uiPriority w:val="39"/>
    <w:qFormat/>
    <w:rsid w:val="00E86A68"/>
    <w:pPr>
      <w:ind w:left="1260"/>
      <w:jc w:val="left"/>
    </w:pPr>
    <w:rPr>
      <w:rFonts w:eastAsia="宋体" w:cs="Times New Roman"/>
      <w:sz w:val="18"/>
      <w:szCs w:val="18"/>
    </w:rPr>
  </w:style>
  <w:style w:type="paragraph" w:styleId="80">
    <w:name w:val="index 8"/>
    <w:basedOn w:val="aff2"/>
    <w:next w:val="aff2"/>
    <w:qFormat/>
    <w:rsid w:val="00E86A68"/>
    <w:pPr>
      <w:ind w:left="168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affe">
    <w:name w:val="caption"/>
    <w:basedOn w:val="aff2"/>
    <w:next w:val="aff2"/>
    <w:qFormat/>
    <w:rsid w:val="00E86A68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f2"/>
    <w:next w:val="aff2"/>
    <w:qFormat/>
    <w:rsid w:val="00E86A68"/>
    <w:pPr>
      <w:ind w:left="1050" w:hanging="210"/>
      <w:jc w:val="left"/>
    </w:pPr>
    <w:rPr>
      <w:rFonts w:ascii="Calibri" w:eastAsia="宋体" w:hAnsi="Calibri" w:cs="Times New Roman"/>
      <w:sz w:val="20"/>
      <w:szCs w:val="20"/>
    </w:rPr>
  </w:style>
  <w:style w:type="character" w:customStyle="1" w:styleId="Char7">
    <w:name w:val="文档结构图 Char"/>
    <w:basedOn w:val="aff3"/>
    <w:link w:val="afff"/>
    <w:semiHidden/>
    <w:rsid w:val="00E86A6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ff">
    <w:name w:val="Document Map"/>
    <w:basedOn w:val="aff2"/>
    <w:link w:val="Char7"/>
    <w:semiHidden/>
    <w:qFormat/>
    <w:rsid w:val="00E86A68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60">
    <w:name w:val="index 6"/>
    <w:basedOn w:val="aff2"/>
    <w:next w:val="aff2"/>
    <w:qFormat/>
    <w:rsid w:val="00E86A68"/>
    <w:pPr>
      <w:ind w:left="126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40">
    <w:name w:val="index 4"/>
    <w:basedOn w:val="aff2"/>
    <w:next w:val="aff2"/>
    <w:qFormat/>
    <w:rsid w:val="00E86A68"/>
    <w:pPr>
      <w:ind w:left="84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51">
    <w:name w:val="toc 5"/>
    <w:basedOn w:val="aff2"/>
    <w:next w:val="aff2"/>
    <w:uiPriority w:val="39"/>
    <w:qFormat/>
    <w:rsid w:val="00E86A68"/>
    <w:pPr>
      <w:ind w:left="840"/>
      <w:jc w:val="left"/>
    </w:pPr>
    <w:rPr>
      <w:rFonts w:eastAsia="宋体" w:cs="Times New Roman"/>
      <w:sz w:val="18"/>
      <w:szCs w:val="18"/>
    </w:rPr>
  </w:style>
  <w:style w:type="paragraph" w:styleId="30">
    <w:name w:val="toc 3"/>
    <w:basedOn w:val="aff2"/>
    <w:next w:val="aff2"/>
    <w:uiPriority w:val="39"/>
    <w:qFormat/>
    <w:rsid w:val="00E86A68"/>
    <w:pPr>
      <w:ind w:left="420"/>
      <w:jc w:val="left"/>
    </w:pPr>
    <w:rPr>
      <w:rFonts w:eastAsia="宋体" w:cs="Times New Roman"/>
      <w:i/>
      <w:iCs/>
      <w:sz w:val="20"/>
      <w:szCs w:val="20"/>
    </w:rPr>
  </w:style>
  <w:style w:type="paragraph" w:styleId="81">
    <w:name w:val="toc 8"/>
    <w:basedOn w:val="aff2"/>
    <w:next w:val="aff2"/>
    <w:uiPriority w:val="39"/>
    <w:qFormat/>
    <w:rsid w:val="00E86A68"/>
    <w:pPr>
      <w:ind w:left="1470"/>
      <w:jc w:val="left"/>
    </w:pPr>
    <w:rPr>
      <w:rFonts w:eastAsia="宋体" w:cs="Times New Roman"/>
      <w:sz w:val="18"/>
      <w:szCs w:val="18"/>
    </w:rPr>
  </w:style>
  <w:style w:type="paragraph" w:styleId="31">
    <w:name w:val="index 3"/>
    <w:basedOn w:val="aff2"/>
    <w:next w:val="aff2"/>
    <w:qFormat/>
    <w:rsid w:val="00E86A68"/>
    <w:pPr>
      <w:ind w:left="630" w:hanging="210"/>
      <w:jc w:val="left"/>
    </w:pPr>
    <w:rPr>
      <w:rFonts w:ascii="Calibri" w:eastAsia="宋体" w:hAnsi="Calibri" w:cs="Times New Roman"/>
      <w:sz w:val="20"/>
      <w:szCs w:val="20"/>
    </w:rPr>
  </w:style>
  <w:style w:type="character" w:customStyle="1" w:styleId="Char8">
    <w:name w:val="尾注文本 Char"/>
    <w:basedOn w:val="aff3"/>
    <w:link w:val="afff0"/>
    <w:semiHidden/>
    <w:rsid w:val="00E86A68"/>
    <w:rPr>
      <w:rFonts w:ascii="Times New Roman" w:eastAsia="宋体" w:hAnsi="Times New Roman" w:cs="Times New Roman"/>
      <w:szCs w:val="24"/>
    </w:rPr>
  </w:style>
  <w:style w:type="paragraph" w:styleId="afff0">
    <w:name w:val="endnote text"/>
    <w:basedOn w:val="aff2"/>
    <w:link w:val="Char8"/>
    <w:semiHidden/>
    <w:qFormat/>
    <w:rsid w:val="00E86A68"/>
    <w:pPr>
      <w:snapToGrid w:val="0"/>
      <w:jc w:val="left"/>
    </w:pPr>
    <w:rPr>
      <w:rFonts w:ascii="Times New Roman" w:eastAsia="宋体" w:hAnsi="Times New Roman" w:cs="Times New Roman"/>
      <w:szCs w:val="24"/>
    </w:rPr>
  </w:style>
  <w:style w:type="paragraph" w:styleId="10">
    <w:name w:val="toc 1"/>
    <w:basedOn w:val="aff2"/>
    <w:next w:val="aff2"/>
    <w:uiPriority w:val="39"/>
    <w:rsid w:val="00E86A68"/>
    <w:pPr>
      <w:spacing w:before="120" w:after="120"/>
      <w:jc w:val="left"/>
    </w:pPr>
    <w:rPr>
      <w:rFonts w:eastAsia="宋体" w:cs="Times New Roman"/>
      <w:b/>
      <w:bCs/>
      <w:caps/>
      <w:sz w:val="20"/>
      <w:szCs w:val="20"/>
    </w:rPr>
  </w:style>
  <w:style w:type="paragraph" w:styleId="41">
    <w:name w:val="toc 4"/>
    <w:basedOn w:val="aff2"/>
    <w:next w:val="aff2"/>
    <w:uiPriority w:val="39"/>
    <w:rsid w:val="00E86A68"/>
    <w:pPr>
      <w:ind w:left="630"/>
      <w:jc w:val="left"/>
    </w:pPr>
    <w:rPr>
      <w:rFonts w:eastAsia="宋体" w:cs="Times New Roman"/>
      <w:sz w:val="18"/>
      <w:szCs w:val="18"/>
    </w:rPr>
  </w:style>
  <w:style w:type="paragraph" w:styleId="11">
    <w:name w:val="index 1"/>
    <w:basedOn w:val="aff2"/>
    <w:next w:val="aff2"/>
    <w:autoRedefine/>
    <w:unhideWhenUsed/>
    <w:rsid w:val="00E86A68"/>
  </w:style>
  <w:style w:type="paragraph" w:styleId="afff1">
    <w:name w:val="index heading"/>
    <w:basedOn w:val="aff2"/>
    <w:next w:val="11"/>
    <w:rsid w:val="00E86A68"/>
    <w:pPr>
      <w:spacing w:before="120" w:after="120"/>
      <w:jc w:val="center"/>
    </w:pPr>
    <w:rPr>
      <w:rFonts w:ascii="Calibri" w:eastAsia="宋体" w:hAnsi="Calibri" w:cs="Times New Roman"/>
      <w:b/>
      <w:bCs/>
      <w:iCs/>
      <w:szCs w:val="20"/>
    </w:rPr>
  </w:style>
  <w:style w:type="paragraph" w:styleId="ae">
    <w:name w:val="footnote text"/>
    <w:basedOn w:val="aff2"/>
    <w:link w:val="Char9"/>
    <w:qFormat/>
    <w:rsid w:val="00E86A68"/>
    <w:pPr>
      <w:numPr>
        <w:numId w:val="2"/>
      </w:numPr>
      <w:snapToGrid w:val="0"/>
      <w:jc w:val="left"/>
    </w:pPr>
    <w:rPr>
      <w:rFonts w:ascii="宋体" w:eastAsia="宋体" w:hAnsi="Times New Roman" w:cs="Times New Roman"/>
      <w:sz w:val="18"/>
      <w:szCs w:val="18"/>
    </w:rPr>
  </w:style>
  <w:style w:type="character" w:customStyle="1" w:styleId="Char9">
    <w:name w:val="脚注文本 Char"/>
    <w:basedOn w:val="aff3"/>
    <w:link w:val="ae"/>
    <w:rsid w:val="00E86A68"/>
    <w:rPr>
      <w:rFonts w:ascii="宋体" w:eastAsia="宋体" w:hAnsi="Times New Roman" w:cs="Times New Roman"/>
      <w:sz w:val="18"/>
      <w:szCs w:val="18"/>
    </w:rPr>
  </w:style>
  <w:style w:type="paragraph" w:styleId="61">
    <w:name w:val="toc 6"/>
    <w:basedOn w:val="aff2"/>
    <w:next w:val="aff2"/>
    <w:uiPriority w:val="39"/>
    <w:rsid w:val="00E86A68"/>
    <w:pPr>
      <w:ind w:left="1050"/>
      <w:jc w:val="left"/>
    </w:pPr>
    <w:rPr>
      <w:rFonts w:eastAsia="宋体" w:cs="Times New Roman"/>
      <w:sz w:val="18"/>
      <w:szCs w:val="18"/>
    </w:rPr>
  </w:style>
  <w:style w:type="paragraph" w:styleId="71">
    <w:name w:val="index 7"/>
    <w:basedOn w:val="aff2"/>
    <w:next w:val="aff2"/>
    <w:rsid w:val="00E86A68"/>
    <w:pPr>
      <w:ind w:left="147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90">
    <w:name w:val="index 9"/>
    <w:basedOn w:val="aff2"/>
    <w:next w:val="aff2"/>
    <w:qFormat/>
    <w:rsid w:val="00E86A68"/>
    <w:pPr>
      <w:ind w:left="1890" w:hanging="210"/>
      <w:jc w:val="left"/>
    </w:pPr>
    <w:rPr>
      <w:rFonts w:ascii="Calibri" w:eastAsia="宋体" w:hAnsi="Calibri" w:cs="Times New Roman"/>
      <w:sz w:val="20"/>
      <w:szCs w:val="20"/>
    </w:rPr>
  </w:style>
  <w:style w:type="paragraph" w:styleId="20">
    <w:name w:val="toc 2"/>
    <w:basedOn w:val="aff2"/>
    <w:next w:val="aff2"/>
    <w:uiPriority w:val="39"/>
    <w:rsid w:val="00E86A68"/>
    <w:pPr>
      <w:ind w:left="210"/>
      <w:jc w:val="left"/>
    </w:pPr>
    <w:rPr>
      <w:rFonts w:eastAsia="宋体" w:cs="Times New Roman"/>
      <w:smallCaps/>
      <w:sz w:val="20"/>
      <w:szCs w:val="20"/>
    </w:rPr>
  </w:style>
  <w:style w:type="paragraph" w:styleId="91">
    <w:name w:val="toc 9"/>
    <w:basedOn w:val="aff2"/>
    <w:next w:val="aff2"/>
    <w:uiPriority w:val="39"/>
    <w:rsid w:val="00E86A68"/>
    <w:pPr>
      <w:ind w:left="1680"/>
      <w:jc w:val="left"/>
    </w:pPr>
    <w:rPr>
      <w:rFonts w:eastAsia="宋体" w:cs="Times New Roman"/>
      <w:sz w:val="18"/>
      <w:szCs w:val="18"/>
    </w:rPr>
  </w:style>
  <w:style w:type="paragraph" w:styleId="afff2">
    <w:name w:val="Normal (Web)"/>
    <w:basedOn w:val="aff2"/>
    <w:uiPriority w:val="99"/>
    <w:unhideWhenUsed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index 2"/>
    <w:basedOn w:val="aff2"/>
    <w:next w:val="aff2"/>
    <w:rsid w:val="00E86A68"/>
    <w:pPr>
      <w:ind w:left="420" w:hanging="210"/>
      <w:jc w:val="left"/>
    </w:pPr>
    <w:rPr>
      <w:rFonts w:ascii="Calibri" w:eastAsia="宋体" w:hAnsi="Calibri" w:cs="Times New Roman"/>
      <w:sz w:val="20"/>
      <w:szCs w:val="20"/>
    </w:rPr>
  </w:style>
  <w:style w:type="table" w:styleId="afff3">
    <w:name w:val="Table Grid"/>
    <w:basedOn w:val="aff4"/>
    <w:uiPriority w:val="59"/>
    <w:rsid w:val="00E86A68"/>
    <w:rPr>
      <w:rFonts w:ascii="宋体" w:eastAsia="宋体" w:hAnsi="Times New Roman" w:cs="Times New Roman"/>
      <w:kern w:val="0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Strong"/>
    <w:uiPriority w:val="22"/>
    <w:qFormat/>
    <w:rsid w:val="00E86A68"/>
    <w:rPr>
      <w:b/>
      <w:bCs/>
    </w:rPr>
  </w:style>
  <w:style w:type="character" w:styleId="afff5">
    <w:name w:val="page number"/>
    <w:rsid w:val="00E86A68"/>
    <w:rPr>
      <w:rFonts w:ascii="Times New Roman" w:eastAsia="宋体" w:hAnsi="Times New Roman"/>
      <w:sz w:val="18"/>
    </w:rPr>
  </w:style>
  <w:style w:type="character" w:styleId="afff6">
    <w:name w:val="FollowedHyperlink"/>
    <w:aliases w:val="访问过的超链接"/>
    <w:unhideWhenUsed/>
    <w:rsid w:val="00E86A68"/>
    <w:rPr>
      <w:color w:val="800080"/>
      <w:u w:val="single"/>
    </w:rPr>
  </w:style>
  <w:style w:type="character" w:styleId="afff7">
    <w:name w:val="Hyperlink"/>
    <w:uiPriority w:val="99"/>
    <w:qFormat/>
    <w:rsid w:val="00E86A68"/>
    <w:rPr>
      <w:color w:val="0000FF"/>
      <w:spacing w:val="0"/>
      <w:w w:val="100"/>
      <w:szCs w:val="21"/>
      <w:u w:val="single"/>
    </w:rPr>
  </w:style>
  <w:style w:type="character" w:styleId="HTML">
    <w:name w:val="HTML Code"/>
    <w:qFormat/>
    <w:rsid w:val="00E86A68"/>
    <w:rPr>
      <w:rFonts w:ascii="Courier New" w:hAnsi="Courier New"/>
      <w:sz w:val="20"/>
      <w:szCs w:val="20"/>
    </w:rPr>
  </w:style>
  <w:style w:type="paragraph" w:customStyle="1" w:styleId="u1">
    <w:name w:val="u标题"/>
    <w:basedOn w:val="1"/>
    <w:next w:val="aff2"/>
    <w:rsid w:val="00E86A68"/>
    <w:pPr>
      <w:jc w:val="center"/>
    </w:pPr>
    <w:rPr>
      <w:rFonts w:ascii="Times New Roman" w:eastAsia="黑体" w:hAnsi="Times New Roman" w:cs="Times New Roman"/>
      <w:sz w:val="30"/>
    </w:rPr>
  </w:style>
  <w:style w:type="paragraph" w:customStyle="1" w:styleId="u2">
    <w:name w:val="u标题 不入目录"/>
    <w:basedOn w:val="aff2"/>
    <w:qFormat/>
    <w:rsid w:val="00E86A68"/>
    <w:pPr>
      <w:jc w:val="center"/>
    </w:pPr>
    <w:rPr>
      <w:rFonts w:ascii="Times New Roman" w:eastAsia="黑体" w:hAnsi="Times New Roman" w:cs="Times New Roman"/>
      <w:b/>
      <w:sz w:val="30"/>
      <w:szCs w:val="30"/>
    </w:rPr>
  </w:style>
  <w:style w:type="paragraph" w:customStyle="1" w:styleId="u4">
    <w:name w:val="u标题 自动分页"/>
    <w:basedOn w:val="u1"/>
    <w:next w:val="aff2"/>
    <w:rsid w:val="00E86A68"/>
    <w:pPr>
      <w:pageBreakBefore/>
    </w:pPr>
  </w:style>
  <w:style w:type="paragraph" w:customStyle="1" w:styleId="u5">
    <w:name w:val="u表标题"/>
    <w:basedOn w:val="aff2"/>
    <w:rsid w:val="00E86A68"/>
    <w:pPr>
      <w:spacing w:beforeLines="150" w:afterLines="50" w:line="360" w:lineRule="auto"/>
      <w:jc w:val="center"/>
    </w:pPr>
    <w:rPr>
      <w:rFonts w:ascii="Times New Roman" w:eastAsia="黑体" w:hAnsi="Times New Roman" w:cs="Times New Roman"/>
      <w:b/>
      <w:szCs w:val="24"/>
    </w:rPr>
  </w:style>
  <w:style w:type="paragraph" w:customStyle="1" w:styleId="u6">
    <w:name w:val="u参考文献条目顺序编码制"/>
    <w:basedOn w:val="aff2"/>
    <w:rsid w:val="00E86A68"/>
    <w:pPr>
      <w:numPr>
        <w:numId w:val="3"/>
      </w:numPr>
      <w:spacing w:before="100" w:beforeAutospacing="1" w:after="100" w:afterAutospacing="1" w:line="312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u7">
    <w:name w:val="u参考文献条目著者出版年制"/>
    <w:basedOn w:val="aff2"/>
    <w:rsid w:val="00E86A68"/>
    <w:pPr>
      <w:spacing w:line="312" w:lineRule="auto"/>
      <w:ind w:left="200" w:hangingChars="200" w:hanging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u0">
    <w:name w:val="u附录标题"/>
    <w:basedOn w:val="u4"/>
    <w:rsid w:val="00E86A68"/>
    <w:pPr>
      <w:pageBreakBefore w:val="0"/>
      <w:numPr>
        <w:numId w:val="4"/>
      </w:numPr>
      <w:jc w:val="left"/>
    </w:pPr>
  </w:style>
  <w:style w:type="character" w:customStyle="1" w:styleId="u8">
    <w:name w:val="u关键词"/>
    <w:rsid w:val="00E86A68"/>
    <w:rPr>
      <w:rFonts w:ascii="Times New Roman" w:eastAsia="黑体" w:hAnsi="Times New Roman"/>
      <w:b/>
      <w:sz w:val="24"/>
    </w:rPr>
  </w:style>
  <w:style w:type="paragraph" w:customStyle="1" w:styleId="u">
    <w:name w:val="u脚注"/>
    <w:basedOn w:val="aff2"/>
    <w:qFormat/>
    <w:rsid w:val="00E86A68"/>
    <w:pPr>
      <w:spacing w:before="100" w:beforeAutospacing="1" w:after="100" w:afterAutospacing="1"/>
    </w:pPr>
    <w:rPr>
      <w:rFonts w:ascii="Times New Roman" w:eastAsia="宋体" w:hAnsi="Times New Roman" w:cs="Times New Roman"/>
      <w:szCs w:val="24"/>
    </w:rPr>
  </w:style>
  <w:style w:type="paragraph" w:customStyle="1" w:styleId="u9">
    <w:name w:val="u图标题"/>
    <w:basedOn w:val="aff2"/>
    <w:next w:val="aff2"/>
    <w:rsid w:val="00E86A68"/>
    <w:pPr>
      <w:spacing w:beforeLines="50" w:afterLines="150" w:line="360" w:lineRule="auto"/>
      <w:jc w:val="center"/>
    </w:pPr>
    <w:rPr>
      <w:rFonts w:ascii="Times New Roman" w:eastAsia="黑体" w:hAnsi="Times New Roman" w:cs="Times New Roman"/>
      <w:b/>
      <w:szCs w:val="24"/>
    </w:rPr>
  </w:style>
  <w:style w:type="paragraph" w:customStyle="1" w:styleId="ua">
    <w:name w:val="u页眉"/>
    <w:basedOn w:val="aff2"/>
    <w:rsid w:val="00E86A68"/>
    <w:pPr>
      <w:pBdr>
        <w:bottom w:val="single" w:sz="4" w:space="1" w:color="auto"/>
      </w:pBdr>
      <w:jc w:val="center"/>
    </w:pPr>
    <w:rPr>
      <w:rFonts w:ascii="Times New Roman" w:eastAsia="宋体" w:hAnsi="Times New Roman" w:cs="Times New Roman"/>
      <w:szCs w:val="24"/>
    </w:rPr>
  </w:style>
  <w:style w:type="paragraph" w:customStyle="1" w:styleId="ub">
    <w:name w:val="u正文"/>
    <w:basedOn w:val="aff2"/>
    <w:link w:val="uChar"/>
    <w:rsid w:val="00E86A68"/>
    <w:pPr>
      <w:spacing w:beforeLines="10" w:afterLines="10" w:line="312" w:lineRule="auto"/>
      <w:ind w:firstLineChars="200" w:firstLine="200"/>
    </w:pPr>
    <w:rPr>
      <w:rFonts w:ascii="Times New Roman" w:eastAsia="宋体" w:hAnsi="Times New Roman" w:cs="宋体"/>
      <w:sz w:val="24"/>
      <w:szCs w:val="20"/>
    </w:rPr>
  </w:style>
  <w:style w:type="character" w:customStyle="1" w:styleId="uChar">
    <w:name w:val="u正文 Char"/>
    <w:link w:val="ub"/>
    <w:rsid w:val="00E86A68"/>
    <w:rPr>
      <w:rFonts w:ascii="Times New Roman" w:eastAsia="宋体" w:hAnsi="Times New Roman" w:cs="宋体"/>
      <w:sz w:val="24"/>
      <w:szCs w:val="20"/>
    </w:rPr>
  </w:style>
  <w:style w:type="paragraph" w:customStyle="1" w:styleId="u2052">
    <w:name w:val="u正文 + 首行缩进:  2 字符 段前: 0.5 行2"/>
    <w:basedOn w:val="ub"/>
    <w:rsid w:val="00E86A68"/>
    <w:pPr>
      <w:spacing w:beforeLines="20"/>
    </w:pPr>
    <w:rPr>
      <w:kern w:val="0"/>
    </w:rPr>
  </w:style>
  <w:style w:type="paragraph" w:customStyle="1" w:styleId="u10">
    <w:name w:val="u正文1级标题"/>
    <w:basedOn w:val="1"/>
    <w:next w:val="ub"/>
    <w:rsid w:val="00E86A68"/>
    <w:pPr>
      <w:pageBreakBefore/>
      <w:numPr>
        <w:numId w:val="5"/>
      </w:numPr>
      <w:spacing w:after="340" w:line="312" w:lineRule="auto"/>
    </w:pPr>
    <w:rPr>
      <w:rFonts w:ascii="Times New Roman" w:eastAsia="黑体" w:hAnsi="Times New Roman" w:cs="Times New Roman"/>
      <w:sz w:val="30"/>
    </w:rPr>
  </w:style>
  <w:style w:type="paragraph" w:customStyle="1" w:styleId="u20">
    <w:name w:val="u正文2级标题"/>
    <w:basedOn w:val="2"/>
    <w:next w:val="ub"/>
    <w:rsid w:val="00E86A68"/>
    <w:pPr>
      <w:numPr>
        <w:ilvl w:val="1"/>
        <w:numId w:val="5"/>
      </w:numPr>
      <w:spacing w:line="312" w:lineRule="auto"/>
    </w:pPr>
    <w:rPr>
      <w:rFonts w:ascii="Times New Roman" w:eastAsia="黑体" w:hAnsi="Times New Roman"/>
      <w:sz w:val="28"/>
    </w:rPr>
  </w:style>
  <w:style w:type="paragraph" w:customStyle="1" w:styleId="u3">
    <w:name w:val="u正文3级标题"/>
    <w:basedOn w:val="3"/>
    <w:next w:val="ub"/>
    <w:rsid w:val="00E86A68"/>
    <w:pPr>
      <w:numPr>
        <w:ilvl w:val="2"/>
        <w:numId w:val="5"/>
      </w:numPr>
      <w:spacing w:line="312" w:lineRule="auto"/>
    </w:pPr>
    <w:rPr>
      <w:rFonts w:eastAsia="黑体"/>
      <w:sz w:val="28"/>
    </w:rPr>
  </w:style>
  <w:style w:type="character" w:customStyle="1" w:styleId="z">
    <w:name w:val="z封二其他"/>
    <w:rsid w:val="00E86A68"/>
    <w:rPr>
      <w:rFonts w:ascii="Times New Roman" w:eastAsia="宋体" w:hAnsi="Times New Roman"/>
      <w:sz w:val="24"/>
    </w:rPr>
  </w:style>
  <w:style w:type="character" w:customStyle="1" w:styleId="z0">
    <w:name w:val="z封二题名"/>
    <w:rsid w:val="00E86A68"/>
    <w:rPr>
      <w:rFonts w:ascii="Times New Roman" w:eastAsia="宋体" w:hAnsi="Times New Roman"/>
      <w:sz w:val="36"/>
    </w:rPr>
  </w:style>
  <w:style w:type="character" w:customStyle="1" w:styleId="z1">
    <w:name w:val="z封面其他"/>
    <w:rsid w:val="00E86A68"/>
    <w:rPr>
      <w:rFonts w:ascii="Times New Roman" w:eastAsia="宋体" w:hAnsi="Times New Roman"/>
      <w:spacing w:val="0"/>
      <w:sz w:val="30"/>
    </w:rPr>
  </w:style>
  <w:style w:type="character" w:customStyle="1" w:styleId="z2">
    <w:name w:val="z封面题名"/>
    <w:rsid w:val="00E86A68"/>
    <w:rPr>
      <w:rFonts w:ascii="Times New Roman" w:eastAsia="宋体" w:hAnsi="Times New Roman"/>
      <w:b/>
      <w:spacing w:val="0"/>
      <w:sz w:val="36"/>
    </w:rPr>
  </w:style>
  <w:style w:type="character" w:customStyle="1" w:styleId="z3">
    <w:name w:val="z书脊"/>
    <w:rsid w:val="00E86A68"/>
    <w:rPr>
      <w:rFonts w:ascii="Times New Roman" w:eastAsia="宋体" w:hAnsi="Times New Roman"/>
      <w:b/>
      <w:sz w:val="32"/>
    </w:rPr>
  </w:style>
  <w:style w:type="character" w:customStyle="1" w:styleId="z4">
    <w:name w:val="z题名页其他"/>
    <w:rsid w:val="00E86A68"/>
    <w:rPr>
      <w:rFonts w:ascii="Times New Roman" w:eastAsia="宋体" w:hAnsi="Times New Roman"/>
      <w:sz w:val="21"/>
    </w:rPr>
  </w:style>
  <w:style w:type="character" w:customStyle="1" w:styleId="z5">
    <w:name w:val="z题名页日期"/>
    <w:rsid w:val="00E86A68"/>
    <w:rPr>
      <w:rFonts w:ascii="Times New Roman" w:eastAsia="宋体" w:hAnsi="Times New Roman"/>
      <w:spacing w:val="0"/>
      <w:sz w:val="28"/>
    </w:rPr>
  </w:style>
  <w:style w:type="character" w:customStyle="1" w:styleId="z6">
    <w:name w:val="z题名页题名"/>
    <w:rsid w:val="00E86A68"/>
    <w:rPr>
      <w:rFonts w:ascii="Times New Roman" w:eastAsia="宋体" w:hAnsi="Times New Roman"/>
      <w:sz w:val="28"/>
    </w:rPr>
  </w:style>
  <w:style w:type="character" w:customStyle="1" w:styleId="z7">
    <w:name w:val="z题名页作者"/>
    <w:rsid w:val="00E86A68"/>
  </w:style>
  <w:style w:type="paragraph" w:customStyle="1" w:styleId="afff8">
    <w:name w:val="标准书脚_奇数页"/>
    <w:rsid w:val="00E86A68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9">
    <w:name w:val="标准书眉_奇数页"/>
    <w:next w:val="aff2"/>
    <w:rsid w:val="00E86A68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ffa">
    <w:name w:val="章标题"/>
    <w:next w:val="affc"/>
    <w:link w:val="Chara"/>
    <w:qFormat/>
    <w:rsid w:val="00E86A68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character" w:customStyle="1" w:styleId="Chara">
    <w:name w:val="章标题 Char"/>
    <w:link w:val="afffa"/>
    <w:rsid w:val="00E86A68"/>
    <w:rPr>
      <w:rFonts w:ascii="黑体" w:eastAsia="黑体" w:hAnsi="Times New Roman" w:cs="Times New Roman"/>
      <w:kern w:val="0"/>
      <w:szCs w:val="20"/>
    </w:rPr>
  </w:style>
  <w:style w:type="paragraph" w:customStyle="1" w:styleId="afffb">
    <w:name w:val="二级条标题"/>
    <w:basedOn w:val="affd"/>
    <w:next w:val="affc"/>
    <w:link w:val="Charb"/>
    <w:rsid w:val="00E86A68"/>
    <w:pPr>
      <w:spacing w:before="50" w:after="50"/>
      <w:outlineLvl w:val="3"/>
    </w:pPr>
  </w:style>
  <w:style w:type="character" w:customStyle="1" w:styleId="Charb">
    <w:name w:val="二级条标题 Char"/>
    <w:basedOn w:val="Charc"/>
    <w:link w:val="afffb"/>
    <w:rsid w:val="00E86A68"/>
    <w:rPr>
      <w:szCs w:val="21"/>
    </w:rPr>
  </w:style>
  <w:style w:type="character" w:customStyle="1" w:styleId="Charc">
    <w:name w:val="一级条标题 Char"/>
    <w:basedOn w:val="Chara"/>
    <w:rsid w:val="00E86A68"/>
  </w:style>
  <w:style w:type="paragraph" w:customStyle="1" w:styleId="22">
    <w:name w:val="封面标准号2"/>
    <w:rsid w:val="00E86A68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paragraph" w:customStyle="1" w:styleId="afffc">
    <w:name w:val="列项——（一级）"/>
    <w:qFormat/>
    <w:rsid w:val="00E86A68"/>
    <w:pPr>
      <w:widowControl w:val="0"/>
      <w:numPr>
        <w:numId w:val="6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d">
    <w:name w:val="列项●（二级）"/>
    <w:qFormat/>
    <w:rsid w:val="00E86A68"/>
    <w:pPr>
      <w:numPr>
        <w:ilvl w:val="1"/>
        <w:numId w:val="6"/>
      </w:numPr>
      <w:tabs>
        <w:tab w:val="left" w:pos="840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目次、标准名称标题"/>
    <w:basedOn w:val="aff2"/>
    <w:next w:val="affc"/>
    <w:qFormat/>
    <w:rsid w:val="00E86A68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b">
    <w:name w:val="三级条标题"/>
    <w:basedOn w:val="afffb"/>
    <w:next w:val="affc"/>
    <w:rsid w:val="00E86A68"/>
    <w:pPr>
      <w:outlineLvl w:val="4"/>
    </w:pPr>
  </w:style>
  <w:style w:type="paragraph" w:customStyle="1" w:styleId="afffe">
    <w:name w:val="示例"/>
    <w:next w:val="affff"/>
    <w:rsid w:val="00E86A68"/>
    <w:pPr>
      <w:widowControl w:val="0"/>
      <w:numPr>
        <w:numId w:val="7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">
    <w:name w:val="示例内容"/>
    <w:rsid w:val="00E86A68"/>
    <w:pPr>
      <w:ind w:firstLineChars="200" w:firstLine="200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5">
    <w:name w:val="数字编号列项（二级）"/>
    <w:rsid w:val="00E86A68"/>
    <w:pPr>
      <w:numPr>
        <w:ilvl w:val="1"/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0">
    <w:name w:val="四级条标题"/>
    <w:basedOn w:val="ab"/>
    <w:next w:val="affc"/>
    <w:rsid w:val="00E86A68"/>
    <w:pPr>
      <w:outlineLvl w:val="5"/>
    </w:pPr>
  </w:style>
  <w:style w:type="paragraph" w:customStyle="1" w:styleId="af1">
    <w:name w:val="五级条标题"/>
    <w:basedOn w:val="affff0"/>
    <w:next w:val="affc"/>
    <w:rsid w:val="00E86A68"/>
    <w:pPr>
      <w:tabs>
        <w:tab w:val="left" w:pos="360"/>
      </w:tabs>
      <w:outlineLvl w:val="6"/>
    </w:pPr>
  </w:style>
  <w:style w:type="paragraph" w:customStyle="1" w:styleId="affff1">
    <w:name w:val="注："/>
    <w:next w:val="affc"/>
    <w:rsid w:val="00E86A68"/>
    <w:pPr>
      <w:widowControl w:val="0"/>
      <w:numPr>
        <w:numId w:val="9"/>
      </w:numPr>
      <w:autoSpaceDE w:val="0"/>
      <w:autoSpaceDN w:val="0"/>
      <w:ind w:left="726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2">
    <w:name w:val="注×："/>
    <w:rsid w:val="00E86A68"/>
    <w:pPr>
      <w:widowControl w:val="0"/>
      <w:numPr>
        <w:numId w:val="10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1">
    <w:name w:val="字母编号列项（一级）"/>
    <w:rsid w:val="00E86A68"/>
    <w:pPr>
      <w:numPr>
        <w:numId w:val="8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列项◆（三级）"/>
    <w:basedOn w:val="aff2"/>
    <w:qFormat/>
    <w:rsid w:val="00E86A68"/>
    <w:pPr>
      <w:numPr>
        <w:ilvl w:val="2"/>
        <w:numId w:val="6"/>
      </w:numPr>
    </w:pPr>
    <w:rPr>
      <w:rFonts w:ascii="宋体" w:eastAsia="宋体" w:hAnsi="Times New Roman" w:cs="Times New Roman"/>
      <w:szCs w:val="21"/>
    </w:rPr>
  </w:style>
  <w:style w:type="paragraph" w:customStyle="1" w:styleId="af0">
    <w:name w:val="编号列项（三级）"/>
    <w:rsid w:val="00E86A68"/>
    <w:pPr>
      <w:numPr>
        <w:ilvl w:val="2"/>
        <w:numId w:val="8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c">
    <w:name w:val="示例×："/>
    <w:basedOn w:val="afffa"/>
    <w:qFormat/>
    <w:rsid w:val="00E86A68"/>
    <w:pPr>
      <w:numPr>
        <w:numId w:val="11"/>
      </w:numPr>
      <w:spacing w:beforeLines="0" w:afterLines="0"/>
      <w:ind w:left="953" w:hanging="448"/>
      <w:outlineLvl w:val="9"/>
    </w:pPr>
    <w:rPr>
      <w:rFonts w:ascii="宋体" w:eastAsia="宋体"/>
      <w:sz w:val="18"/>
      <w:szCs w:val="18"/>
    </w:rPr>
  </w:style>
  <w:style w:type="paragraph" w:customStyle="1" w:styleId="af2">
    <w:name w:val="二级无"/>
    <w:basedOn w:val="afffb"/>
    <w:rsid w:val="00E86A68"/>
    <w:pPr>
      <w:spacing w:beforeLines="0" w:afterLines="0"/>
    </w:pPr>
    <w:rPr>
      <w:rFonts w:ascii="宋体" w:eastAsia="宋体"/>
    </w:rPr>
  </w:style>
  <w:style w:type="paragraph" w:customStyle="1" w:styleId="af3">
    <w:name w:val="注：（正文）"/>
    <w:basedOn w:val="affff1"/>
    <w:next w:val="affc"/>
    <w:rsid w:val="00E86A68"/>
  </w:style>
  <w:style w:type="paragraph" w:customStyle="1" w:styleId="affff3">
    <w:name w:val="注×：（正文）"/>
    <w:rsid w:val="00E86A68"/>
    <w:pPr>
      <w:numPr>
        <w:numId w:val="12"/>
      </w:numPr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4">
    <w:name w:val="标准标志"/>
    <w:next w:val="aff2"/>
    <w:rsid w:val="00E86A6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kern w:val="0"/>
      <w:sz w:val="96"/>
      <w:szCs w:val="96"/>
    </w:rPr>
  </w:style>
  <w:style w:type="paragraph" w:customStyle="1" w:styleId="a7">
    <w:name w:val="标准称谓"/>
    <w:next w:val="aff2"/>
    <w:rsid w:val="00E86A68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kern w:val="0"/>
      <w:sz w:val="48"/>
      <w:szCs w:val="20"/>
    </w:rPr>
  </w:style>
  <w:style w:type="paragraph" w:customStyle="1" w:styleId="affff5">
    <w:name w:val="标准书脚_偶数页"/>
    <w:rsid w:val="00E86A68"/>
    <w:pPr>
      <w:spacing w:before="120"/>
      <w:ind w:left="221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ff6">
    <w:name w:val="标准书眉_偶数页"/>
    <w:basedOn w:val="afff9"/>
    <w:next w:val="aff2"/>
    <w:rsid w:val="00E86A68"/>
    <w:pPr>
      <w:jc w:val="left"/>
    </w:pPr>
  </w:style>
  <w:style w:type="paragraph" w:customStyle="1" w:styleId="affff7">
    <w:name w:val="标准书眉一"/>
    <w:rsid w:val="00E86A68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8">
    <w:name w:val="参考文献"/>
    <w:basedOn w:val="aff2"/>
    <w:next w:val="affc"/>
    <w:rsid w:val="00E86A6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9">
    <w:name w:val="参考文献、索引标题"/>
    <w:basedOn w:val="aff2"/>
    <w:next w:val="affc"/>
    <w:rsid w:val="00E86A68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character" w:customStyle="1" w:styleId="affffa">
    <w:name w:val="发布"/>
    <w:rsid w:val="00E86A68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b">
    <w:name w:val="发布部门"/>
    <w:next w:val="affc"/>
    <w:rsid w:val="00E86A68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kern w:val="0"/>
      <w:sz w:val="28"/>
      <w:szCs w:val="20"/>
    </w:rPr>
  </w:style>
  <w:style w:type="paragraph" w:customStyle="1" w:styleId="affffc">
    <w:name w:val="发布日期"/>
    <w:rsid w:val="00E86A68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ffd">
    <w:name w:val="封面标准代替信息"/>
    <w:rsid w:val="00E86A68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kern w:val="0"/>
      <w:szCs w:val="21"/>
    </w:rPr>
  </w:style>
  <w:style w:type="paragraph" w:customStyle="1" w:styleId="13">
    <w:name w:val="封面标准号1"/>
    <w:rsid w:val="00E86A68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ffe">
    <w:name w:val="封面标准名称"/>
    <w:rsid w:val="00E86A68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ffff">
    <w:name w:val="封面标准英文名称"/>
    <w:basedOn w:val="affffe"/>
    <w:rsid w:val="00E86A68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0">
    <w:name w:val="封面一致性程度标识"/>
    <w:basedOn w:val="afffff"/>
    <w:rsid w:val="00E86A68"/>
    <w:pPr>
      <w:framePr w:wrap="around"/>
      <w:spacing w:before="440"/>
    </w:pPr>
    <w:rPr>
      <w:rFonts w:ascii="宋体" w:eastAsia="宋体"/>
    </w:rPr>
  </w:style>
  <w:style w:type="paragraph" w:customStyle="1" w:styleId="afffff1">
    <w:name w:val="封面标准文稿类别"/>
    <w:basedOn w:val="afffff0"/>
    <w:rsid w:val="00E86A68"/>
    <w:pPr>
      <w:framePr w:wrap="around"/>
      <w:spacing w:after="160" w:line="240" w:lineRule="auto"/>
    </w:pPr>
    <w:rPr>
      <w:sz w:val="24"/>
    </w:rPr>
  </w:style>
  <w:style w:type="paragraph" w:customStyle="1" w:styleId="afffff2">
    <w:name w:val="封面标准文稿编辑信息"/>
    <w:basedOn w:val="afffff1"/>
    <w:rsid w:val="00E86A68"/>
    <w:pPr>
      <w:framePr w:wrap="around"/>
      <w:spacing w:before="180" w:line="180" w:lineRule="exact"/>
    </w:pPr>
    <w:rPr>
      <w:sz w:val="21"/>
    </w:rPr>
  </w:style>
  <w:style w:type="paragraph" w:customStyle="1" w:styleId="afffff3">
    <w:name w:val="封面正文"/>
    <w:rsid w:val="00E86A68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afffff4">
    <w:name w:val="附录标识"/>
    <w:basedOn w:val="aff2"/>
    <w:next w:val="affc"/>
    <w:rsid w:val="00E86A68"/>
    <w:pPr>
      <w:keepNext/>
      <w:widowControl/>
      <w:numPr>
        <w:numId w:val="1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ffff5">
    <w:name w:val="附录标题"/>
    <w:basedOn w:val="affc"/>
    <w:next w:val="affc"/>
    <w:rsid w:val="00E86A68"/>
    <w:pPr>
      <w:ind w:firstLineChars="0" w:firstLine="0"/>
      <w:jc w:val="center"/>
    </w:pPr>
    <w:rPr>
      <w:rFonts w:ascii="黑体" w:eastAsia="黑体"/>
      <w:noProof w:val="0"/>
    </w:rPr>
  </w:style>
  <w:style w:type="paragraph" w:customStyle="1" w:styleId="af9">
    <w:name w:val="附录表标号"/>
    <w:basedOn w:val="aff2"/>
    <w:next w:val="affc"/>
    <w:rsid w:val="00E86A68"/>
    <w:pPr>
      <w:numPr>
        <w:numId w:val="14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ffff6">
    <w:name w:val="附录表标题"/>
    <w:basedOn w:val="aff2"/>
    <w:next w:val="affc"/>
    <w:rsid w:val="00E86A68"/>
    <w:pPr>
      <w:numPr>
        <w:ilvl w:val="1"/>
        <w:numId w:val="14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f6">
    <w:name w:val="附录二级条标题"/>
    <w:basedOn w:val="aff2"/>
    <w:next w:val="affc"/>
    <w:rsid w:val="00E86A68"/>
    <w:pPr>
      <w:widowControl/>
      <w:numPr>
        <w:ilvl w:val="3"/>
        <w:numId w:val="13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Cs w:val="20"/>
    </w:rPr>
  </w:style>
  <w:style w:type="paragraph" w:customStyle="1" w:styleId="af7">
    <w:name w:val="附录二级无"/>
    <w:basedOn w:val="af6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c">
    <w:name w:val="附录公式"/>
    <w:basedOn w:val="affc"/>
    <w:next w:val="affc"/>
    <w:link w:val="Chard"/>
    <w:qFormat/>
    <w:rsid w:val="00E86A68"/>
    <w:rPr>
      <w:noProof w:val="0"/>
    </w:rPr>
  </w:style>
  <w:style w:type="character" w:customStyle="1" w:styleId="Chard">
    <w:name w:val="附录公式 Char"/>
    <w:link w:val="afc"/>
    <w:rsid w:val="00E86A68"/>
    <w:rPr>
      <w:rFonts w:ascii="宋体" w:eastAsia="宋体" w:hAnsi="Times New Roman" w:cs="Times New Roman"/>
      <w:kern w:val="0"/>
      <w:szCs w:val="20"/>
    </w:rPr>
  </w:style>
  <w:style w:type="paragraph" w:customStyle="1" w:styleId="afffff7">
    <w:name w:val="附录公式编号制表符"/>
    <w:basedOn w:val="aff2"/>
    <w:next w:val="affc"/>
    <w:qFormat/>
    <w:rsid w:val="00E86A68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eastAsia="宋体" w:hAnsi="Times New Roman" w:cs="Times New Roman"/>
      <w:kern w:val="0"/>
      <w:szCs w:val="20"/>
    </w:rPr>
  </w:style>
  <w:style w:type="paragraph" w:customStyle="1" w:styleId="afffff8">
    <w:name w:val="附录三级条标题"/>
    <w:basedOn w:val="af6"/>
    <w:next w:val="affc"/>
    <w:rsid w:val="00E86A68"/>
    <w:pPr>
      <w:numPr>
        <w:ilvl w:val="5"/>
      </w:numPr>
      <w:outlineLvl w:val="4"/>
    </w:pPr>
  </w:style>
  <w:style w:type="paragraph" w:customStyle="1" w:styleId="afffff9">
    <w:name w:val="附录三级无"/>
    <w:basedOn w:val="afffff8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d">
    <w:name w:val="附录数字编号列项（二级）"/>
    <w:qFormat/>
    <w:rsid w:val="00E86A68"/>
    <w:pPr>
      <w:numPr>
        <w:ilvl w:val="1"/>
        <w:numId w:val="15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ffffa">
    <w:name w:val="附录四级条标题"/>
    <w:basedOn w:val="afffff8"/>
    <w:next w:val="affc"/>
    <w:qFormat/>
    <w:rsid w:val="00E86A68"/>
    <w:pPr>
      <w:numPr>
        <w:numId w:val="6"/>
      </w:numPr>
      <w:outlineLvl w:val="5"/>
    </w:pPr>
  </w:style>
  <w:style w:type="paragraph" w:customStyle="1" w:styleId="aff0">
    <w:name w:val="附录四级无"/>
    <w:basedOn w:val="afffffa"/>
    <w:rsid w:val="00E86A68"/>
    <w:pPr>
      <w:numPr>
        <w:ilvl w:val="6"/>
        <w:numId w:val="13"/>
      </w:numPr>
      <w:spacing w:beforeLines="0" w:afterLines="0"/>
    </w:pPr>
    <w:rPr>
      <w:rFonts w:ascii="宋体" w:eastAsia="宋体"/>
      <w:szCs w:val="21"/>
    </w:rPr>
  </w:style>
  <w:style w:type="paragraph" w:customStyle="1" w:styleId="ad">
    <w:name w:val="附录图标号"/>
    <w:basedOn w:val="aff2"/>
    <w:rsid w:val="00E86A68"/>
    <w:pPr>
      <w:keepNext/>
      <w:pageBreakBefore/>
      <w:widowControl/>
      <w:numPr>
        <w:numId w:val="16"/>
      </w:numPr>
      <w:spacing w:line="14" w:lineRule="exact"/>
      <w:ind w:left="0" w:firstLine="363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fe">
    <w:name w:val="附录图标题"/>
    <w:basedOn w:val="aff2"/>
    <w:next w:val="affc"/>
    <w:rsid w:val="00E86A68"/>
    <w:pPr>
      <w:numPr>
        <w:ilvl w:val="1"/>
        <w:numId w:val="16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paragraph" w:customStyle="1" w:styleId="a8">
    <w:name w:val="附录五级条标题"/>
    <w:basedOn w:val="afffffa"/>
    <w:next w:val="affc"/>
    <w:rsid w:val="00E86A68"/>
    <w:pPr>
      <w:numPr>
        <w:ilvl w:val="2"/>
        <w:numId w:val="13"/>
      </w:numPr>
      <w:outlineLvl w:val="6"/>
    </w:pPr>
  </w:style>
  <w:style w:type="paragraph" w:customStyle="1" w:styleId="a9">
    <w:name w:val="附录五级无"/>
    <w:basedOn w:val="a8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b">
    <w:name w:val="附录章标题"/>
    <w:next w:val="affc"/>
    <w:link w:val="Chare"/>
    <w:rsid w:val="00E86A68"/>
    <w:pPr>
      <w:numPr>
        <w:ilvl w:val="1"/>
        <w:numId w:val="13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character" w:customStyle="1" w:styleId="Chare">
    <w:name w:val="附录章标题 Char"/>
    <w:link w:val="afb"/>
    <w:rsid w:val="00E86A68"/>
    <w:rPr>
      <w:rFonts w:ascii="黑体" w:eastAsia="黑体" w:hAnsi="Times New Roman" w:cs="Times New Roman"/>
      <w:kern w:val="21"/>
      <w:szCs w:val="20"/>
    </w:rPr>
  </w:style>
  <w:style w:type="paragraph" w:customStyle="1" w:styleId="afa">
    <w:name w:val="附录一级条标题"/>
    <w:basedOn w:val="afb"/>
    <w:next w:val="affc"/>
    <w:rsid w:val="00E86A68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ffffb">
    <w:name w:val="附录一级无"/>
    <w:basedOn w:val="afa"/>
    <w:rsid w:val="00E86A68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c">
    <w:name w:val="附录字母编号列项（一级）"/>
    <w:qFormat/>
    <w:rsid w:val="00E86A68"/>
    <w:pPr>
      <w:numPr>
        <w:numId w:val="15"/>
      </w:numPr>
    </w:pPr>
    <w:rPr>
      <w:rFonts w:ascii="宋体" w:eastAsia="宋体" w:hAnsi="Times New Roman" w:cs="Times New Roman"/>
      <w:kern w:val="0"/>
      <w:szCs w:val="20"/>
    </w:rPr>
  </w:style>
  <w:style w:type="paragraph" w:customStyle="1" w:styleId="afffffd">
    <w:name w:val="列项说明"/>
    <w:basedOn w:val="aff2"/>
    <w:rsid w:val="00E86A68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customStyle="1" w:styleId="aff">
    <w:name w:val="列项说明数字编号"/>
    <w:rsid w:val="00E86A68"/>
    <w:pPr>
      <w:ind w:leftChars="400" w:left="600" w:hangingChars="200" w:hanging="200"/>
    </w:pPr>
    <w:rPr>
      <w:rFonts w:ascii="宋体" w:eastAsia="宋体" w:hAnsi="Times New Roman" w:cs="Times New Roman"/>
      <w:kern w:val="0"/>
      <w:szCs w:val="20"/>
    </w:rPr>
  </w:style>
  <w:style w:type="paragraph" w:customStyle="1" w:styleId="afffffe">
    <w:name w:val="目次、索引正文"/>
    <w:rsid w:val="00E86A68"/>
    <w:pPr>
      <w:spacing w:line="320" w:lineRule="exact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">
    <w:name w:val="其他标准标志"/>
    <w:basedOn w:val="affff4"/>
    <w:rsid w:val="00E86A68"/>
    <w:pPr>
      <w:framePr w:w="6101" w:wrap="around" w:vAnchor="page" w:hAnchor="page" w:x="4673" w:y="942"/>
    </w:pPr>
    <w:rPr>
      <w:w w:val="130"/>
    </w:rPr>
  </w:style>
  <w:style w:type="paragraph" w:customStyle="1" w:styleId="affffff0">
    <w:name w:val="其他标准称谓"/>
    <w:next w:val="aff2"/>
    <w:rsid w:val="00E86A68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ffff1">
    <w:name w:val="其他发布部门"/>
    <w:basedOn w:val="affffb"/>
    <w:rsid w:val="00E86A68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2">
    <w:name w:val="前言、引言标题"/>
    <w:next w:val="affc"/>
    <w:rsid w:val="00E86A68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ffff3">
    <w:name w:val="三级无"/>
    <w:basedOn w:val="ab"/>
    <w:rsid w:val="00E86A68"/>
    <w:pPr>
      <w:spacing w:beforeLines="0" w:afterLines="0"/>
    </w:pPr>
    <w:rPr>
      <w:rFonts w:ascii="宋体" w:eastAsia="宋体"/>
    </w:rPr>
  </w:style>
  <w:style w:type="paragraph" w:customStyle="1" w:styleId="affffff4">
    <w:name w:val="实施日期"/>
    <w:basedOn w:val="affffc"/>
    <w:rsid w:val="00E86A68"/>
    <w:pPr>
      <w:framePr w:wrap="around" w:vAnchor="page" w:hAnchor="text"/>
      <w:jc w:val="right"/>
    </w:pPr>
  </w:style>
  <w:style w:type="paragraph" w:customStyle="1" w:styleId="affffff5">
    <w:name w:val="示例后文字"/>
    <w:basedOn w:val="affc"/>
    <w:next w:val="affc"/>
    <w:qFormat/>
    <w:rsid w:val="00E86A68"/>
    <w:pPr>
      <w:ind w:firstLine="360"/>
    </w:pPr>
    <w:rPr>
      <w:noProof w:val="0"/>
      <w:sz w:val="18"/>
    </w:rPr>
  </w:style>
  <w:style w:type="paragraph" w:customStyle="1" w:styleId="affffff6">
    <w:name w:val="首示例"/>
    <w:next w:val="affc"/>
    <w:link w:val="Charf"/>
    <w:qFormat/>
    <w:rsid w:val="00E86A68"/>
    <w:pPr>
      <w:numPr>
        <w:numId w:val="17"/>
      </w:numPr>
      <w:tabs>
        <w:tab w:val="left" w:pos="360"/>
      </w:tabs>
      <w:ind w:firstLine="0"/>
    </w:pPr>
    <w:rPr>
      <w:rFonts w:ascii="宋体" w:eastAsia="宋体" w:hAnsi="宋体" w:cs="Times New Roman"/>
      <w:sz w:val="18"/>
      <w:szCs w:val="18"/>
    </w:rPr>
  </w:style>
  <w:style w:type="character" w:customStyle="1" w:styleId="Charf">
    <w:name w:val="首示例 Char"/>
    <w:link w:val="affffff6"/>
    <w:rsid w:val="00E86A68"/>
    <w:rPr>
      <w:rFonts w:ascii="宋体" w:eastAsia="宋体" w:hAnsi="宋体" w:cs="Times New Roman"/>
      <w:sz w:val="18"/>
      <w:szCs w:val="18"/>
    </w:rPr>
  </w:style>
  <w:style w:type="paragraph" w:customStyle="1" w:styleId="a4">
    <w:name w:val="四级无"/>
    <w:basedOn w:val="affff0"/>
    <w:rsid w:val="00E86A68"/>
    <w:pPr>
      <w:spacing w:beforeLines="0" w:afterLines="0"/>
    </w:pPr>
    <w:rPr>
      <w:rFonts w:ascii="宋体" w:eastAsia="宋体"/>
    </w:rPr>
  </w:style>
  <w:style w:type="paragraph" w:customStyle="1" w:styleId="affffff7">
    <w:name w:val="条文脚注"/>
    <w:basedOn w:val="ae"/>
    <w:rsid w:val="00E86A68"/>
    <w:pPr>
      <w:numPr>
        <w:numId w:val="0"/>
      </w:numPr>
      <w:jc w:val="both"/>
    </w:pPr>
  </w:style>
  <w:style w:type="paragraph" w:customStyle="1" w:styleId="affffff8">
    <w:name w:val="图标脚注说明"/>
    <w:basedOn w:val="affc"/>
    <w:rsid w:val="00E86A68"/>
    <w:pPr>
      <w:ind w:left="840" w:firstLineChars="0" w:hanging="420"/>
    </w:pPr>
    <w:rPr>
      <w:noProof w:val="0"/>
      <w:sz w:val="18"/>
      <w:szCs w:val="18"/>
    </w:rPr>
  </w:style>
  <w:style w:type="paragraph" w:customStyle="1" w:styleId="affffff9">
    <w:name w:val="图表脚注说明"/>
    <w:basedOn w:val="aff2"/>
    <w:rsid w:val="00E86A68"/>
    <w:pPr>
      <w:numPr>
        <w:numId w:val="18"/>
      </w:numPr>
    </w:pPr>
    <w:rPr>
      <w:rFonts w:ascii="宋体" w:eastAsia="宋体" w:hAnsi="Times New Roman" w:cs="Times New Roman"/>
      <w:sz w:val="18"/>
      <w:szCs w:val="18"/>
    </w:rPr>
  </w:style>
  <w:style w:type="paragraph" w:customStyle="1" w:styleId="affffffa">
    <w:name w:val="图的脚注"/>
    <w:next w:val="affc"/>
    <w:qFormat/>
    <w:rsid w:val="00E86A68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6">
    <w:name w:val="文献分类号"/>
    <w:rsid w:val="00E86A68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kern w:val="0"/>
      <w:szCs w:val="21"/>
    </w:rPr>
  </w:style>
  <w:style w:type="paragraph" w:customStyle="1" w:styleId="affffffb">
    <w:name w:val="五级无"/>
    <w:basedOn w:val="af1"/>
    <w:rsid w:val="00E86A68"/>
    <w:pPr>
      <w:spacing w:beforeLines="0" w:afterLines="0"/>
    </w:pPr>
    <w:rPr>
      <w:rFonts w:ascii="宋体" w:eastAsia="宋体"/>
    </w:rPr>
  </w:style>
  <w:style w:type="paragraph" w:customStyle="1" w:styleId="affffffc">
    <w:name w:val="一级无"/>
    <w:basedOn w:val="affd"/>
    <w:rsid w:val="00E86A68"/>
    <w:pPr>
      <w:spacing w:beforeLines="0" w:afterLines="0"/>
    </w:pPr>
    <w:rPr>
      <w:rFonts w:ascii="宋体" w:eastAsia="宋体"/>
    </w:rPr>
  </w:style>
  <w:style w:type="paragraph" w:customStyle="1" w:styleId="affffffd">
    <w:name w:val="正文表标题"/>
    <w:next w:val="affc"/>
    <w:rsid w:val="00E86A68"/>
    <w:pPr>
      <w:numPr>
        <w:numId w:val="19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e">
    <w:name w:val="正文公式编号制表符"/>
    <w:basedOn w:val="affc"/>
    <w:next w:val="affc"/>
    <w:qFormat/>
    <w:rsid w:val="00E86A68"/>
    <w:pPr>
      <w:ind w:firstLineChars="0" w:firstLine="0"/>
    </w:pPr>
    <w:rPr>
      <w:noProof w:val="0"/>
    </w:rPr>
  </w:style>
  <w:style w:type="paragraph" w:customStyle="1" w:styleId="af8">
    <w:name w:val="正文图标题"/>
    <w:next w:val="affc"/>
    <w:rsid w:val="00E86A68"/>
    <w:pPr>
      <w:numPr>
        <w:numId w:val="20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">
    <w:name w:val="终结线"/>
    <w:basedOn w:val="aff2"/>
    <w:rsid w:val="00E86A68"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5">
    <w:name w:val="其他发布日期"/>
    <w:basedOn w:val="affffc"/>
    <w:rsid w:val="00E86A68"/>
    <w:pPr>
      <w:framePr w:wrap="around" w:vAnchor="page" w:hAnchor="text" w:x="1419"/>
    </w:pPr>
  </w:style>
  <w:style w:type="paragraph" w:customStyle="1" w:styleId="afffffff0">
    <w:name w:val="其他实施日期"/>
    <w:basedOn w:val="affffff4"/>
    <w:rsid w:val="00E86A68"/>
    <w:pPr>
      <w:framePr w:wrap="around"/>
    </w:pPr>
  </w:style>
  <w:style w:type="paragraph" w:customStyle="1" w:styleId="23">
    <w:name w:val="封面标准名称2"/>
    <w:basedOn w:val="affffe"/>
    <w:rsid w:val="00E86A68"/>
    <w:pPr>
      <w:framePr w:wrap="around" w:y="4469"/>
      <w:spacing w:beforeLines="630"/>
    </w:pPr>
  </w:style>
  <w:style w:type="paragraph" w:customStyle="1" w:styleId="24">
    <w:name w:val="封面标准英文名称2"/>
    <w:basedOn w:val="afffff"/>
    <w:rsid w:val="00E86A68"/>
    <w:pPr>
      <w:framePr w:wrap="around" w:y="4469"/>
    </w:pPr>
  </w:style>
  <w:style w:type="paragraph" w:customStyle="1" w:styleId="25">
    <w:name w:val="封面一致性程度标识2"/>
    <w:basedOn w:val="afffff0"/>
    <w:rsid w:val="00E86A68"/>
    <w:pPr>
      <w:framePr w:wrap="around" w:y="4469"/>
    </w:pPr>
  </w:style>
  <w:style w:type="paragraph" w:customStyle="1" w:styleId="26">
    <w:name w:val="封面标准文稿类别2"/>
    <w:basedOn w:val="afffff1"/>
    <w:rsid w:val="00E86A68"/>
    <w:pPr>
      <w:framePr w:wrap="around" w:y="4469"/>
    </w:pPr>
  </w:style>
  <w:style w:type="paragraph" w:customStyle="1" w:styleId="27">
    <w:name w:val="封面标准文稿编辑信息2"/>
    <w:basedOn w:val="afffff2"/>
    <w:rsid w:val="00E86A68"/>
    <w:pPr>
      <w:framePr w:wrap="around" w:y="4469"/>
    </w:pPr>
  </w:style>
  <w:style w:type="paragraph" w:customStyle="1" w:styleId="14">
    <w:name w:val="修订1"/>
    <w:hidden/>
    <w:uiPriority w:val="99"/>
    <w:semiHidden/>
    <w:rsid w:val="00E86A68"/>
    <w:rPr>
      <w:rFonts w:ascii="Times New Roman" w:eastAsia="宋体" w:hAnsi="Times New Roman" w:cs="Times New Roman"/>
    </w:rPr>
  </w:style>
  <w:style w:type="paragraph" w:customStyle="1" w:styleId="HeaderLeft">
    <w:name w:val="Header Left"/>
    <w:basedOn w:val="aff6"/>
    <w:uiPriority w:val="35"/>
    <w:qFormat/>
    <w:rsid w:val="00E86A68"/>
    <w:pPr>
      <w:widowControl/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396" w:lineRule="auto"/>
      <w:jc w:val="left"/>
    </w:pPr>
    <w:rPr>
      <w:rFonts w:ascii="Calibri" w:eastAsia="宋体" w:hAnsi="Calibri" w:cs="Times New Roman"/>
      <w:color w:val="7F7F7F"/>
      <w:kern w:val="0"/>
      <w:sz w:val="20"/>
      <w:szCs w:val="20"/>
    </w:rPr>
  </w:style>
  <w:style w:type="character" w:customStyle="1" w:styleId="fontstyle01">
    <w:name w:val="fontstyle01"/>
    <w:rsid w:val="00E86A68"/>
    <w:rPr>
      <w:rFonts w:ascii="黑体" w:eastAsia="黑体" w:hAnsi="黑体" w:hint="eastAsia"/>
      <w:color w:val="000000"/>
      <w:sz w:val="22"/>
      <w:szCs w:val="22"/>
    </w:rPr>
  </w:style>
  <w:style w:type="paragraph" w:customStyle="1" w:styleId="Charf0">
    <w:name w:val="Char"/>
    <w:basedOn w:val="aff2"/>
    <w:link w:val="CharChar"/>
    <w:rsid w:val="00E86A6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Char">
    <w:name w:val="Char Char"/>
    <w:link w:val="Charf0"/>
    <w:rsid w:val="00E86A68"/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styleId="HTML0">
    <w:name w:val="HTML Variable"/>
    <w:rsid w:val="00E86A68"/>
    <w:rPr>
      <w:i/>
      <w:iCs/>
    </w:rPr>
  </w:style>
  <w:style w:type="character" w:styleId="HTML1">
    <w:name w:val="HTML Typewriter"/>
    <w:rsid w:val="00E86A68"/>
    <w:rPr>
      <w:rFonts w:ascii="Courier New" w:hAnsi="Courier New"/>
      <w:sz w:val="20"/>
      <w:szCs w:val="20"/>
    </w:rPr>
  </w:style>
  <w:style w:type="paragraph" w:styleId="HTML2">
    <w:name w:val="HTML Address"/>
    <w:basedOn w:val="aff2"/>
    <w:link w:val="HTMLChar"/>
    <w:rsid w:val="00E86A68"/>
    <w:rPr>
      <w:rFonts w:ascii="Times New Roman" w:eastAsia="宋体" w:hAnsi="Times New Roman" w:cs="Times New Roman"/>
      <w:i/>
      <w:iCs/>
      <w:szCs w:val="24"/>
    </w:rPr>
  </w:style>
  <w:style w:type="character" w:customStyle="1" w:styleId="HTMLChar">
    <w:name w:val="HTML 地址 Char"/>
    <w:basedOn w:val="aff3"/>
    <w:link w:val="HTML2"/>
    <w:rsid w:val="00E86A68"/>
    <w:rPr>
      <w:rFonts w:ascii="Times New Roman" w:eastAsia="宋体" w:hAnsi="Times New Roman" w:cs="Times New Roman"/>
      <w:i/>
      <w:iCs/>
      <w:szCs w:val="24"/>
    </w:rPr>
  </w:style>
  <w:style w:type="character" w:styleId="HTML3">
    <w:name w:val="HTML Definition"/>
    <w:rsid w:val="00E86A68"/>
    <w:rPr>
      <w:i/>
      <w:iCs/>
    </w:rPr>
  </w:style>
  <w:style w:type="character" w:styleId="HTML4">
    <w:name w:val="HTML Keyboard"/>
    <w:rsid w:val="00E86A68"/>
    <w:rPr>
      <w:rFonts w:ascii="Courier New" w:hAnsi="Courier New"/>
      <w:sz w:val="20"/>
      <w:szCs w:val="20"/>
    </w:rPr>
  </w:style>
  <w:style w:type="character" w:styleId="HTML5">
    <w:name w:val="HTML Acronym"/>
    <w:basedOn w:val="aff3"/>
    <w:rsid w:val="00E86A68"/>
  </w:style>
  <w:style w:type="character" w:styleId="HTML6">
    <w:name w:val="HTML Sample"/>
    <w:rsid w:val="00E86A68"/>
    <w:rPr>
      <w:rFonts w:ascii="Courier New" w:hAnsi="Courier New"/>
    </w:rPr>
  </w:style>
  <w:style w:type="paragraph" w:styleId="HTML7">
    <w:name w:val="HTML Preformatted"/>
    <w:basedOn w:val="aff2"/>
    <w:link w:val="HTMLChar0"/>
    <w:rsid w:val="00E86A68"/>
    <w:rPr>
      <w:rFonts w:ascii="Courier New" w:eastAsia="宋体" w:hAnsi="Courier New" w:cs="Courier New"/>
      <w:sz w:val="20"/>
      <w:szCs w:val="20"/>
    </w:rPr>
  </w:style>
  <w:style w:type="character" w:customStyle="1" w:styleId="HTMLChar0">
    <w:name w:val="HTML 预设格式 Char"/>
    <w:basedOn w:val="aff3"/>
    <w:link w:val="HTML7"/>
    <w:rsid w:val="00E86A68"/>
    <w:rPr>
      <w:rFonts w:ascii="Courier New" w:eastAsia="宋体" w:hAnsi="Courier New" w:cs="Courier New"/>
      <w:sz w:val="20"/>
      <w:szCs w:val="20"/>
    </w:rPr>
  </w:style>
  <w:style w:type="character" w:styleId="HTML8">
    <w:name w:val="HTML Cite"/>
    <w:rsid w:val="00E86A68"/>
    <w:rPr>
      <w:i/>
      <w:iCs/>
    </w:rPr>
  </w:style>
  <w:style w:type="paragraph" w:styleId="afffffff1">
    <w:name w:val="Title"/>
    <w:basedOn w:val="aff2"/>
    <w:link w:val="Charf1"/>
    <w:qFormat/>
    <w:rsid w:val="00E86A68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f1">
    <w:name w:val="标题 Char"/>
    <w:basedOn w:val="aff3"/>
    <w:link w:val="afffffff1"/>
    <w:rsid w:val="00E86A68"/>
    <w:rPr>
      <w:rFonts w:ascii="Arial" w:eastAsia="宋体" w:hAnsi="Arial" w:cs="Arial"/>
      <w:b/>
      <w:bCs/>
      <w:sz w:val="32"/>
      <w:szCs w:val="32"/>
    </w:rPr>
  </w:style>
  <w:style w:type="paragraph" w:customStyle="1" w:styleId="afffffff2">
    <w:name w:val="二级无标题条"/>
    <w:basedOn w:val="aff2"/>
    <w:rsid w:val="00E86A68"/>
    <w:pPr>
      <w:numPr>
        <w:ilvl w:val="3"/>
        <w:numId w:val="21"/>
      </w:numPr>
    </w:pPr>
    <w:rPr>
      <w:rFonts w:ascii="Times New Roman" w:eastAsia="宋体" w:hAnsi="Times New Roman" w:cs="Times New Roman"/>
      <w:szCs w:val="24"/>
    </w:rPr>
  </w:style>
  <w:style w:type="character" w:customStyle="1" w:styleId="afffffff3">
    <w:name w:val="个人答复风格"/>
    <w:rsid w:val="00E86A68"/>
    <w:rPr>
      <w:rFonts w:ascii="Arial" w:eastAsia="宋体" w:hAnsi="Arial" w:cs="Arial"/>
      <w:color w:val="auto"/>
      <w:sz w:val="20"/>
    </w:rPr>
  </w:style>
  <w:style w:type="character" w:customStyle="1" w:styleId="afffffff4">
    <w:name w:val="个人撰写风格"/>
    <w:rsid w:val="00E86A68"/>
    <w:rPr>
      <w:rFonts w:ascii="Arial" w:eastAsia="宋体" w:hAnsi="Arial" w:cs="Arial"/>
      <w:color w:val="auto"/>
      <w:sz w:val="20"/>
    </w:rPr>
  </w:style>
  <w:style w:type="paragraph" w:customStyle="1" w:styleId="a">
    <w:name w:val="列项——"/>
    <w:rsid w:val="00E86A68"/>
    <w:pPr>
      <w:widowControl w:val="0"/>
      <w:numPr>
        <w:numId w:val="22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f5">
    <w:name w:val="列项·"/>
    <w:rsid w:val="00E86A68"/>
    <w:pPr>
      <w:numPr>
        <w:numId w:val="23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fff6">
    <w:name w:val="三级无标题条"/>
    <w:basedOn w:val="aff2"/>
    <w:link w:val="Char0"/>
    <w:rsid w:val="00E86A68"/>
    <w:pPr>
      <w:numPr>
        <w:ilvl w:val="4"/>
        <w:numId w:val="21"/>
      </w:numPr>
    </w:pPr>
    <w:rPr>
      <w:rFonts w:ascii="Times New Roman" w:eastAsia="宋体" w:hAnsi="Times New Roman" w:cs="Times New Roman"/>
      <w:szCs w:val="24"/>
    </w:rPr>
  </w:style>
  <w:style w:type="character" w:customStyle="1" w:styleId="Char0">
    <w:name w:val="三级无标题条 Char"/>
    <w:link w:val="afffffff6"/>
    <w:rsid w:val="00E86A68"/>
    <w:rPr>
      <w:rFonts w:ascii="Times New Roman" w:eastAsia="宋体" w:hAnsi="Times New Roman" w:cs="Times New Roman"/>
      <w:szCs w:val="24"/>
    </w:rPr>
  </w:style>
  <w:style w:type="paragraph" w:customStyle="1" w:styleId="af">
    <w:name w:val="四级无标题条"/>
    <w:basedOn w:val="aff2"/>
    <w:rsid w:val="00E86A68"/>
    <w:pPr>
      <w:numPr>
        <w:ilvl w:val="5"/>
        <w:numId w:val="21"/>
      </w:numPr>
    </w:pPr>
    <w:rPr>
      <w:rFonts w:ascii="Times New Roman" w:eastAsia="宋体" w:hAnsi="Times New Roman" w:cs="Times New Roman"/>
      <w:szCs w:val="24"/>
    </w:rPr>
  </w:style>
  <w:style w:type="paragraph" w:customStyle="1" w:styleId="a0">
    <w:name w:val="图表脚注"/>
    <w:next w:val="affc"/>
    <w:rsid w:val="00E86A68"/>
    <w:pPr>
      <w:ind w:leftChars="200" w:left="300" w:hangingChars="100" w:hanging="100"/>
      <w:jc w:val="both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ffffff7">
    <w:name w:val="无标题条"/>
    <w:next w:val="affc"/>
    <w:rsid w:val="00E86A68"/>
    <w:pPr>
      <w:jc w:val="both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1">
    <w:name w:val="五级无标题条"/>
    <w:basedOn w:val="aff2"/>
    <w:rsid w:val="00E86A68"/>
    <w:pPr>
      <w:numPr>
        <w:ilvl w:val="6"/>
        <w:numId w:val="21"/>
      </w:numPr>
    </w:pPr>
    <w:rPr>
      <w:rFonts w:ascii="Times New Roman" w:eastAsia="宋体" w:hAnsi="Times New Roman" w:cs="Times New Roman"/>
      <w:szCs w:val="24"/>
    </w:rPr>
  </w:style>
  <w:style w:type="paragraph" w:customStyle="1" w:styleId="afffffff8">
    <w:name w:val="一级无标题条"/>
    <w:basedOn w:val="aff2"/>
    <w:rsid w:val="00E86A68"/>
    <w:pPr>
      <w:numPr>
        <w:ilvl w:val="2"/>
        <w:numId w:val="21"/>
      </w:numPr>
    </w:pPr>
    <w:rPr>
      <w:rFonts w:ascii="Times New Roman" w:eastAsia="宋体" w:hAnsi="Times New Roman" w:cs="Times New Roman"/>
      <w:szCs w:val="24"/>
    </w:rPr>
  </w:style>
  <w:style w:type="paragraph" w:customStyle="1" w:styleId="afffffff9">
    <w:name w:val="标准正文"/>
    <w:basedOn w:val="aff2"/>
    <w:rsid w:val="00E86A68"/>
    <w:pPr>
      <w:adjustRightInd w:val="0"/>
      <w:spacing w:line="360" w:lineRule="atLeast"/>
      <w:ind w:firstLine="425"/>
      <w:jc w:val="left"/>
      <w:textAlignment w:val="baseline"/>
    </w:pPr>
    <w:rPr>
      <w:rFonts w:ascii="Times New Roman" w:eastAsia="宋体" w:hAnsi="Times New Roman" w:cs="Times New Roman"/>
      <w:spacing w:val="-4"/>
      <w:kern w:val="21"/>
      <w:szCs w:val="20"/>
    </w:rPr>
  </w:style>
  <w:style w:type="paragraph" w:styleId="a2">
    <w:name w:val="Body Text"/>
    <w:basedOn w:val="aff2"/>
    <w:link w:val="Char"/>
    <w:unhideWhenUsed/>
    <w:rsid w:val="00E86A68"/>
    <w:pPr>
      <w:spacing w:after="120"/>
    </w:pPr>
    <w:rPr>
      <w:rFonts w:ascii="Times New Roman" w:eastAsia="宋体" w:hAnsi="Times New Roman" w:cs="Times New Roman"/>
    </w:rPr>
  </w:style>
  <w:style w:type="character" w:customStyle="1" w:styleId="Char">
    <w:name w:val="正文文本 Char"/>
    <w:basedOn w:val="aff3"/>
    <w:link w:val="a2"/>
    <w:rsid w:val="00E86A68"/>
    <w:rPr>
      <w:rFonts w:ascii="Times New Roman" w:eastAsia="宋体" w:hAnsi="Times New Roman" w:cs="Times New Roman"/>
    </w:rPr>
  </w:style>
  <w:style w:type="paragraph" w:styleId="afffffffa">
    <w:name w:val="Body Text First Indent"/>
    <w:basedOn w:val="a2"/>
    <w:link w:val="Charf2"/>
    <w:rsid w:val="00E86A68"/>
    <w:pPr>
      <w:ind w:firstLine="420"/>
    </w:pPr>
    <w:rPr>
      <w:szCs w:val="20"/>
    </w:rPr>
  </w:style>
  <w:style w:type="character" w:customStyle="1" w:styleId="Charf2">
    <w:name w:val="正文首行缩进 Char"/>
    <w:basedOn w:val="Char"/>
    <w:link w:val="afffffffa"/>
    <w:rsid w:val="00E86A68"/>
    <w:rPr>
      <w:szCs w:val="20"/>
    </w:rPr>
  </w:style>
  <w:style w:type="paragraph" w:styleId="afffffffb">
    <w:name w:val="Normal Indent"/>
    <w:basedOn w:val="aff2"/>
    <w:rsid w:val="00E86A68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fffffffc">
    <w:name w:val="Body Text Indent"/>
    <w:basedOn w:val="aff2"/>
    <w:link w:val="Charf3"/>
    <w:rsid w:val="00E86A68"/>
    <w:pPr>
      <w:spacing w:line="360" w:lineRule="exact"/>
      <w:ind w:left="420" w:firstLine="48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f3">
    <w:name w:val="正文文本缩进 Char"/>
    <w:basedOn w:val="aff3"/>
    <w:link w:val="afffffffc"/>
    <w:rsid w:val="00E86A68"/>
    <w:rPr>
      <w:rFonts w:ascii="Times New Roman" w:eastAsia="宋体" w:hAnsi="Times New Roman" w:cs="Times New Roman"/>
      <w:sz w:val="24"/>
      <w:szCs w:val="20"/>
    </w:rPr>
  </w:style>
  <w:style w:type="paragraph" w:customStyle="1" w:styleId="c">
    <w:name w:val="c封面标准名称"/>
    <w:basedOn w:val="aff2"/>
    <w:rsid w:val="00E86A68"/>
    <w:pPr>
      <w:adjustRightInd w:val="0"/>
      <w:jc w:val="center"/>
    </w:pPr>
    <w:rPr>
      <w:rFonts w:ascii="Times New Roman" w:eastAsia="黑体" w:hAnsi="Times New Roman" w:cs="Times New Roman"/>
      <w:kern w:val="0"/>
      <w:sz w:val="52"/>
      <w:szCs w:val="20"/>
    </w:rPr>
  </w:style>
  <w:style w:type="character" w:customStyle="1" w:styleId="afffffffd">
    <w:name w:val="表中文字"/>
    <w:rsid w:val="00E86A68"/>
    <w:rPr>
      <w:rFonts w:ascii="宋体" w:eastAsia="宋体"/>
      <w:noProof/>
      <w:sz w:val="18"/>
    </w:rPr>
  </w:style>
  <w:style w:type="paragraph" w:customStyle="1" w:styleId="afffffffe">
    <w:name w:val="破折号列项（二级）"/>
    <w:basedOn w:val="aff2"/>
    <w:rsid w:val="00E86A68"/>
    <w:pPr>
      <w:widowControl/>
      <w:numPr>
        <w:numId w:val="24"/>
      </w:numPr>
      <w:ind w:left="1219" w:hanging="425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5">
    <w:name w:val="样式1"/>
    <w:basedOn w:val="afffffe"/>
    <w:autoRedefine/>
    <w:rsid w:val="00E86A68"/>
  </w:style>
  <w:style w:type="paragraph" w:customStyle="1" w:styleId="28">
    <w:name w:val="样式2"/>
    <w:basedOn w:val="afffffe"/>
    <w:rsid w:val="00E86A68"/>
    <w:pPr>
      <w:ind w:firstLineChars="200" w:firstLine="420"/>
    </w:pPr>
  </w:style>
  <w:style w:type="paragraph" w:customStyle="1" w:styleId="af4">
    <w:name w:val="破折号列项"/>
    <w:rsid w:val="00E86A68"/>
    <w:pPr>
      <w:ind w:left="794" w:hanging="397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affffffff">
    <w:name w:val="标准文件_二级条标题"/>
    <w:basedOn w:val="aff2"/>
    <w:next w:val="aff2"/>
    <w:rsid w:val="00E86A68"/>
    <w:pPr>
      <w:widowControl/>
      <w:tabs>
        <w:tab w:val="num" w:pos="360"/>
      </w:tabs>
      <w:ind w:rightChars="-50" w:right="-50"/>
      <w:outlineLvl w:val="3"/>
    </w:pPr>
    <w:rPr>
      <w:rFonts w:ascii="黑体" w:eastAsia="黑体" w:hAnsi="Times New Roman" w:cs="Times New Roman"/>
      <w:spacing w:val="2"/>
      <w:kern w:val="0"/>
      <w:szCs w:val="20"/>
    </w:rPr>
  </w:style>
  <w:style w:type="paragraph" w:styleId="29">
    <w:name w:val="Body Text 2"/>
    <w:basedOn w:val="aff2"/>
    <w:link w:val="2Char0"/>
    <w:rsid w:val="00E86A68"/>
    <w:pPr>
      <w:spacing w:after="120" w:line="480" w:lineRule="auto"/>
    </w:pPr>
    <w:rPr>
      <w:rFonts w:ascii="Times New Roman" w:eastAsia="宋体" w:hAnsi="Times New Roman" w:cs="Times New Roman"/>
      <w:szCs w:val="20"/>
    </w:rPr>
  </w:style>
  <w:style w:type="character" w:customStyle="1" w:styleId="2Char0">
    <w:name w:val="正文文本 2 Char"/>
    <w:basedOn w:val="aff3"/>
    <w:link w:val="29"/>
    <w:rsid w:val="00E86A68"/>
    <w:rPr>
      <w:rFonts w:ascii="Times New Roman" w:eastAsia="宋体" w:hAnsi="Times New Roman" w:cs="Times New Roman"/>
      <w:szCs w:val="20"/>
    </w:rPr>
  </w:style>
  <w:style w:type="paragraph" w:customStyle="1" w:styleId="01">
    <w:name w:val="01段"/>
    <w:rsid w:val="00E86A68"/>
    <w:pPr>
      <w:numPr>
        <w:numId w:val="25"/>
      </w:numPr>
      <w:autoSpaceDE w:val="0"/>
      <w:autoSpaceDN w:val="0"/>
      <w:ind w:left="0"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100">
    <w:name w:val="10章标题"/>
    <w:next w:val="01"/>
    <w:rsid w:val="00E86A68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110">
    <w:name w:val="11一级条标题"/>
    <w:basedOn w:val="100"/>
    <w:next w:val="01"/>
    <w:rsid w:val="00E86A68"/>
    <w:pPr>
      <w:tabs>
        <w:tab w:val="num" w:pos="794"/>
      </w:tabs>
      <w:spacing w:beforeLines="0" w:afterLines="0"/>
      <w:ind w:left="794" w:hanging="794"/>
      <w:outlineLvl w:val="2"/>
    </w:pPr>
  </w:style>
  <w:style w:type="paragraph" w:customStyle="1" w:styleId="12">
    <w:name w:val="12二级条标题"/>
    <w:basedOn w:val="110"/>
    <w:next w:val="01"/>
    <w:rsid w:val="00E86A68"/>
    <w:pPr>
      <w:tabs>
        <w:tab w:val="clear" w:pos="794"/>
        <w:tab w:val="num" w:pos="1080"/>
      </w:tabs>
      <w:ind w:left="0" w:firstLine="0"/>
      <w:outlineLvl w:val="3"/>
    </w:pPr>
  </w:style>
  <w:style w:type="paragraph" w:customStyle="1" w:styleId="300">
    <w:name w:val="30正文表标题"/>
    <w:next w:val="01"/>
    <w:rsid w:val="00E86A68"/>
    <w:pPr>
      <w:ind w:left="1247" w:hanging="453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ffffff0">
    <w:name w:val="标准"/>
    <w:basedOn w:val="afffffff1"/>
    <w:rsid w:val="00E86A68"/>
    <w:pPr>
      <w:spacing w:before="0" w:after="0"/>
      <w:jc w:val="both"/>
      <w:outlineLvl w:val="9"/>
    </w:pPr>
    <w:rPr>
      <w:rFonts w:ascii="黑体" w:eastAsia="黑体" w:hAnsi="Times New Roman" w:cs="Times New Roman"/>
      <w:b w:val="0"/>
      <w:bCs w:val="0"/>
      <w:szCs w:val="20"/>
    </w:rPr>
  </w:style>
  <w:style w:type="character" w:customStyle="1" w:styleId="shorttext1">
    <w:name w:val="short_text1"/>
    <w:rsid w:val="00E86A68"/>
    <w:rPr>
      <w:sz w:val="26"/>
      <w:szCs w:val="26"/>
    </w:rPr>
  </w:style>
  <w:style w:type="paragraph" w:customStyle="1" w:styleId="affffffff1">
    <w:name w:val="标准文件_段"/>
    <w:autoRedefine/>
    <w:rsid w:val="00E86A68"/>
    <w:pPr>
      <w:autoSpaceDE w:val="0"/>
      <w:autoSpaceDN w:val="0"/>
      <w:adjustRightInd w:val="0"/>
      <w:snapToGrid w:val="0"/>
      <w:ind w:firstLineChars="200" w:firstLine="428"/>
    </w:pPr>
    <w:rPr>
      <w:rFonts w:ascii="宋体" w:eastAsia="宋体" w:hAnsi="宋体" w:cs="Times New Roman"/>
      <w:noProof/>
      <w:spacing w:val="2"/>
      <w:kern w:val="0"/>
      <w:szCs w:val="20"/>
    </w:rPr>
  </w:style>
  <w:style w:type="paragraph" w:customStyle="1" w:styleId="affffffff2">
    <w:name w:val="标准文件_附录标识"/>
    <w:next w:val="a2"/>
    <w:rsid w:val="00E86A68"/>
    <w:pPr>
      <w:shd w:val="clear" w:color="FFFFFF" w:fill="FFFFFF"/>
      <w:tabs>
        <w:tab w:val="left" w:pos="6405"/>
      </w:tabs>
      <w:spacing w:before="640" w:after="160"/>
      <w:jc w:val="center"/>
      <w:outlineLvl w:val="0"/>
    </w:pPr>
    <w:rPr>
      <w:rFonts w:ascii="黑体" w:eastAsia="黑体" w:hAnsi="Times New Roman" w:cs="Times New Roman"/>
      <w:noProof/>
      <w:kern w:val="0"/>
      <w:szCs w:val="20"/>
    </w:rPr>
  </w:style>
  <w:style w:type="paragraph" w:customStyle="1" w:styleId="affffffff3">
    <w:name w:val="标准文件_附录表标题"/>
    <w:next w:val="affffffff1"/>
    <w:rsid w:val="00E86A68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4">
    <w:name w:val="标准文件_附录章标题"/>
    <w:next w:val="affffffff1"/>
    <w:rsid w:val="00E86A68"/>
    <w:pPr>
      <w:wordWrap w:val="0"/>
      <w:overflowPunct w:val="0"/>
      <w:autoSpaceDE w:val="0"/>
      <w:spacing w:beforeLines="50" w:afterLines="50"/>
      <w:ind w:leftChars="-50" w:left="-50" w:rightChars="-50" w:right="-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ffffff5">
    <w:name w:val="标准文件_附录一级条标题"/>
    <w:basedOn w:val="affffffff4"/>
    <w:next w:val="affffffff1"/>
    <w:rsid w:val="00E86A68"/>
    <w:pPr>
      <w:autoSpaceDN w:val="0"/>
      <w:spacing w:beforeLines="0" w:afterLines="0"/>
      <w:outlineLvl w:val="2"/>
    </w:pPr>
    <w:rPr>
      <w:spacing w:val="2"/>
    </w:rPr>
  </w:style>
  <w:style w:type="paragraph" w:customStyle="1" w:styleId="affffffff6">
    <w:name w:val="标准文件_附录二级条标题"/>
    <w:basedOn w:val="affffffff5"/>
    <w:next w:val="affffffff1"/>
    <w:rsid w:val="00E86A68"/>
    <w:pPr>
      <w:ind w:left="0"/>
      <w:outlineLvl w:val="3"/>
    </w:pPr>
  </w:style>
  <w:style w:type="paragraph" w:customStyle="1" w:styleId="affffffff7">
    <w:name w:val="标准文件_附录三级条标题"/>
    <w:basedOn w:val="affffffff6"/>
    <w:next w:val="affffffff1"/>
    <w:rsid w:val="00E86A68"/>
    <w:pPr>
      <w:outlineLvl w:val="4"/>
    </w:pPr>
  </w:style>
  <w:style w:type="paragraph" w:customStyle="1" w:styleId="affffffff8">
    <w:name w:val="标准文件_附录四级条标题"/>
    <w:basedOn w:val="affffffff7"/>
    <w:next w:val="affffffff1"/>
    <w:rsid w:val="00E86A68"/>
    <w:pPr>
      <w:outlineLvl w:val="5"/>
    </w:pPr>
  </w:style>
  <w:style w:type="paragraph" w:customStyle="1" w:styleId="affffffff9">
    <w:name w:val="标准文件_附录五级条标题"/>
    <w:basedOn w:val="affffffff8"/>
    <w:next w:val="affffffff1"/>
    <w:rsid w:val="00E86A68"/>
    <w:pPr>
      <w:outlineLvl w:val="6"/>
    </w:pPr>
  </w:style>
  <w:style w:type="paragraph" w:customStyle="1" w:styleId="affffffffa">
    <w:name w:val="标准文件_字母编号列项"/>
    <w:rsid w:val="00E86A68"/>
    <w:pPr>
      <w:spacing w:line="300" w:lineRule="exact"/>
      <w:ind w:leftChars="170" w:left="370" w:rightChars="-50" w:right="-5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character" w:styleId="affffffffb">
    <w:name w:val="Emphasis"/>
    <w:basedOn w:val="aff3"/>
    <w:uiPriority w:val="20"/>
    <w:qFormat/>
    <w:rsid w:val="00E86A68"/>
    <w:rPr>
      <w:i/>
      <w:iCs/>
    </w:rPr>
  </w:style>
  <w:style w:type="paragraph" w:customStyle="1" w:styleId="MTDisplayEquation">
    <w:name w:val="MTDisplayEquation"/>
    <w:basedOn w:val="aff2"/>
    <w:next w:val="aff2"/>
    <w:link w:val="MTDisplayEquationChar"/>
    <w:rsid w:val="00E86A68"/>
    <w:pPr>
      <w:tabs>
        <w:tab w:val="center" w:pos="4760"/>
        <w:tab w:val="right" w:pos="9500"/>
      </w:tabs>
      <w:spacing w:line="360" w:lineRule="auto"/>
    </w:pPr>
    <w:rPr>
      <w:rFonts w:ascii="仿宋_GB2312" w:eastAsia="仿宋_GB2312" w:hAnsi="Times New Roman" w:cs="Times New Roman"/>
      <w:szCs w:val="21"/>
    </w:rPr>
  </w:style>
  <w:style w:type="character" w:customStyle="1" w:styleId="MTDisplayEquationChar">
    <w:name w:val="MTDisplayEquation Char"/>
    <w:basedOn w:val="aff3"/>
    <w:link w:val="MTDisplayEquation"/>
    <w:rsid w:val="00E86A68"/>
    <w:rPr>
      <w:rFonts w:ascii="仿宋_GB2312" w:eastAsia="仿宋_GB2312" w:hAnsi="Times New Roman" w:cs="Times New Roman"/>
      <w:szCs w:val="21"/>
    </w:rPr>
  </w:style>
  <w:style w:type="paragraph" w:styleId="2a">
    <w:name w:val="Body Text Indent 2"/>
    <w:basedOn w:val="aff2"/>
    <w:link w:val="2Char1"/>
    <w:rsid w:val="00E86A68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"/>
    <w:basedOn w:val="aff3"/>
    <w:link w:val="2a"/>
    <w:rsid w:val="00E86A68"/>
    <w:rPr>
      <w:rFonts w:ascii="Times New Roman" w:eastAsia="宋体" w:hAnsi="Times New Roman" w:cs="Times New Roman"/>
      <w:szCs w:val="24"/>
    </w:rPr>
  </w:style>
  <w:style w:type="paragraph" w:customStyle="1" w:styleId="affffffffc">
    <w:name w:val="附录第一行"/>
    <w:basedOn w:val="aff2"/>
    <w:rsid w:val="00E86A68"/>
    <w:pPr>
      <w:keepNext/>
      <w:keepLines/>
      <w:spacing w:before="640" w:after="560" w:line="340" w:lineRule="exact"/>
      <w:jc w:val="center"/>
      <w:outlineLvl w:val="2"/>
    </w:pPr>
    <w:rPr>
      <w:rFonts w:ascii="黑体" w:eastAsia="黑体" w:hAnsi="黑体" w:cs="Times New Roman"/>
      <w:bCs/>
      <w:color w:val="000000"/>
      <w:spacing w:val="4"/>
      <w:szCs w:val="21"/>
    </w:rPr>
  </w:style>
  <w:style w:type="paragraph" w:customStyle="1" w:styleId="affffffffd">
    <w:name w:val="表格文字"/>
    <w:qFormat/>
    <w:rsid w:val="00E86A68"/>
    <w:pPr>
      <w:spacing w:line="360" w:lineRule="auto"/>
      <w:jc w:val="center"/>
    </w:pPr>
    <w:rPr>
      <w:rFonts w:ascii="Times New Roman" w:eastAsia="宋体" w:hAnsi="Times New Roman" w:cs="Times New Roman" w:hint="eastAsia"/>
      <w:kern w:val="0"/>
      <w:szCs w:val="20"/>
    </w:rPr>
  </w:style>
  <w:style w:type="character" w:styleId="affffffffe">
    <w:name w:val="annotation reference"/>
    <w:basedOn w:val="aff3"/>
    <w:qFormat/>
    <w:rsid w:val="00E86A68"/>
    <w:rPr>
      <w:sz w:val="21"/>
      <w:szCs w:val="21"/>
    </w:rPr>
  </w:style>
  <w:style w:type="character" w:customStyle="1" w:styleId="cosd-citation-citationid">
    <w:name w:val="cosd-citation-citationid"/>
    <w:basedOn w:val="aff3"/>
    <w:rsid w:val="00E86A68"/>
  </w:style>
  <w:style w:type="paragraph" w:customStyle="1" w:styleId="Char10">
    <w:name w:val="Char1"/>
    <w:basedOn w:val="aff2"/>
    <w:link w:val="CharChar1"/>
    <w:rsid w:val="00E86A6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Char1">
    <w:name w:val="Char Char1"/>
    <w:link w:val="Char10"/>
    <w:rsid w:val="00E86A68"/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textkyjc">
    <w:name w:val="text_kyjc_"/>
    <w:basedOn w:val="aff3"/>
    <w:rsid w:val="00E86A68"/>
  </w:style>
  <w:style w:type="character" w:customStyle="1" w:styleId="textwrvkv">
    <w:name w:val="text_wrvkv"/>
    <w:basedOn w:val="aff3"/>
    <w:rsid w:val="00E86A68"/>
  </w:style>
  <w:style w:type="character" w:customStyle="1" w:styleId="supwrapttvlq">
    <w:name w:val="supwrap_ttvlq"/>
    <w:basedOn w:val="aff3"/>
    <w:rsid w:val="00E86A68"/>
  </w:style>
  <w:style w:type="character" w:customStyle="1" w:styleId="bjh-p">
    <w:name w:val="bjh-p"/>
    <w:basedOn w:val="aff3"/>
    <w:rsid w:val="00E86A68"/>
  </w:style>
  <w:style w:type="character" w:customStyle="1" w:styleId="textedtsg">
    <w:name w:val="text_edtsg"/>
    <w:basedOn w:val="aff3"/>
    <w:rsid w:val="00E86A68"/>
  </w:style>
  <w:style w:type="character" w:customStyle="1" w:styleId="textzc8pp">
    <w:name w:val="text_zc8pp"/>
    <w:basedOn w:val="aff3"/>
    <w:rsid w:val="00E86A68"/>
  </w:style>
  <w:style w:type="character" w:customStyle="1" w:styleId="supwrapbfvxa">
    <w:name w:val="supwrap_bfvxa"/>
    <w:basedOn w:val="aff3"/>
    <w:rsid w:val="00E86A68"/>
  </w:style>
  <w:style w:type="character" w:customStyle="1" w:styleId="textkeo1f">
    <w:name w:val="text_keo1f"/>
    <w:basedOn w:val="aff3"/>
    <w:rsid w:val="00E86A68"/>
  </w:style>
  <w:style w:type="character" w:customStyle="1" w:styleId="supwrapzdvz4">
    <w:name w:val="supwrap_zdvz4"/>
    <w:basedOn w:val="aff3"/>
    <w:rsid w:val="00E86A68"/>
  </w:style>
  <w:style w:type="character" w:customStyle="1" w:styleId="textbcebb">
    <w:name w:val="text_bcebb"/>
    <w:basedOn w:val="aff3"/>
    <w:rsid w:val="00E86A68"/>
  </w:style>
  <w:style w:type="character" w:customStyle="1" w:styleId="supwrapgwokt">
    <w:name w:val="supwrap_gwokt"/>
    <w:basedOn w:val="aff3"/>
    <w:rsid w:val="00E86A68"/>
  </w:style>
  <w:style w:type="paragraph" w:customStyle="1" w:styleId="ztext-empty-paragraph">
    <w:name w:val="ztext-empty-paragraph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fffffff">
    <w:name w:val="annotation text"/>
    <w:basedOn w:val="aff2"/>
    <w:link w:val="Char11"/>
    <w:rsid w:val="00E86A68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1">
    <w:name w:val="批注文字 Char1"/>
    <w:link w:val="afffffffff"/>
    <w:rsid w:val="00E86A68"/>
    <w:rPr>
      <w:rFonts w:ascii="Times New Roman" w:eastAsia="宋体" w:hAnsi="Times New Roman" w:cs="Times New Roman"/>
      <w:szCs w:val="24"/>
    </w:rPr>
  </w:style>
  <w:style w:type="character" w:customStyle="1" w:styleId="Charf4">
    <w:name w:val="批注文字 Char"/>
    <w:basedOn w:val="aff3"/>
    <w:link w:val="afffffffff"/>
    <w:rsid w:val="00E86A68"/>
  </w:style>
  <w:style w:type="character" w:customStyle="1" w:styleId="textbwsh3">
    <w:name w:val="text_bwsh3"/>
    <w:basedOn w:val="aff3"/>
    <w:rsid w:val="00E86A68"/>
  </w:style>
  <w:style w:type="character" w:customStyle="1" w:styleId="textygy92">
    <w:name w:val="text_ygy92"/>
    <w:basedOn w:val="aff3"/>
    <w:rsid w:val="00E86A68"/>
  </w:style>
  <w:style w:type="character" w:customStyle="1" w:styleId="en-code">
    <w:name w:val="en-code"/>
    <w:basedOn w:val="aff3"/>
    <w:rsid w:val="00E86A68"/>
  </w:style>
  <w:style w:type="character" w:customStyle="1" w:styleId="textb5oqs">
    <w:name w:val="text_b5oqs"/>
    <w:basedOn w:val="aff3"/>
    <w:rsid w:val="00E86A68"/>
  </w:style>
  <w:style w:type="character" w:customStyle="1" w:styleId="supwrappy2dz">
    <w:name w:val="supwrap_py2dz"/>
    <w:basedOn w:val="aff3"/>
    <w:rsid w:val="00E86A68"/>
  </w:style>
  <w:style w:type="character" w:customStyle="1" w:styleId="textbypwf">
    <w:name w:val="text_bypwf"/>
    <w:basedOn w:val="aff3"/>
    <w:rsid w:val="00E86A68"/>
  </w:style>
  <w:style w:type="character" w:customStyle="1" w:styleId="supwraptxfen">
    <w:name w:val="supwrap_txfen"/>
    <w:basedOn w:val="aff3"/>
    <w:rsid w:val="00E86A68"/>
  </w:style>
  <w:style w:type="character" w:customStyle="1" w:styleId="textalyhf">
    <w:name w:val="text_alyhf"/>
    <w:basedOn w:val="aff3"/>
    <w:rsid w:val="00E86A68"/>
  </w:style>
  <w:style w:type="character" w:customStyle="1" w:styleId="supwraptdlsm">
    <w:name w:val="supwrap_tdlsm"/>
    <w:basedOn w:val="aff3"/>
    <w:rsid w:val="00E86A68"/>
  </w:style>
  <w:style w:type="character" w:customStyle="1" w:styleId="line11">
    <w:name w:val="line11"/>
    <w:basedOn w:val="aff3"/>
    <w:rsid w:val="00E86A68"/>
  </w:style>
  <w:style w:type="paragraph" w:customStyle="1" w:styleId="CM21">
    <w:name w:val="CM21"/>
    <w:basedOn w:val="Default"/>
    <w:next w:val="Default"/>
    <w:uiPriority w:val="99"/>
    <w:rsid w:val="00E86A68"/>
    <w:pPr>
      <w:spacing w:line="438" w:lineRule="atLeast"/>
    </w:pPr>
    <w:rPr>
      <w:rFonts w:ascii="宋体" w:eastAsia="宋体" w:hAnsi="Times New Roman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E86A68"/>
    <w:pPr>
      <w:spacing w:line="438" w:lineRule="atLeast"/>
    </w:pPr>
    <w:rPr>
      <w:rFonts w:ascii="宋体" w:eastAsia="宋体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86A68"/>
    <w:pPr>
      <w:spacing w:line="316" w:lineRule="atLeast"/>
    </w:pPr>
    <w:rPr>
      <w:rFonts w:ascii="HGSS_CNKI" w:eastAsia="HGSS_CNKI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86A68"/>
    <w:pPr>
      <w:spacing w:line="316" w:lineRule="atLeast"/>
    </w:pPr>
    <w:rPr>
      <w:rFonts w:ascii="HGSS_CNKI" w:eastAsia="HGSS_CNKI" w:hAnsi="Times New Roman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E86A68"/>
    <w:pPr>
      <w:spacing w:after="315"/>
    </w:pPr>
    <w:rPr>
      <w:rFonts w:ascii="HGSS_CNKI" w:eastAsia="HGSS_CNKI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E86A68"/>
    <w:pPr>
      <w:spacing w:line="313" w:lineRule="atLeast"/>
    </w:pPr>
    <w:rPr>
      <w:rFonts w:ascii="HGSS_CNKI" w:eastAsia="HGSS_CNKI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E86A68"/>
    <w:pPr>
      <w:spacing w:line="313" w:lineRule="atLeast"/>
    </w:pPr>
    <w:rPr>
      <w:rFonts w:ascii="HGSS_CNKI" w:eastAsia="HGSS_CNKI" w:hAnsi="Times New Roman" w:cs="Times New Roman"/>
      <w:color w:val="auto"/>
    </w:rPr>
  </w:style>
  <w:style w:type="character" w:customStyle="1" w:styleId="textplmur">
    <w:name w:val="text_plmur"/>
    <w:basedOn w:val="aff3"/>
    <w:rsid w:val="00E86A68"/>
  </w:style>
  <w:style w:type="character" w:customStyle="1" w:styleId="markdown-link-tail">
    <w:name w:val="markdown-link-tail"/>
    <w:basedOn w:val="aff3"/>
    <w:rsid w:val="00E86A68"/>
  </w:style>
  <w:style w:type="character" w:customStyle="1" w:styleId="textdt0nv">
    <w:name w:val="text_dt0nv"/>
    <w:basedOn w:val="aff3"/>
    <w:rsid w:val="00E86A68"/>
  </w:style>
  <w:style w:type="paragraph" w:customStyle="1" w:styleId="marklang-paragraph">
    <w:name w:val="marklang-paragraph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s-fold-switch-text">
    <w:name w:val="cos-fold-switch-text"/>
    <w:basedOn w:val="aff3"/>
    <w:rsid w:val="00E86A68"/>
  </w:style>
  <w:style w:type="character" w:customStyle="1" w:styleId="exp-text3hco9">
    <w:name w:val="exp-text_3hco9"/>
    <w:basedOn w:val="aff3"/>
    <w:rsid w:val="00E86A68"/>
  </w:style>
  <w:style w:type="character" w:customStyle="1" w:styleId="textv1lle">
    <w:name w:val="text_v1lle"/>
    <w:basedOn w:val="aff3"/>
    <w:rsid w:val="00E86A68"/>
  </w:style>
  <w:style w:type="character" w:customStyle="1" w:styleId="supwrapi40ch">
    <w:name w:val="supwrap_i40ch"/>
    <w:basedOn w:val="aff3"/>
    <w:rsid w:val="00E86A68"/>
  </w:style>
  <w:style w:type="character" w:customStyle="1" w:styleId="textoteqz">
    <w:name w:val="text_oteqz"/>
    <w:basedOn w:val="aff3"/>
    <w:rsid w:val="00E86A68"/>
  </w:style>
  <w:style w:type="character" w:customStyle="1" w:styleId="supwrapiq8ib">
    <w:name w:val="supwrap_iq8ib"/>
    <w:basedOn w:val="aff3"/>
    <w:rsid w:val="00E86A68"/>
  </w:style>
  <w:style w:type="character" w:customStyle="1" w:styleId="textbjt2n">
    <w:name w:val="text_bjt2n"/>
    <w:basedOn w:val="aff3"/>
    <w:rsid w:val="00E86A68"/>
  </w:style>
  <w:style w:type="character" w:customStyle="1" w:styleId="supwrapcwcqx">
    <w:name w:val="supwrap_cwcqx"/>
    <w:basedOn w:val="aff3"/>
    <w:rsid w:val="00E86A68"/>
  </w:style>
  <w:style w:type="character" w:customStyle="1" w:styleId="cye-lm-tag">
    <w:name w:val="cye-lm-tag"/>
    <w:basedOn w:val="aff3"/>
    <w:rsid w:val="00E86A68"/>
  </w:style>
  <w:style w:type="paragraph" w:customStyle="1" w:styleId="text">
    <w:name w:val="text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ixsc5">
    <w:name w:val="text_ixsc5"/>
    <w:basedOn w:val="aff3"/>
    <w:rsid w:val="00E86A68"/>
  </w:style>
  <w:style w:type="character" w:customStyle="1" w:styleId="supwrapjorxl">
    <w:name w:val="supwrap_jorxl"/>
    <w:basedOn w:val="aff3"/>
    <w:rsid w:val="00E86A68"/>
  </w:style>
  <w:style w:type="character" w:customStyle="1" w:styleId="textcu5nn">
    <w:name w:val="text_cu5nn"/>
    <w:basedOn w:val="aff3"/>
    <w:rsid w:val="00E86A68"/>
  </w:style>
  <w:style w:type="character" w:customStyle="1" w:styleId="supwrappxkzu">
    <w:name w:val="supwrap_pxkzu"/>
    <w:basedOn w:val="aff3"/>
    <w:rsid w:val="00E86A68"/>
  </w:style>
  <w:style w:type="character" w:customStyle="1" w:styleId="texto3fq3">
    <w:name w:val="text_o3fq3"/>
    <w:basedOn w:val="aff3"/>
    <w:rsid w:val="00E86A68"/>
  </w:style>
  <w:style w:type="character" w:customStyle="1" w:styleId="supwrapaadmp">
    <w:name w:val="supwrap_aadmp"/>
    <w:basedOn w:val="aff3"/>
    <w:rsid w:val="00E86A68"/>
  </w:style>
  <w:style w:type="paragraph" w:customStyle="1" w:styleId="paragraphlzhxo2">
    <w:name w:val="_paragraph_lzhxo_2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ffff0">
    <w:name w:val="条"/>
    <w:basedOn w:val="aff2"/>
    <w:qFormat/>
    <w:rsid w:val="00E86A68"/>
    <w:pPr>
      <w:spacing w:line="320" w:lineRule="exact"/>
    </w:pPr>
    <w:rPr>
      <w:rFonts w:ascii="Times New Roman" w:eastAsia="宋体" w:hAnsi="Times New Roman" w:cs="Times New Roman"/>
      <w:szCs w:val="20"/>
    </w:rPr>
  </w:style>
  <w:style w:type="character" w:customStyle="1" w:styleId="ql-bold-700">
    <w:name w:val="ql-bold-700"/>
    <w:basedOn w:val="aff3"/>
    <w:rsid w:val="00E86A68"/>
  </w:style>
  <w:style w:type="paragraph" w:customStyle="1" w:styleId="ql-align-left">
    <w:name w:val="ql-align-left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align-justify">
    <w:name w:val="ql-align-justify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style-italic">
    <w:name w:val="ql-style-italic"/>
    <w:basedOn w:val="aff3"/>
    <w:rsid w:val="00E86A68"/>
  </w:style>
  <w:style w:type="paragraph" w:customStyle="1" w:styleId="ql-align-center">
    <w:name w:val="ql-align-center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-blur">
    <w:name w:val="is-blur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qzdck">
    <w:name w:val="text_qzdck"/>
    <w:basedOn w:val="aff3"/>
    <w:rsid w:val="00E86A68"/>
  </w:style>
  <w:style w:type="character" w:customStyle="1" w:styleId="textg9iim">
    <w:name w:val="text_g9iim"/>
    <w:basedOn w:val="aff3"/>
    <w:rsid w:val="00E86A68"/>
  </w:style>
  <w:style w:type="character" w:customStyle="1" w:styleId="supwraptdqqy">
    <w:name w:val="supwrap_tdqqy"/>
    <w:basedOn w:val="aff3"/>
    <w:rsid w:val="00E86A68"/>
  </w:style>
  <w:style w:type="character" w:customStyle="1" w:styleId="cos-color-text-em">
    <w:name w:val="cos-color-text-em"/>
    <w:basedOn w:val="aff3"/>
    <w:rsid w:val="00E86A68"/>
  </w:style>
  <w:style w:type="character" w:customStyle="1" w:styleId="afffffffff1">
    <w:name w:val="批注文字 字符"/>
    <w:rsid w:val="00E86A68"/>
    <w:rPr>
      <w:kern w:val="2"/>
      <w:sz w:val="21"/>
      <w:szCs w:val="24"/>
    </w:rPr>
  </w:style>
  <w:style w:type="character" w:customStyle="1" w:styleId="mh-abstract-text">
    <w:name w:val="mh-abstract-text"/>
    <w:basedOn w:val="aff3"/>
    <w:rsid w:val="00E86A68"/>
  </w:style>
  <w:style w:type="paragraph" w:customStyle="1" w:styleId="ds-markdown-paragraph">
    <w:name w:val="ds-markdown-paragraph"/>
    <w:basedOn w:val="aff2"/>
    <w:rsid w:val="00E86A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s-markdown-cite">
    <w:name w:val="ds-markdown-cite"/>
    <w:basedOn w:val="aff3"/>
    <w:rsid w:val="00E86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Kup-VB0NIrR6QCum4UDl5_L-NWWt7ozq2b_olxiZZWS&amp;wd=&amp;eqid=a6658ca40004912100000003681b183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CE2DA-4C5B-4D39-9ADF-F1AB0185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960</Words>
  <Characters>5476</Characters>
  <Application>Microsoft Office Word</Application>
  <DocSecurity>0</DocSecurity>
  <Lines>45</Lines>
  <Paragraphs>12</Paragraphs>
  <ScaleCrop>false</ScaleCrop>
  <Company>神州网信技术有限公司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陈祖志</dc:creator>
  <cp:lastModifiedBy>陈祖志</cp:lastModifiedBy>
  <cp:revision>2</cp:revision>
  <dcterms:created xsi:type="dcterms:W3CDTF">2025-08-13T11:47:00Z</dcterms:created>
  <dcterms:modified xsi:type="dcterms:W3CDTF">2025-08-13T11:47:00Z</dcterms:modified>
</cp:coreProperties>
</file>