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18BA"/>
    <w:p w14:paraId="2DA283D8"/>
    <w:p w14:paraId="4EA8BB14"/>
    <w:p w14:paraId="3A1DBE4A"/>
    <w:p w14:paraId="2219F66D"/>
    <w:p w14:paraId="590F6965"/>
    <w:p w14:paraId="3F4B3191"/>
    <w:p w14:paraId="42B95467"/>
    <w:p w14:paraId="5AE7CD41">
      <w:pPr>
        <w:spacing w:line="600" w:lineRule="auto"/>
      </w:pPr>
    </w:p>
    <w:p w14:paraId="09BA2EA7">
      <w:pPr>
        <w:spacing w:line="360" w:lineRule="auto"/>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469C6FB2">
      <w:pPr>
        <w:spacing w:line="360" w:lineRule="auto"/>
        <w:jc w:val="center"/>
        <w:rPr>
          <w:rFonts w:hint="eastAsia" w:ascii="黑体" w:hAnsi="黑体" w:eastAsia="黑体" w:cs="黑体"/>
          <w:sz w:val="44"/>
          <w:szCs w:val="44"/>
        </w:rPr>
      </w:pPr>
    </w:p>
    <w:p w14:paraId="7A75CDE3">
      <w:pPr>
        <w:spacing w:line="360" w:lineRule="auto"/>
        <w:jc w:val="center"/>
        <w:rPr>
          <w:rFonts w:hint="eastAsia" w:ascii="黑体" w:hAnsi="黑体" w:eastAsia="黑体" w:cs="黑体"/>
          <w:sz w:val="44"/>
          <w:szCs w:val="44"/>
        </w:rPr>
      </w:pPr>
      <w:r>
        <w:rPr>
          <w:rFonts w:hint="eastAsia" w:ascii="黑体" w:hAnsi="黑体" w:eastAsia="黑体" w:cs="黑体"/>
          <w:sz w:val="44"/>
          <w:szCs w:val="44"/>
        </w:rPr>
        <w:t>《超低能耗建筑屋面和外墙保温施工及验收规范》</w:t>
      </w:r>
    </w:p>
    <w:p w14:paraId="14686F95">
      <w:pPr>
        <w:jc w:val="center"/>
        <w:rPr>
          <w:rFonts w:hint="eastAsia" w:ascii="黑体" w:hAnsi="黑体" w:eastAsia="黑体" w:cs="黑体"/>
          <w:sz w:val="44"/>
          <w:szCs w:val="44"/>
        </w:rPr>
      </w:pPr>
    </w:p>
    <w:p w14:paraId="058D732F">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1E889390">
      <w:pPr>
        <w:jc w:val="center"/>
        <w:rPr>
          <w:rFonts w:hint="eastAsia" w:ascii="等线" w:hAnsi="等线" w:eastAsia="等线"/>
          <w:szCs w:val="22"/>
        </w:rPr>
      </w:pPr>
    </w:p>
    <w:p w14:paraId="7891CBB5">
      <w:pPr>
        <w:jc w:val="center"/>
        <w:rPr>
          <w:rFonts w:hint="eastAsia" w:ascii="等线" w:hAnsi="等线" w:eastAsia="等线"/>
          <w:szCs w:val="22"/>
        </w:rPr>
      </w:pPr>
    </w:p>
    <w:p w14:paraId="0C40DB23">
      <w:pPr>
        <w:jc w:val="center"/>
        <w:rPr>
          <w:rFonts w:hint="eastAsia" w:ascii="等线" w:hAnsi="等线" w:eastAsia="等线"/>
          <w:szCs w:val="22"/>
        </w:rPr>
      </w:pPr>
    </w:p>
    <w:p w14:paraId="2F239546">
      <w:pPr>
        <w:jc w:val="center"/>
        <w:rPr>
          <w:rFonts w:hint="eastAsia" w:ascii="等线" w:hAnsi="等线" w:eastAsia="等线"/>
          <w:szCs w:val="22"/>
        </w:rPr>
      </w:pPr>
    </w:p>
    <w:p w14:paraId="032263D1">
      <w:pPr>
        <w:jc w:val="center"/>
        <w:rPr>
          <w:rFonts w:hint="eastAsia" w:ascii="等线" w:hAnsi="等线" w:eastAsia="等线"/>
          <w:szCs w:val="22"/>
        </w:rPr>
      </w:pPr>
    </w:p>
    <w:p w14:paraId="595C040B">
      <w:pPr>
        <w:jc w:val="center"/>
        <w:rPr>
          <w:rFonts w:hint="eastAsia" w:ascii="等线" w:hAnsi="等线" w:eastAsia="等线"/>
          <w:szCs w:val="22"/>
        </w:rPr>
      </w:pPr>
    </w:p>
    <w:p w14:paraId="3A13FFE7">
      <w:pPr>
        <w:jc w:val="center"/>
        <w:rPr>
          <w:rFonts w:hint="eastAsia" w:ascii="等线" w:hAnsi="等线" w:eastAsia="等线"/>
          <w:szCs w:val="22"/>
        </w:rPr>
      </w:pPr>
    </w:p>
    <w:p w14:paraId="2C4D0C99">
      <w:pPr>
        <w:jc w:val="center"/>
        <w:rPr>
          <w:rFonts w:hint="eastAsia" w:ascii="等线" w:hAnsi="等线" w:eastAsia="等线"/>
          <w:szCs w:val="22"/>
        </w:rPr>
      </w:pPr>
    </w:p>
    <w:p w14:paraId="22E90E98">
      <w:pPr>
        <w:jc w:val="center"/>
        <w:rPr>
          <w:rFonts w:hint="eastAsia" w:ascii="等线" w:hAnsi="等线" w:eastAsia="等线"/>
          <w:szCs w:val="22"/>
        </w:rPr>
      </w:pPr>
    </w:p>
    <w:p w14:paraId="61E19BDB">
      <w:pPr>
        <w:jc w:val="center"/>
        <w:rPr>
          <w:rFonts w:hint="eastAsia" w:ascii="等线" w:hAnsi="等线" w:eastAsia="等线"/>
          <w:szCs w:val="22"/>
        </w:rPr>
      </w:pPr>
    </w:p>
    <w:p w14:paraId="27251B11">
      <w:pPr>
        <w:jc w:val="center"/>
        <w:rPr>
          <w:rFonts w:hint="eastAsia" w:ascii="等线" w:hAnsi="等线" w:eastAsia="等线"/>
          <w:szCs w:val="22"/>
        </w:rPr>
      </w:pPr>
    </w:p>
    <w:p w14:paraId="558C3457">
      <w:pPr>
        <w:jc w:val="center"/>
        <w:rPr>
          <w:rFonts w:hint="eastAsia" w:ascii="黑体" w:hAnsi="黑体" w:eastAsia="黑体" w:cs="黑体"/>
          <w:sz w:val="28"/>
          <w:szCs w:val="28"/>
        </w:rPr>
      </w:pPr>
      <w:r>
        <w:rPr>
          <w:rFonts w:hint="eastAsia" w:ascii="黑体" w:hAnsi="黑体" w:eastAsia="黑体" w:cs="黑体"/>
          <w:sz w:val="28"/>
          <w:szCs w:val="28"/>
        </w:rPr>
        <w:t>团体标准起草组</w:t>
      </w:r>
    </w:p>
    <w:p w14:paraId="7EC0CD49">
      <w:pPr>
        <w:jc w:val="center"/>
        <w:rPr>
          <w:rFonts w:hint="eastAsia" w:ascii="黑体" w:hAnsi="黑体" w:eastAsia="黑体" w:cs="黑体"/>
          <w:sz w:val="28"/>
          <w:szCs w:val="28"/>
        </w:rPr>
      </w:pPr>
      <w:r>
        <w:rPr>
          <w:rFonts w:hint="eastAsia" w:ascii="黑体" w:hAnsi="黑体" w:eastAsia="黑体" w:cs="黑体"/>
          <w:sz w:val="28"/>
          <w:szCs w:val="28"/>
        </w:rPr>
        <w:t>二零二五年</w:t>
      </w:r>
      <w:r>
        <w:rPr>
          <w:rFonts w:hint="eastAsia" w:ascii="黑体" w:hAnsi="黑体" w:eastAsia="黑体" w:cs="黑体"/>
          <w:sz w:val="28"/>
          <w:szCs w:val="28"/>
          <w:lang w:val="en-US" w:eastAsia="zh-CN"/>
        </w:rPr>
        <w:t>九</w:t>
      </w:r>
      <w:r>
        <w:rPr>
          <w:rFonts w:hint="eastAsia" w:ascii="黑体" w:hAnsi="黑体" w:eastAsia="黑体" w:cs="黑体"/>
          <w:sz w:val="28"/>
          <w:szCs w:val="28"/>
        </w:rPr>
        <w:t>月</w:t>
      </w:r>
    </w:p>
    <w:p w14:paraId="45906800"/>
    <w:p w14:paraId="4FF292DA"/>
    <w:p w14:paraId="27F8A0A5"/>
    <w:p w14:paraId="08379F8E">
      <w:pPr>
        <w:rPr>
          <w:rFonts w:hint="eastAsia" w:ascii="宋体" w:hAnsi="宋体" w:cs="宋体"/>
          <w:b/>
          <w:bCs/>
          <w:sz w:val="28"/>
          <w:szCs w:val="28"/>
        </w:rPr>
        <w:sectPr>
          <w:pgSz w:w="11906" w:h="16838"/>
          <w:pgMar w:top="1440" w:right="1800" w:bottom="1440" w:left="1800" w:header="851" w:footer="992" w:gutter="0"/>
          <w:cols w:space="720" w:num="1"/>
          <w:docGrid w:type="lines" w:linePitch="312" w:charSpace="0"/>
        </w:sectPr>
      </w:pPr>
    </w:p>
    <w:p w14:paraId="58F0B43F">
      <w:pPr>
        <w:numPr>
          <w:ilvl w:val="0"/>
          <w:numId w:val="1"/>
        </w:numPr>
        <w:spacing w:line="360" w:lineRule="auto"/>
        <w:ind w:firstLine="0"/>
        <w:jc w:val="left"/>
        <w:rPr>
          <w:rFonts w:hint="eastAsia" w:ascii="宋体" w:hAnsi="宋体"/>
          <w:b/>
          <w:bCs/>
          <w:sz w:val="28"/>
          <w:szCs w:val="28"/>
        </w:rPr>
      </w:pPr>
      <w:r>
        <w:rPr>
          <w:rFonts w:hint="eastAsia" w:ascii="宋体" w:hAnsi="宋体"/>
          <w:b/>
          <w:bCs/>
          <w:sz w:val="28"/>
          <w:szCs w:val="28"/>
        </w:rPr>
        <w:t>工作简况</w:t>
      </w:r>
    </w:p>
    <w:p w14:paraId="253FAE6E">
      <w:pPr>
        <w:ind w:left="420"/>
        <w:rPr>
          <w:rFonts w:hint="eastAsia" w:ascii="宋体" w:hAnsi="宋体" w:cs="宋体"/>
          <w:b/>
          <w:bCs/>
          <w:sz w:val="28"/>
          <w:szCs w:val="28"/>
        </w:rPr>
      </w:pPr>
      <w:r>
        <w:rPr>
          <w:rFonts w:hint="eastAsia" w:ascii="宋体" w:hAnsi="宋体" w:cs="宋体"/>
          <w:b/>
          <w:bCs/>
          <w:sz w:val="28"/>
          <w:szCs w:val="28"/>
        </w:rPr>
        <w:t>（一）任务来源</w:t>
      </w:r>
    </w:p>
    <w:p w14:paraId="171367C3">
      <w:pPr>
        <w:ind w:firstLine="560" w:firstLineChars="200"/>
        <w:rPr>
          <w:rFonts w:hint="eastAsia" w:ascii="宋体" w:hAnsi="宋体" w:cs="宋体"/>
          <w:sz w:val="28"/>
          <w:szCs w:val="28"/>
        </w:rPr>
      </w:pPr>
      <w:r>
        <w:rPr>
          <w:rFonts w:hint="eastAsia" w:ascii="宋体" w:hAnsi="宋体" w:cs="宋体"/>
          <w:sz w:val="28"/>
          <w:szCs w:val="28"/>
        </w:rPr>
        <w:t>为响应市场需求和满足市场产品质量提升需要，依据《中华人民共和国标准化法》，以及《团体标准管理规定》相关规定，河南众创科达工程咨询管理有限公司联合相关单位共同提出《超低能耗建筑屋面和外墙保温施工及验收规范》团体标准制定计划。</w:t>
      </w:r>
    </w:p>
    <w:p w14:paraId="325B6D13">
      <w:pPr>
        <w:ind w:left="420"/>
        <w:rPr>
          <w:rFonts w:hint="eastAsia" w:ascii="宋体" w:hAnsi="宋体" w:cs="宋体"/>
          <w:b/>
          <w:bCs/>
          <w:sz w:val="28"/>
          <w:szCs w:val="28"/>
        </w:rPr>
      </w:pPr>
      <w:r>
        <w:rPr>
          <w:rFonts w:hint="eastAsia" w:ascii="宋体" w:hAnsi="宋体" w:cs="宋体"/>
          <w:b/>
          <w:bCs/>
          <w:sz w:val="28"/>
          <w:szCs w:val="28"/>
        </w:rPr>
        <w:t>（二）制定背景及目的</w:t>
      </w:r>
    </w:p>
    <w:p w14:paraId="4CF2387D">
      <w:pPr>
        <w:ind w:firstLine="560" w:firstLineChars="200"/>
        <w:rPr>
          <w:rFonts w:hint="eastAsia" w:ascii="宋体" w:hAnsi="宋体" w:cs="宋体"/>
          <w:sz w:val="28"/>
          <w:szCs w:val="28"/>
        </w:rPr>
      </w:pPr>
      <w:r>
        <w:rPr>
          <w:rFonts w:hint="eastAsia" w:ascii="宋体" w:hAnsi="宋体" w:cs="宋体"/>
          <w:sz w:val="28"/>
          <w:szCs w:val="28"/>
        </w:rPr>
        <w:t>超低能耗建筑</w:t>
      </w:r>
      <w:r>
        <w:rPr>
          <w:rFonts w:hint="eastAsia" w:ascii="宋体" w:hAnsi="宋体" w:cs="宋体"/>
          <w:sz w:val="28"/>
          <w:szCs w:val="28"/>
          <w:lang w:val="en-US" w:eastAsia="zh-CN"/>
        </w:rPr>
        <w:t>是指</w:t>
      </w:r>
      <w:r>
        <w:rPr>
          <w:rFonts w:hint="eastAsia" w:ascii="宋体" w:hAnsi="宋体" w:cs="宋体"/>
          <w:sz w:val="28"/>
          <w:szCs w:val="28"/>
        </w:rPr>
        <w:t>适应气候特征和场地条件，通过被动式建筑设计大幅降低建筑供暖、空调、照明需求，主动技术措施大幅提高能源设备与系统效率，充分利用可再生能源，以极少的能源消耗提供舒适室内环境的建筑。超低能耗建筑屋面和外墙保温施工是指对新建、改建、扩建的建筑屋面和外墙保温系统进行更换或改造的系统性工程。随着我国建筑节能标准的不断提高和“双碳”战略的深入推进，超低能耗建筑已成为建筑领域节能降碳的重要抓手。目前国内建筑屋面和外墙保温普遍存在传热系数高、气密性差等技术缺陷，导致建筑能耗居高不下，不仅造成严重的能源浪费，还直接影响室内环境舒适度。为此，起草单位提出《超低能耗建筑屋面和外墙保温施工及验收规范》团体标准制定计划，旨在依靠建筑技术的优化利用实现室内舒适度提升和建筑能耗降低。</w:t>
      </w:r>
    </w:p>
    <w:p w14:paraId="0D209FD3">
      <w:pPr>
        <w:ind w:firstLine="560" w:firstLineChars="200"/>
        <w:rPr>
          <w:rFonts w:hint="eastAsia" w:ascii="宋体" w:hAnsi="宋体" w:cs="宋体"/>
          <w:sz w:val="28"/>
          <w:szCs w:val="28"/>
        </w:rPr>
      </w:pPr>
      <w:r>
        <w:rPr>
          <w:rFonts w:hint="eastAsia" w:ascii="宋体" w:hAnsi="宋体" w:cs="宋体"/>
          <w:sz w:val="28"/>
          <w:szCs w:val="28"/>
          <w:lang w:val="en-US" w:eastAsia="zh-CN"/>
        </w:rPr>
        <w:t>通过制定</w:t>
      </w:r>
      <w:r>
        <w:rPr>
          <w:rFonts w:hint="eastAsia" w:ascii="宋体" w:hAnsi="宋体" w:cs="宋体"/>
          <w:sz w:val="28"/>
          <w:szCs w:val="28"/>
        </w:rPr>
        <w:t>《超低能耗建筑屋面和外墙保温施工及验收规范》团体标准，将为施工单位提供一项具有科学导向的施工及验收依据</w:t>
      </w:r>
      <w:r>
        <w:rPr>
          <w:rFonts w:hint="eastAsia" w:ascii="宋体" w:hAnsi="宋体" w:cs="宋体"/>
          <w:sz w:val="28"/>
          <w:szCs w:val="28"/>
          <w:lang w:eastAsia="zh-CN"/>
        </w:rPr>
        <w:t>，</w:t>
      </w:r>
      <w:r>
        <w:rPr>
          <w:rFonts w:hint="eastAsia" w:ascii="宋体" w:hAnsi="宋体" w:cs="宋体"/>
          <w:sz w:val="28"/>
          <w:szCs w:val="28"/>
        </w:rPr>
        <w:t>将</w:t>
      </w:r>
      <w:r>
        <w:rPr>
          <w:rFonts w:hint="eastAsia" w:ascii="宋体" w:hAnsi="宋体" w:cs="宋体"/>
          <w:sz w:val="28"/>
          <w:szCs w:val="28"/>
          <w:lang w:val="en-US" w:eastAsia="zh-CN"/>
        </w:rPr>
        <w:t>有利于</w:t>
      </w:r>
      <w:r>
        <w:rPr>
          <w:rFonts w:hint="eastAsia" w:ascii="宋体" w:hAnsi="宋体" w:cs="宋体"/>
          <w:sz w:val="28"/>
          <w:szCs w:val="28"/>
        </w:rPr>
        <w:t>提高建筑屋面和外墙保温的质量标准，促进建筑屋面和外墙保温施工行业的节能降碳技术标准的升级，进一步推进建筑高质量发展和建筑领域的节能降碳，提高建筑健康舒适水平和能源资源利用效率。</w:t>
      </w:r>
    </w:p>
    <w:p w14:paraId="787443A5">
      <w:pPr>
        <w:ind w:left="420"/>
        <w:rPr>
          <w:rFonts w:hint="eastAsia" w:ascii="宋体" w:hAnsi="宋体" w:cs="宋体"/>
          <w:b/>
          <w:bCs/>
          <w:sz w:val="28"/>
          <w:szCs w:val="28"/>
        </w:rPr>
      </w:pPr>
      <w:r>
        <w:rPr>
          <w:rFonts w:hint="eastAsia" w:ascii="宋体" w:hAnsi="宋体" w:cs="宋体"/>
          <w:b/>
          <w:bCs/>
          <w:sz w:val="28"/>
          <w:szCs w:val="28"/>
        </w:rPr>
        <w:t>（三）编制依据</w:t>
      </w:r>
    </w:p>
    <w:p w14:paraId="1F5417AA">
      <w:pPr>
        <w:ind w:firstLine="560" w:firstLineChars="200"/>
        <w:rPr>
          <w:rFonts w:hint="eastAsia" w:ascii="宋体" w:hAnsi="宋体" w:cs="宋体"/>
          <w:sz w:val="28"/>
          <w:szCs w:val="28"/>
        </w:rPr>
      </w:pPr>
      <w:r>
        <w:rPr>
          <w:rFonts w:hint="eastAsia" w:ascii="宋体" w:hAnsi="宋体" w:cs="宋体"/>
          <w:sz w:val="28"/>
          <w:szCs w:val="28"/>
        </w:rPr>
        <w:t>本标准立足于国家出台的有关建筑行业的法律法规、政策文件、相关标准，结合起草单位的实际服务情况，旨在提供一项具有科学导向的超低能耗建筑屋面和外墙保温施工及验收标准，按GB/T 1.1-2020《标准化工作导则 第1部分：标准化文件的结构和起草规则》的规定而制定。</w:t>
      </w:r>
    </w:p>
    <w:p w14:paraId="781C9F02">
      <w:pPr>
        <w:ind w:firstLine="560" w:firstLineChars="200"/>
        <w:rPr>
          <w:rFonts w:hint="eastAsia" w:ascii="宋体" w:hAnsi="宋体" w:cs="宋体"/>
          <w:sz w:val="28"/>
          <w:szCs w:val="28"/>
        </w:rPr>
      </w:pPr>
      <w:r>
        <w:rPr>
          <w:rFonts w:hint="eastAsia" w:ascii="宋体" w:hAnsi="宋体" w:cs="宋体"/>
          <w:sz w:val="28"/>
          <w:szCs w:val="28"/>
        </w:rPr>
        <w:t>本标准主要参考了以下标准：</w:t>
      </w:r>
    </w:p>
    <w:p w14:paraId="4C509103">
      <w:pPr>
        <w:ind w:firstLine="560" w:firstLineChars="200"/>
        <w:rPr>
          <w:rFonts w:hint="eastAsia" w:ascii="宋体" w:hAnsi="宋体" w:cs="宋体"/>
          <w:sz w:val="28"/>
          <w:szCs w:val="28"/>
        </w:rPr>
      </w:pPr>
      <w:r>
        <w:rPr>
          <w:rFonts w:hint="eastAsia" w:ascii="宋体" w:hAnsi="宋体" w:cs="宋体"/>
          <w:sz w:val="28"/>
          <w:szCs w:val="28"/>
        </w:rPr>
        <w:t>GB/T 6343 泡沫塑料及橡胶 表观密度的测定</w:t>
      </w:r>
    </w:p>
    <w:p w14:paraId="49D7FCB3">
      <w:pPr>
        <w:ind w:firstLine="560" w:firstLineChars="200"/>
        <w:rPr>
          <w:rFonts w:hint="eastAsia" w:ascii="宋体" w:hAnsi="宋体" w:cs="宋体"/>
          <w:sz w:val="28"/>
          <w:szCs w:val="28"/>
        </w:rPr>
      </w:pPr>
      <w:r>
        <w:rPr>
          <w:rFonts w:hint="eastAsia" w:ascii="宋体" w:hAnsi="宋体" w:cs="宋体"/>
          <w:sz w:val="28"/>
          <w:szCs w:val="28"/>
        </w:rPr>
        <w:t>GB 8624 建筑材料及制品燃烧性能分级</w:t>
      </w:r>
    </w:p>
    <w:p w14:paraId="7E064C58">
      <w:pPr>
        <w:ind w:firstLine="560" w:firstLineChars="200"/>
        <w:rPr>
          <w:rFonts w:hint="eastAsia" w:ascii="宋体" w:hAnsi="宋体" w:cs="宋体"/>
          <w:sz w:val="28"/>
          <w:szCs w:val="28"/>
        </w:rPr>
      </w:pPr>
      <w:r>
        <w:rPr>
          <w:rFonts w:hint="eastAsia" w:ascii="宋体" w:hAnsi="宋体" w:cs="宋体"/>
          <w:sz w:val="28"/>
          <w:szCs w:val="28"/>
        </w:rPr>
        <w:t>GB/T 8810 硬质泡沫塑料吸水率的测定</w:t>
      </w:r>
    </w:p>
    <w:p w14:paraId="52ABCCB2">
      <w:pPr>
        <w:ind w:firstLine="560" w:firstLineChars="200"/>
        <w:rPr>
          <w:rFonts w:hint="eastAsia" w:ascii="宋体" w:hAnsi="宋体" w:cs="宋体"/>
          <w:sz w:val="28"/>
          <w:szCs w:val="28"/>
        </w:rPr>
      </w:pPr>
      <w:r>
        <w:rPr>
          <w:rFonts w:hint="eastAsia" w:ascii="宋体" w:hAnsi="宋体" w:cs="宋体"/>
          <w:sz w:val="28"/>
          <w:szCs w:val="28"/>
        </w:rPr>
        <w:t>GB/T 8813 硬质泡沫塑料 压缩性能的测定</w:t>
      </w:r>
    </w:p>
    <w:p w14:paraId="23D8A4E7">
      <w:pPr>
        <w:ind w:firstLine="560" w:firstLineChars="200"/>
        <w:rPr>
          <w:rFonts w:hint="eastAsia" w:ascii="宋体" w:hAnsi="宋体" w:cs="宋体"/>
          <w:sz w:val="28"/>
          <w:szCs w:val="28"/>
        </w:rPr>
      </w:pPr>
      <w:r>
        <w:rPr>
          <w:rFonts w:hint="eastAsia" w:ascii="宋体" w:hAnsi="宋体" w:cs="宋体"/>
          <w:sz w:val="28"/>
          <w:szCs w:val="28"/>
        </w:rPr>
        <w:t>GB/T 10295 绝热材料稳态热阻及有关特性的测定 热流计法</w:t>
      </w:r>
    </w:p>
    <w:p w14:paraId="493AFC65">
      <w:pPr>
        <w:ind w:firstLine="560" w:firstLineChars="200"/>
        <w:rPr>
          <w:rFonts w:hint="eastAsia" w:ascii="宋体" w:hAnsi="宋体" w:cs="宋体"/>
          <w:sz w:val="28"/>
          <w:szCs w:val="28"/>
        </w:rPr>
      </w:pPr>
      <w:r>
        <w:rPr>
          <w:rFonts w:hint="eastAsia" w:ascii="宋体" w:hAnsi="宋体" w:cs="宋体"/>
          <w:sz w:val="28"/>
          <w:szCs w:val="28"/>
        </w:rPr>
        <w:t>GB/T 10801.1 绝热用模塑聚苯乙烯泡沫塑料（EPS）</w:t>
      </w:r>
    </w:p>
    <w:p w14:paraId="76F19DA8">
      <w:pPr>
        <w:ind w:firstLine="560" w:firstLineChars="200"/>
        <w:rPr>
          <w:rFonts w:hint="eastAsia" w:ascii="宋体" w:hAnsi="宋体" w:cs="宋体"/>
          <w:sz w:val="28"/>
          <w:szCs w:val="28"/>
        </w:rPr>
      </w:pPr>
      <w:r>
        <w:rPr>
          <w:rFonts w:hint="eastAsia" w:ascii="宋体" w:hAnsi="宋体" w:cs="宋体"/>
          <w:sz w:val="28"/>
          <w:szCs w:val="28"/>
        </w:rPr>
        <w:t>GB/T 10801.2 绝热用挤塑聚苯乙烯泡沫塑料（XPS）</w:t>
      </w:r>
    </w:p>
    <w:p w14:paraId="2E3A369C">
      <w:pPr>
        <w:ind w:firstLine="560" w:firstLineChars="200"/>
        <w:rPr>
          <w:rFonts w:hint="eastAsia" w:ascii="宋体" w:hAnsi="宋体" w:cs="宋体"/>
          <w:sz w:val="28"/>
          <w:szCs w:val="28"/>
        </w:rPr>
      </w:pPr>
      <w:r>
        <w:rPr>
          <w:rFonts w:hint="eastAsia" w:ascii="宋体" w:hAnsi="宋体" w:cs="宋体"/>
          <w:sz w:val="28"/>
          <w:szCs w:val="28"/>
        </w:rPr>
        <w:t>GB/T 17657 人造板及饰面人造板理化性能试验方法</w:t>
      </w:r>
    </w:p>
    <w:p w14:paraId="0A4DCCD3">
      <w:pPr>
        <w:ind w:firstLine="560" w:firstLineChars="200"/>
        <w:rPr>
          <w:rFonts w:hint="eastAsia" w:ascii="宋体" w:hAnsi="宋体" w:cs="宋体"/>
          <w:sz w:val="28"/>
          <w:szCs w:val="28"/>
        </w:rPr>
      </w:pPr>
      <w:r>
        <w:rPr>
          <w:rFonts w:hint="eastAsia" w:ascii="宋体" w:hAnsi="宋体" w:cs="宋体"/>
          <w:sz w:val="28"/>
          <w:szCs w:val="28"/>
        </w:rPr>
        <w:t>GB/T 20473 建筑保温砂浆</w:t>
      </w:r>
    </w:p>
    <w:p w14:paraId="65B77F6F">
      <w:pPr>
        <w:ind w:firstLine="560" w:firstLineChars="200"/>
        <w:rPr>
          <w:rFonts w:hint="eastAsia" w:ascii="宋体" w:hAnsi="宋体" w:cs="宋体"/>
          <w:sz w:val="28"/>
          <w:szCs w:val="28"/>
        </w:rPr>
      </w:pPr>
      <w:r>
        <w:rPr>
          <w:rFonts w:hint="eastAsia" w:ascii="宋体" w:hAnsi="宋体" w:cs="宋体"/>
          <w:sz w:val="28"/>
          <w:szCs w:val="28"/>
        </w:rPr>
        <w:t>GB/T 21558-2008 建筑绝热用硬质聚氨酯泡沫塑料</w:t>
      </w:r>
    </w:p>
    <w:p w14:paraId="4BA0BBC9">
      <w:pPr>
        <w:ind w:firstLine="560" w:firstLineChars="200"/>
        <w:rPr>
          <w:rFonts w:hint="eastAsia" w:ascii="宋体" w:hAnsi="宋体" w:cs="宋体"/>
          <w:sz w:val="28"/>
          <w:szCs w:val="28"/>
        </w:rPr>
      </w:pPr>
      <w:r>
        <w:rPr>
          <w:rFonts w:hint="eastAsia" w:ascii="宋体" w:hAnsi="宋体" w:cs="宋体"/>
          <w:sz w:val="28"/>
          <w:szCs w:val="28"/>
        </w:rPr>
        <w:t>GB/T 29906 模塑聚苯板薄抹灰外墙外保温系统材料</w:t>
      </w:r>
    </w:p>
    <w:p w14:paraId="7050EE86">
      <w:pPr>
        <w:ind w:firstLine="560" w:firstLineChars="200"/>
        <w:rPr>
          <w:rFonts w:hint="eastAsia" w:ascii="宋体" w:hAnsi="宋体" w:cs="宋体"/>
          <w:sz w:val="28"/>
          <w:szCs w:val="28"/>
        </w:rPr>
      </w:pPr>
      <w:r>
        <w:rPr>
          <w:rFonts w:hint="eastAsia" w:ascii="宋体" w:hAnsi="宋体" w:cs="宋体"/>
          <w:sz w:val="28"/>
          <w:szCs w:val="28"/>
        </w:rPr>
        <w:t>GB 50016 建筑设计防火规范</w:t>
      </w:r>
    </w:p>
    <w:p w14:paraId="6BDB8915">
      <w:pPr>
        <w:ind w:firstLine="560" w:firstLineChars="200"/>
        <w:rPr>
          <w:rFonts w:hint="eastAsia" w:ascii="宋体" w:hAnsi="宋体" w:cs="宋体"/>
          <w:sz w:val="28"/>
          <w:szCs w:val="28"/>
        </w:rPr>
      </w:pPr>
      <w:r>
        <w:rPr>
          <w:rFonts w:hint="eastAsia" w:ascii="宋体" w:hAnsi="宋体" w:cs="宋体"/>
          <w:sz w:val="28"/>
          <w:szCs w:val="28"/>
        </w:rPr>
        <w:t>GB 50222 建筑内部装修设计防火规范</w:t>
      </w:r>
    </w:p>
    <w:p w14:paraId="6026D4F3">
      <w:pPr>
        <w:ind w:firstLine="560" w:firstLineChars="200"/>
        <w:rPr>
          <w:rFonts w:hint="eastAsia" w:ascii="宋体" w:hAnsi="宋体" w:cs="宋体"/>
          <w:sz w:val="28"/>
          <w:szCs w:val="28"/>
        </w:rPr>
      </w:pPr>
      <w:r>
        <w:rPr>
          <w:rFonts w:hint="eastAsia" w:ascii="宋体" w:hAnsi="宋体" w:cs="宋体"/>
          <w:sz w:val="28"/>
          <w:szCs w:val="28"/>
        </w:rPr>
        <w:t>GB 50411 建筑节能工程施工质量验收标准</w:t>
      </w:r>
    </w:p>
    <w:p w14:paraId="4CC464E3">
      <w:pPr>
        <w:ind w:firstLine="560" w:firstLineChars="200"/>
        <w:rPr>
          <w:rFonts w:hint="eastAsia" w:ascii="宋体" w:hAnsi="宋体" w:cs="宋体"/>
          <w:sz w:val="28"/>
          <w:szCs w:val="28"/>
        </w:rPr>
      </w:pPr>
      <w:r>
        <w:rPr>
          <w:rFonts w:hint="eastAsia" w:ascii="宋体" w:hAnsi="宋体" w:cs="宋体"/>
          <w:sz w:val="28"/>
          <w:szCs w:val="28"/>
        </w:rPr>
        <w:t>GB 50870 建筑施工安全技术统一规范</w:t>
      </w:r>
    </w:p>
    <w:p w14:paraId="255F46E9">
      <w:pPr>
        <w:ind w:firstLine="560" w:firstLineChars="200"/>
        <w:rPr>
          <w:rFonts w:hint="eastAsia" w:ascii="宋体" w:hAnsi="宋体" w:cs="宋体"/>
          <w:sz w:val="28"/>
          <w:szCs w:val="28"/>
        </w:rPr>
      </w:pPr>
      <w:r>
        <w:rPr>
          <w:rFonts w:hint="eastAsia" w:ascii="宋体" w:hAnsi="宋体" w:cs="宋体"/>
          <w:sz w:val="28"/>
          <w:szCs w:val="28"/>
        </w:rPr>
        <w:t>GB 51210 建筑施工脚手架安全技术统一标准</w:t>
      </w:r>
    </w:p>
    <w:p w14:paraId="53302871">
      <w:pPr>
        <w:ind w:firstLine="560" w:firstLineChars="200"/>
        <w:rPr>
          <w:rFonts w:hint="eastAsia" w:ascii="宋体" w:hAnsi="宋体" w:cs="宋体"/>
          <w:sz w:val="28"/>
          <w:szCs w:val="28"/>
        </w:rPr>
      </w:pPr>
      <w:r>
        <w:rPr>
          <w:rFonts w:hint="eastAsia" w:ascii="宋体" w:hAnsi="宋体" w:cs="宋体"/>
          <w:sz w:val="28"/>
          <w:szCs w:val="28"/>
        </w:rPr>
        <w:t>GB 55030 建筑与市政工程防水通用规范</w:t>
      </w:r>
    </w:p>
    <w:p w14:paraId="798C620C">
      <w:pPr>
        <w:ind w:firstLine="560" w:firstLineChars="200"/>
        <w:rPr>
          <w:rFonts w:hint="eastAsia" w:ascii="宋体" w:hAnsi="宋体" w:cs="宋体"/>
          <w:sz w:val="28"/>
          <w:szCs w:val="28"/>
        </w:rPr>
      </w:pPr>
      <w:r>
        <w:rPr>
          <w:rFonts w:hint="eastAsia" w:ascii="宋体" w:hAnsi="宋体" w:cs="宋体"/>
          <w:sz w:val="28"/>
          <w:szCs w:val="28"/>
        </w:rPr>
        <w:t>JC/T 647 泡沫玻璃绝热制品</w:t>
      </w:r>
    </w:p>
    <w:p w14:paraId="199A4EE3">
      <w:pPr>
        <w:ind w:firstLine="560" w:firstLineChars="200"/>
        <w:rPr>
          <w:rFonts w:hint="eastAsia" w:ascii="宋体" w:hAnsi="宋体" w:cs="宋体"/>
          <w:sz w:val="28"/>
          <w:szCs w:val="28"/>
        </w:rPr>
      </w:pPr>
      <w:r>
        <w:rPr>
          <w:rFonts w:hint="eastAsia" w:ascii="宋体" w:hAnsi="宋体" w:cs="宋体"/>
          <w:sz w:val="28"/>
          <w:szCs w:val="28"/>
        </w:rPr>
        <w:t>JG/T 420 硬泡聚氨酯板薄抹灰外墙外保温系统材料</w:t>
      </w:r>
    </w:p>
    <w:p w14:paraId="4FD11CED">
      <w:pPr>
        <w:ind w:firstLine="560" w:firstLineChars="200"/>
        <w:rPr>
          <w:rFonts w:hint="eastAsia" w:ascii="宋体" w:hAnsi="宋体" w:cs="宋体"/>
          <w:sz w:val="28"/>
          <w:szCs w:val="28"/>
        </w:rPr>
      </w:pPr>
      <w:r>
        <w:rPr>
          <w:rFonts w:hint="eastAsia" w:ascii="宋体" w:hAnsi="宋体" w:cs="宋体"/>
          <w:sz w:val="28"/>
          <w:szCs w:val="28"/>
        </w:rPr>
        <w:t>JG/T 438 建筑用真空绝热板</w:t>
      </w:r>
    </w:p>
    <w:p w14:paraId="244F8E5C">
      <w:pPr>
        <w:ind w:firstLine="560" w:firstLineChars="200"/>
        <w:rPr>
          <w:rFonts w:hint="eastAsia" w:ascii="宋体" w:hAnsi="宋体" w:cs="宋体"/>
          <w:sz w:val="28"/>
          <w:szCs w:val="28"/>
        </w:rPr>
      </w:pPr>
      <w:r>
        <w:rPr>
          <w:rFonts w:hint="eastAsia" w:ascii="宋体" w:hAnsi="宋体" w:cs="宋体"/>
          <w:sz w:val="28"/>
          <w:szCs w:val="28"/>
        </w:rPr>
        <w:t>JGJ 33 建筑机械使用安全技术规程</w:t>
      </w:r>
    </w:p>
    <w:p w14:paraId="1B15263B">
      <w:pPr>
        <w:ind w:firstLine="560" w:firstLineChars="200"/>
        <w:rPr>
          <w:rFonts w:hint="eastAsia" w:ascii="宋体" w:hAnsi="宋体" w:cs="宋体"/>
          <w:sz w:val="28"/>
          <w:szCs w:val="28"/>
        </w:rPr>
      </w:pPr>
      <w:r>
        <w:rPr>
          <w:rFonts w:hint="eastAsia" w:ascii="宋体" w:hAnsi="宋体" w:cs="宋体"/>
          <w:sz w:val="28"/>
          <w:szCs w:val="28"/>
        </w:rPr>
        <w:t>JGJ 80 建筑施工高处作业安全技术规范</w:t>
      </w:r>
    </w:p>
    <w:p w14:paraId="156871DD">
      <w:pPr>
        <w:ind w:firstLine="560" w:firstLineChars="200"/>
        <w:rPr>
          <w:rFonts w:hint="eastAsia" w:ascii="宋体" w:hAnsi="宋体" w:cs="宋体"/>
          <w:sz w:val="28"/>
          <w:szCs w:val="28"/>
        </w:rPr>
      </w:pPr>
      <w:r>
        <w:rPr>
          <w:rFonts w:hint="eastAsia" w:ascii="宋体" w:hAnsi="宋体" w:cs="宋体"/>
          <w:sz w:val="28"/>
          <w:szCs w:val="28"/>
        </w:rPr>
        <w:t>JGJ/T 46 建筑与市政工程施工现场临时用电安全技术标准</w:t>
      </w:r>
    </w:p>
    <w:p w14:paraId="62E4E940">
      <w:pPr>
        <w:ind w:firstLine="560" w:firstLineChars="200"/>
        <w:rPr>
          <w:rFonts w:hint="eastAsia" w:ascii="宋体" w:hAnsi="宋体" w:cs="宋体"/>
          <w:sz w:val="28"/>
          <w:szCs w:val="28"/>
        </w:rPr>
      </w:pPr>
      <w:r>
        <w:rPr>
          <w:rFonts w:hint="eastAsia" w:ascii="宋体" w:hAnsi="宋体" w:cs="宋体"/>
          <w:sz w:val="28"/>
          <w:szCs w:val="28"/>
        </w:rPr>
        <w:t>JGJ 146 建设工程施工现场环境与卫生标准</w:t>
      </w:r>
    </w:p>
    <w:p w14:paraId="02D51E69">
      <w:pPr>
        <w:ind w:firstLine="560" w:firstLineChars="200"/>
        <w:rPr>
          <w:rFonts w:hint="eastAsia" w:ascii="宋体" w:hAnsi="宋体" w:cs="宋体"/>
          <w:sz w:val="28"/>
          <w:szCs w:val="28"/>
        </w:rPr>
      </w:pPr>
      <w:r>
        <w:rPr>
          <w:rFonts w:hint="eastAsia" w:ascii="宋体" w:hAnsi="宋体" w:cs="宋体"/>
          <w:sz w:val="28"/>
          <w:szCs w:val="28"/>
        </w:rPr>
        <w:t>JGJ 289 建筑外墙外保温防火隔离带技术规程</w:t>
      </w:r>
    </w:p>
    <w:p w14:paraId="46EB825A">
      <w:pPr>
        <w:ind w:firstLine="560" w:firstLineChars="200"/>
        <w:rPr>
          <w:rFonts w:hint="eastAsia" w:ascii="宋体" w:hAnsi="宋体" w:cs="宋体"/>
          <w:sz w:val="28"/>
          <w:szCs w:val="28"/>
        </w:rPr>
      </w:pPr>
      <w:r>
        <w:rPr>
          <w:rFonts w:hint="eastAsia" w:ascii="宋体" w:hAnsi="宋体" w:cs="宋体"/>
          <w:sz w:val="28"/>
          <w:szCs w:val="28"/>
        </w:rPr>
        <w:t>JGJ/T 480 岩棉薄抹灰外墙外保温工程技术标准</w:t>
      </w:r>
    </w:p>
    <w:p w14:paraId="53F48DC3">
      <w:pPr>
        <w:ind w:left="420"/>
        <w:rPr>
          <w:rFonts w:hint="eastAsia" w:ascii="宋体" w:hAnsi="宋体" w:cs="宋体"/>
          <w:b/>
          <w:bCs/>
          <w:sz w:val="28"/>
          <w:szCs w:val="28"/>
        </w:rPr>
      </w:pPr>
      <w:r>
        <w:rPr>
          <w:rFonts w:hint="eastAsia" w:ascii="宋体" w:hAnsi="宋体" w:cs="宋体"/>
          <w:b/>
          <w:bCs/>
          <w:sz w:val="28"/>
          <w:szCs w:val="28"/>
        </w:rPr>
        <w:t>（四）</w:t>
      </w:r>
      <w:r>
        <w:rPr>
          <w:rFonts w:ascii="宋体" w:hAnsi="宋体" w:cs="宋体"/>
          <w:b/>
          <w:bCs/>
          <w:sz w:val="28"/>
          <w:szCs w:val="28"/>
        </w:rPr>
        <w:t>编制过程</w:t>
      </w:r>
    </w:p>
    <w:p w14:paraId="67EF4E39">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1、项目立项阶段</w:t>
      </w:r>
    </w:p>
    <w:p w14:paraId="6298DF7C">
      <w:pPr>
        <w:topLinePunct/>
        <w:spacing w:line="360" w:lineRule="auto"/>
        <w:ind w:firstLine="560" w:firstLineChars="200"/>
        <w:jc w:val="left"/>
        <w:rPr>
          <w:rFonts w:hint="eastAsia" w:ascii="宋体" w:hAnsi="宋体"/>
          <w:sz w:val="28"/>
          <w:szCs w:val="28"/>
        </w:rPr>
      </w:pPr>
      <w:r>
        <w:rPr>
          <w:rFonts w:hint="eastAsia" w:ascii="宋体" w:hAnsi="宋体" w:cs="宋体"/>
          <w:sz w:val="28"/>
          <w:szCs w:val="28"/>
        </w:rPr>
        <w:t>由河南众创科达工程咨询管理有限公司</w:t>
      </w:r>
      <w:r>
        <w:rPr>
          <w:rFonts w:hint="eastAsia" w:ascii="宋体" w:hAnsi="宋体"/>
          <w:sz w:val="28"/>
          <w:szCs w:val="28"/>
        </w:rPr>
        <w:t>等相关单位的</w:t>
      </w:r>
      <w:r>
        <w:rPr>
          <w:rFonts w:ascii="宋体" w:hAnsi="宋体"/>
          <w:sz w:val="28"/>
          <w:szCs w:val="28"/>
        </w:rPr>
        <w:t>技术人员共同成立了标准起草组，制定了详细的工作方案和实施计划，</w:t>
      </w:r>
      <w:r>
        <w:rPr>
          <w:rFonts w:hint="eastAsia" w:ascii="宋体" w:hAnsi="宋体"/>
          <w:sz w:val="28"/>
          <w:szCs w:val="28"/>
        </w:rPr>
        <w:t>研究分析超低能耗建筑节能工程领域标准制修订情况和行业发展现状</w:t>
      </w:r>
      <w:r>
        <w:rPr>
          <w:rFonts w:ascii="宋体" w:hAnsi="宋体"/>
          <w:sz w:val="28"/>
          <w:szCs w:val="28"/>
        </w:rPr>
        <w:t>，在此基础上结合</w:t>
      </w:r>
      <w:r>
        <w:rPr>
          <w:rFonts w:hint="eastAsia" w:ascii="宋体" w:hAnsi="宋体"/>
          <w:sz w:val="28"/>
          <w:szCs w:val="28"/>
        </w:rPr>
        <w:t>起草单位的屋面和外墙保温作业情况</w:t>
      </w:r>
      <w:r>
        <w:rPr>
          <w:rFonts w:ascii="宋体" w:hAnsi="宋体"/>
          <w:sz w:val="28"/>
          <w:szCs w:val="28"/>
        </w:rPr>
        <w:t>，多次召开内部研讨会议，确定了标准名称</w:t>
      </w:r>
      <w:r>
        <w:rPr>
          <w:rFonts w:hint="eastAsia" w:ascii="宋体" w:hAnsi="宋体"/>
          <w:sz w:val="28"/>
          <w:szCs w:val="28"/>
        </w:rPr>
        <w:t>。并向中国中小企业协会提交了</w:t>
      </w:r>
      <w:r>
        <w:rPr>
          <w:rFonts w:hint="eastAsia" w:ascii="宋体" w:hAnsi="宋体" w:cs="宋体"/>
          <w:sz w:val="28"/>
          <w:szCs w:val="28"/>
        </w:rPr>
        <w:t>《超低能耗建筑屋面和外墙保温施工及验收规范》团体标准制订申请，</w:t>
      </w:r>
      <w:r>
        <w:rPr>
          <w:rFonts w:ascii="宋体" w:hAnsi="宋体"/>
          <w:sz w:val="28"/>
          <w:szCs w:val="28"/>
        </w:rPr>
        <w:t>完成该项团体标准的立项工作。</w:t>
      </w:r>
    </w:p>
    <w:p w14:paraId="1DC27EC7">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2、理论研究阶段</w:t>
      </w:r>
    </w:p>
    <w:p w14:paraId="49864CE4">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标准起草组广泛搜集相关标准和国外技术资料，进行了大量的研究分析、资料查证工作，确定了标准的制定原则，结合起草单位对超低能耗</w:t>
      </w:r>
      <w:r>
        <w:rPr>
          <w:rFonts w:hint="eastAsia" w:ascii="宋体" w:hAnsi="宋体" w:cs="宋体"/>
          <w:sz w:val="28"/>
          <w:szCs w:val="28"/>
        </w:rPr>
        <w:t>建筑屋面和外墙保温施工的技术</w:t>
      </w:r>
      <w:r>
        <w:rPr>
          <w:rFonts w:hint="eastAsia" w:ascii="宋体" w:hAnsi="宋体" w:cs="宋体"/>
          <w:sz w:val="28"/>
          <w:szCs w:val="28"/>
          <w:lang w:val="en-US" w:eastAsia="zh-CN"/>
        </w:rPr>
        <w:t>研究</w:t>
      </w:r>
      <w:r>
        <w:rPr>
          <w:rFonts w:hint="eastAsia" w:ascii="宋体" w:hAnsi="宋体"/>
          <w:sz w:val="28"/>
          <w:szCs w:val="28"/>
        </w:rPr>
        <w:t>，为标准的起草奠定了基础。</w:t>
      </w:r>
    </w:p>
    <w:p w14:paraId="4040B44C">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标准起草组进一步研讨超低能耗</w:t>
      </w:r>
      <w:r>
        <w:rPr>
          <w:rFonts w:hint="eastAsia" w:ascii="宋体" w:hAnsi="宋体" w:cs="宋体"/>
          <w:sz w:val="28"/>
          <w:szCs w:val="28"/>
        </w:rPr>
        <w:t>建筑屋面和外墙保温施工及验收</w:t>
      </w:r>
      <w:r>
        <w:rPr>
          <w:rFonts w:hint="eastAsia" w:ascii="宋体" w:hAnsi="宋体"/>
          <w:sz w:val="28"/>
          <w:szCs w:val="28"/>
        </w:rPr>
        <w:t>过程中的所需条件和要求，为标准的具体起草指明方向。</w:t>
      </w:r>
    </w:p>
    <w:p w14:paraId="0D51AFEA">
      <w:pPr>
        <w:topLinePunct/>
        <w:spacing w:line="360" w:lineRule="auto"/>
        <w:ind w:firstLine="562" w:firstLineChars="200"/>
        <w:jc w:val="left"/>
        <w:rPr>
          <w:rFonts w:hint="eastAsia" w:ascii="宋体" w:hAnsi="宋体"/>
          <w:sz w:val="28"/>
          <w:szCs w:val="28"/>
        </w:rPr>
      </w:pPr>
      <w:r>
        <w:rPr>
          <w:rFonts w:hint="eastAsia" w:ascii="宋体" w:hAnsi="宋体"/>
          <w:b/>
          <w:bCs/>
          <w:sz w:val="28"/>
          <w:szCs w:val="28"/>
        </w:rPr>
        <w:t>3、</w:t>
      </w:r>
      <w:r>
        <w:rPr>
          <w:rFonts w:ascii="宋体" w:hAnsi="宋体"/>
          <w:b/>
          <w:bCs/>
          <w:sz w:val="28"/>
          <w:szCs w:val="28"/>
        </w:rPr>
        <w:t>标准起草阶段</w:t>
      </w:r>
    </w:p>
    <w:p w14:paraId="11D6517E">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标准起草组通过调研国内外相关标准及工程实践，结合超低能耗</w:t>
      </w:r>
      <w:r>
        <w:rPr>
          <w:rFonts w:hint="eastAsia" w:ascii="宋体" w:hAnsi="宋体" w:cs="宋体"/>
          <w:sz w:val="28"/>
          <w:szCs w:val="28"/>
        </w:rPr>
        <w:t>建筑屋面和外墙保温施工及验收的特点和</w:t>
      </w:r>
      <w:r>
        <w:rPr>
          <w:rFonts w:hint="eastAsia" w:ascii="宋体" w:hAnsi="宋体"/>
          <w:sz w:val="28"/>
          <w:szCs w:val="28"/>
        </w:rPr>
        <w:t>技术要求，拟定标准框架（涵盖一般要求、屋面施工、外墙施工、质量验收、安全与环保）；组织专家团队开展专题研讨，确定质量验收内容编写标准草案条文，明确屋面施工和外墙施工的技术要求（如一般规定、施工准备及作业条件、施工流程、施工要求）、质量验收和安全与环保；同步征求</w:t>
      </w:r>
      <w:r>
        <w:rPr>
          <w:rFonts w:hint="eastAsia" w:ascii="宋体" w:hAnsi="宋体" w:cs="宋体"/>
          <w:sz w:val="28"/>
          <w:szCs w:val="28"/>
        </w:rPr>
        <w:t>施工单位、监理单位</w:t>
      </w:r>
      <w:r>
        <w:rPr>
          <w:rFonts w:hint="eastAsia" w:ascii="宋体" w:hAnsi="宋体"/>
          <w:sz w:val="28"/>
          <w:szCs w:val="28"/>
        </w:rPr>
        <w:t>意见，反复修订完善文本，确保标准的科学性、可操作性和行业适用性，形成了《</w:t>
      </w:r>
      <w:r>
        <w:rPr>
          <w:rFonts w:hint="eastAsia" w:ascii="宋体" w:hAnsi="宋体" w:cs="宋体"/>
          <w:sz w:val="28"/>
          <w:szCs w:val="28"/>
        </w:rPr>
        <w:t>超低能耗建筑屋面和外墙保温施工及验收规范</w:t>
      </w:r>
      <w:r>
        <w:rPr>
          <w:rFonts w:hint="eastAsia" w:ascii="宋体" w:hAnsi="宋体"/>
          <w:sz w:val="28"/>
          <w:szCs w:val="28"/>
        </w:rPr>
        <w:t>》（标准草案稿）。</w:t>
      </w:r>
    </w:p>
    <w:p w14:paraId="66010C10">
      <w:pPr>
        <w:topLinePunct/>
        <w:spacing w:line="360" w:lineRule="auto"/>
        <w:ind w:firstLine="562" w:firstLineChars="200"/>
        <w:jc w:val="left"/>
        <w:rPr>
          <w:rFonts w:hint="eastAsia" w:ascii="宋体" w:hAnsi="宋体"/>
          <w:b/>
          <w:bCs/>
          <w:sz w:val="28"/>
          <w:szCs w:val="28"/>
        </w:rPr>
      </w:pPr>
      <w:r>
        <w:rPr>
          <w:rFonts w:ascii="宋体" w:hAnsi="宋体"/>
          <w:b/>
          <w:bCs/>
          <w:sz w:val="28"/>
          <w:szCs w:val="28"/>
        </w:rPr>
        <w:t>4、标准征求意见阶段</w:t>
      </w:r>
    </w:p>
    <w:p w14:paraId="5138B1FB">
      <w:pPr>
        <w:topLinePunct/>
        <w:spacing w:line="360" w:lineRule="auto"/>
        <w:ind w:firstLine="560" w:firstLineChars="200"/>
        <w:jc w:val="left"/>
        <w:rPr>
          <w:rFonts w:hint="eastAsia" w:ascii="宋体" w:hAnsi="宋体"/>
          <w:sz w:val="28"/>
          <w:szCs w:val="28"/>
        </w:rPr>
      </w:pPr>
      <w:r>
        <w:rPr>
          <w:rFonts w:hint="eastAsia" w:ascii="宋体" w:hAnsi="宋体"/>
          <w:sz w:val="28"/>
          <w:szCs w:val="28"/>
        </w:rPr>
        <w:t>形成标准草案稿之后，标准起草组召开了多次专家研讨会，从标准框架、标准具体内容等角度广泛征求多方意见，正式形成《</w:t>
      </w:r>
      <w:r>
        <w:rPr>
          <w:rFonts w:hint="eastAsia" w:ascii="宋体" w:hAnsi="宋体" w:cs="宋体"/>
          <w:sz w:val="28"/>
          <w:szCs w:val="28"/>
        </w:rPr>
        <w:t>超低能耗建筑屋面和外墙保温施工及验收规范</w:t>
      </w:r>
      <w:r>
        <w:rPr>
          <w:rFonts w:hint="eastAsia" w:ascii="宋体" w:hAnsi="宋体"/>
          <w:sz w:val="28"/>
          <w:szCs w:val="28"/>
        </w:rPr>
        <w:t>》（征求意见稿）。形成征求意见稿后，标准起草组通过线上、线下等渠道，面向</w:t>
      </w:r>
      <w:r>
        <w:rPr>
          <w:rFonts w:hint="eastAsia" w:ascii="宋体" w:hAnsi="宋体" w:cs="宋体"/>
          <w:sz w:val="28"/>
          <w:szCs w:val="28"/>
        </w:rPr>
        <w:t>工程建设单位、施工企业、监理机构、检测机构</w:t>
      </w:r>
      <w:r>
        <w:rPr>
          <w:rFonts w:hint="eastAsia" w:ascii="宋体" w:hAnsi="宋体"/>
          <w:sz w:val="28"/>
          <w:szCs w:val="28"/>
        </w:rPr>
        <w:t>等企业单位及相关方进行广泛征求意见；同时组织专家论证会，重点研讨施工及验收技术要求的合理性、适用性、可操作性和科学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w:t>
      </w:r>
      <w:r>
        <w:rPr>
          <w:rFonts w:hint="eastAsia" w:ascii="宋体" w:hAnsi="宋体" w:cs="宋体"/>
          <w:sz w:val="28"/>
          <w:szCs w:val="28"/>
        </w:rPr>
        <w:t>超低能耗建筑屋面和外墙保温施工及验收规范</w:t>
      </w:r>
      <w:r>
        <w:rPr>
          <w:rFonts w:hint="eastAsia" w:ascii="宋体" w:hAnsi="宋体"/>
          <w:sz w:val="28"/>
          <w:szCs w:val="28"/>
        </w:rPr>
        <w:t>》（送审稿）。</w:t>
      </w:r>
    </w:p>
    <w:p w14:paraId="0710C0CE">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5、专家审核</w:t>
      </w:r>
    </w:p>
    <w:p w14:paraId="28C1516A">
      <w:pPr>
        <w:topLinePunct/>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本标准拟定于2025年1</w:t>
      </w:r>
      <w:r>
        <w:rPr>
          <w:rFonts w:hint="eastAsia" w:ascii="宋体" w:hAnsi="宋体"/>
          <w:color w:val="000000"/>
          <w:sz w:val="28"/>
          <w:szCs w:val="28"/>
          <w:lang w:val="en-US" w:eastAsia="zh-CN"/>
        </w:rPr>
        <w:t>0</w:t>
      </w:r>
      <w:r>
        <w:rPr>
          <w:rFonts w:hint="eastAsia" w:ascii="宋体" w:hAnsi="宋体"/>
          <w:color w:val="000000"/>
          <w:sz w:val="28"/>
          <w:szCs w:val="28"/>
        </w:rPr>
        <w:t>月</w:t>
      </w:r>
      <w:r>
        <w:rPr>
          <w:rFonts w:hint="eastAsia" w:ascii="宋体" w:hAnsi="宋体"/>
          <w:color w:val="000000"/>
          <w:sz w:val="28"/>
          <w:szCs w:val="28"/>
          <w:lang w:val="en-US" w:eastAsia="zh-CN"/>
        </w:rPr>
        <w:t>进行专家审核</w:t>
      </w:r>
      <w:r>
        <w:rPr>
          <w:rFonts w:hint="eastAsia" w:ascii="宋体" w:hAnsi="宋体"/>
          <w:color w:val="000000"/>
          <w:sz w:val="28"/>
          <w:szCs w:val="28"/>
        </w:rPr>
        <w:t>。</w:t>
      </w:r>
    </w:p>
    <w:p w14:paraId="1B5D1A4A">
      <w:pPr>
        <w:topLinePunct/>
        <w:spacing w:line="360" w:lineRule="auto"/>
        <w:ind w:firstLine="562" w:firstLineChars="200"/>
        <w:jc w:val="left"/>
        <w:rPr>
          <w:rFonts w:hint="eastAsia" w:ascii="宋体" w:hAnsi="宋体"/>
          <w:b/>
          <w:bCs/>
          <w:color w:val="000000"/>
          <w:sz w:val="28"/>
          <w:szCs w:val="28"/>
        </w:rPr>
      </w:pPr>
      <w:r>
        <w:rPr>
          <w:rFonts w:hint="eastAsia" w:ascii="宋体" w:hAnsi="宋体"/>
          <w:b/>
          <w:bCs/>
          <w:color w:val="000000"/>
          <w:sz w:val="28"/>
          <w:szCs w:val="28"/>
        </w:rPr>
        <w:t>6、发布</w:t>
      </w:r>
    </w:p>
    <w:p w14:paraId="5DC646FF">
      <w:pPr>
        <w:topLinePunct/>
        <w:spacing w:line="360" w:lineRule="auto"/>
        <w:ind w:firstLine="560" w:firstLineChars="200"/>
        <w:jc w:val="left"/>
        <w:rPr>
          <w:rFonts w:hint="eastAsia" w:ascii="宋体" w:hAnsi="宋体"/>
          <w:color w:val="FF0000"/>
          <w:sz w:val="28"/>
          <w:szCs w:val="28"/>
        </w:rPr>
      </w:pPr>
      <w:r>
        <w:rPr>
          <w:rFonts w:hint="eastAsia" w:ascii="宋体" w:hAnsi="宋体"/>
          <w:color w:val="000000"/>
          <w:sz w:val="28"/>
          <w:szCs w:val="28"/>
        </w:rPr>
        <w:t>本标准拟定于</w:t>
      </w:r>
      <w:r>
        <w:rPr>
          <w:rFonts w:ascii="宋体" w:hAnsi="宋体"/>
          <w:color w:val="000000"/>
          <w:sz w:val="28"/>
          <w:szCs w:val="28"/>
        </w:rPr>
        <w:t>202</w:t>
      </w:r>
      <w:r>
        <w:rPr>
          <w:rFonts w:hint="eastAsia" w:ascii="宋体" w:hAnsi="宋体"/>
          <w:color w:val="000000"/>
          <w:sz w:val="28"/>
          <w:szCs w:val="28"/>
        </w:rPr>
        <w:t>5年10月发布并实施</w:t>
      </w:r>
      <w:r>
        <w:rPr>
          <w:rFonts w:hint="eastAsia" w:ascii="宋体" w:hAnsi="宋体"/>
          <w:sz w:val="28"/>
          <w:szCs w:val="28"/>
        </w:rPr>
        <w:t>。</w:t>
      </w:r>
    </w:p>
    <w:p w14:paraId="1A9E94BB">
      <w:pPr>
        <w:ind w:left="420"/>
        <w:rPr>
          <w:rFonts w:hint="eastAsia" w:ascii="宋体" w:hAnsi="宋体" w:cs="宋体"/>
          <w:b/>
          <w:bCs/>
          <w:sz w:val="28"/>
          <w:szCs w:val="28"/>
        </w:rPr>
      </w:pPr>
      <w:r>
        <w:rPr>
          <w:rFonts w:hint="eastAsia" w:ascii="宋体" w:hAnsi="宋体" w:cs="宋体"/>
          <w:b/>
          <w:bCs/>
          <w:sz w:val="28"/>
          <w:szCs w:val="28"/>
        </w:rPr>
        <w:t>（五）主要起草单位及起草人所做的工作</w:t>
      </w:r>
    </w:p>
    <w:p w14:paraId="50BC9995">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1、主要起草单位</w:t>
      </w:r>
    </w:p>
    <w:p w14:paraId="6E5CC630">
      <w:pPr>
        <w:topLinePunct/>
        <w:spacing w:line="360" w:lineRule="auto"/>
        <w:ind w:firstLine="560" w:firstLineChars="200"/>
        <w:jc w:val="left"/>
        <w:rPr>
          <w:rFonts w:hint="eastAsia" w:ascii="宋体" w:hAnsi="宋体" w:cs="宋体"/>
          <w:sz w:val="28"/>
          <w:szCs w:val="28"/>
        </w:rPr>
      </w:pPr>
      <w:r>
        <w:rPr>
          <w:rFonts w:hint="eastAsia" w:ascii="宋体" w:hAnsi="宋体"/>
          <w:color w:val="000000"/>
          <w:sz w:val="28"/>
          <w:szCs w:val="28"/>
        </w:rPr>
        <w:t>河南众创科达工程咨询管理有限公司、广东博锐管理咨询有限公司</w:t>
      </w:r>
      <w:r>
        <w:rPr>
          <w:rFonts w:hint="eastAsia" w:ascii="宋体" w:hAnsi="宋体"/>
          <w:sz w:val="28"/>
          <w:szCs w:val="28"/>
        </w:rPr>
        <w:t>。</w:t>
      </w:r>
    </w:p>
    <w:p w14:paraId="782C1034">
      <w:pPr>
        <w:topLinePunct/>
        <w:spacing w:line="360" w:lineRule="auto"/>
        <w:ind w:firstLine="562" w:firstLineChars="200"/>
        <w:jc w:val="left"/>
        <w:rPr>
          <w:rFonts w:hint="eastAsia" w:ascii="宋体" w:hAnsi="宋体"/>
          <w:b/>
          <w:bCs/>
          <w:sz w:val="28"/>
          <w:szCs w:val="28"/>
        </w:rPr>
      </w:pPr>
      <w:r>
        <w:rPr>
          <w:rFonts w:ascii="宋体" w:hAnsi="宋体"/>
          <w:b/>
          <w:bCs/>
          <w:sz w:val="28"/>
          <w:szCs w:val="28"/>
        </w:rPr>
        <w:t>2</w:t>
      </w:r>
      <w:r>
        <w:rPr>
          <w:rFonts w:hint="eastAsia" w:ascii="宋体" w:hAnsi="宋体"/>
          <w:b/>
          <w:bCs/>
          <w:sz w:val="28"/>
          <w:szCs w:val="28"/>
        </w:rPr>
        <w:t>、工作内容</w:t>
      </w:r>
    </w:p>
    <w:p w14:paraId="4D7682F7">
      <w:pPr>
        <w:topLinePunct/>
        <w:spacing w:line="360" w:lineRule="auto"/>
        <w:ind w:firstLine="560" w:firstLineChars="200"/>
        <w:jc w:val="left"/>
        <w:rPr>
          <w:rFonts w:hint="eastAsia" w:ascii="宋体" w:hAnsi="宋体"/>
          <w:sz w:val="28"/>
          <w:szCs w:val="28"/>
        </w:rPr>
      </w:pPr>
      <w:r>
        <w:rPr>
          <w:rFonts w:hint="eastAsia" w:ascii="宋体" w:hAnsi="宋体"/>
          <w:sz w:val="28"/>
          <w:szCs w:val="28"/>
        </w:rPr>
        <w:t>（1）</w:t>
      </w:r>
      <w:r>
        <w:rPr>
          <w:rFonts w:hint="eastAsia" w:ascii="宋体" w:hAnsi="宋体"/>
          <w:color w:val="000000"/>
          <w:sz w:val="28"/>
          <w:szCs w:val="28"/>
        </w:rPr>
        <w:t>河南众创科达工程咨询管理有限公司</w:t>
      </w:r>
      <w:r>
        <w:rPr>
          <w:rFonts w:hint="eastAsia" w:ascii="宋体" w:hAnsi="宋体"/>
          <w:sz w:val="28"/>
          <w:szCs w:val="28"/>
        </w:rPr>
        <w:t>主要负责标准制定过程的协调工作；负责标准制定工作，资料查询、标准正文及编制说明、标准草案起草、方法验证等工作。</w:t>
      </w:r>
    </w:p>
    <w:p w14:paraId="568B231B">
      <w:pPr>
        <w:topLinePunct/>
        <w:spacing w:line="360" w:lineRule="auto"/>
        <w:ind w:firstLine="560" w:firstLineChars="200"/>
        <w:jc w:val="left"/>
        <w:rPr>
          <w:rFonts w:hint="eastAsia" w:ascii="宋体" w:hAnsi="宋体"/>
          <w:sz w:val="28"/>
          <w:szCs w:val="28"/>
        </w:rPr>
      </w:pPr>
      <w:r>
        <w:rPr>
          <w:rFonts w:hint="eastAsia" w:ascii="宋体" w:hAnsi="宋体"/>
          <w:sz w:val="28"/>
          <w:szCs w:val="28"/>
        </w:rPr>
        <w:t>（2）</w:t>
      </w:r>
      <w:r>
        <w:rPr>
          <w:rFonts w:hint="eastAsia" w:ascii="宋体" w:hAnsi="宋体"/>
          <w:color w:val="000000"/>
          <w:sz w:val="28"/>
          <w:szCs w:val="28"/>
        </w:rPr>
        <w:t>广东博锐管理咨询有限公司</w:t>
      </w:r>
      <w:r>
        <w:rPr>
          <w:rFonts w:hint="eastAsia" w:ascii="宋体" w:hAnsi="宋体"/>
          <w:sz w:val="28"/>
          <w:szCs w:val="28"/>
        </w:rPr>
        <w:t>主要参与资料查询、标准正文草案修改、方法验证等。</w:t>
      </w:r>
    </w:p>
    <w:p w14:paraId="32CEB9CC">
      <w:pPr>
        <w:numPr>
          <w:ilvl w:val="0"/>
          <w:numId w:val="1"/>
        </w:numPr>
        <w:ind w:firstLine="0"/>
        <w:rPr>
          <w:rFonts w:hint="eastAsia" w:ascii="宋体" w:hAnsi="宋体" w:cs="宋体"/>
          <w:b/>
          <w:bCs/>
          <w:sz w:val="28"/>
          <w:szCs w:val="28"/>
        </w:rPr>
      </w:pPr>
      <w:r>
        <w:rPr>
          <w:rFonts w:hint="eastAsia" w:ascii="宋体" w:hAnsi="宋体" w:cs="宋体"/>
          <w:b/>
          <w:bCs/>
          <w:sz w:val="28"/>
          <w:szCs w:val="28"/>
        </w:rPr>
        <w:t>标准编制原则</w:t>
      </w:r>
    </w:p>
    <w:p w14:paraId="3FBA8BAB">
      <w:pPr>
        <w:ind w:left="420"/>
        <w:rPr>
          <w:rFonts w:hint="eastAsia" w:ascii="宋体" w:hAnsi="宋体" w:cs="宋体"/>
          <w:b/>
          <w:bCs/>
          <w:sz w:val="28"/>
          <w:szCs w:val="28"/>
        </w:rPr>
      </w:pPr>
      <w:r>
        <w:rPr>
          <w:rFonts w:hint="eastAsia" w:ascii="宋体" w:hAnsi="宋体" w:cs="宋体"/>
          <w:b/>
          <w:bCs/>
          <w:sz w:val="28"/>
          <w:szCs w:val="28"/>
        </w:rPr>
        <w:t>（一）标准编制原则</w:t>
      </w:r>
    </w:p>
    <w:p w14:paraId="728D00AD">
      <w:pPr>
        <w:ind w:firstLine="560" w:firstLineChars="200"/>
        <w:rPr>
          <w:rFonts w:hint="eastAsia" w:ascii="宋体" w:hAnsi="宋体" w:cs="宋体"/>
          <w:sz w:val="28"/>
          <w:szCs w:val="28"/>
        </w:rPr>
      </w:pPr>
      <w:r>
        <w:rPr>
          <w:rFonts w:hint="eastAsia" w:ascii="宋体" w:hAnsi="宋体" w:cs="宋体"/>
          <w:sz w:val="28"/>
          <w:szCs w:val="28"/>
        </w:rPr>
        <w:t>本标准按照GB/T 1.1《标准化工作导则 第1部分：标准化文件的结构和起草规则》的规定编写。为使本标准具有先进性、适时性和实用性，且同时满足公开、透明、公平和公正要求，标准起草组严格按照以下原则进行工作：</w:t>
      </w:r>
    </w:p>
    <w:p w14:paraId="265FD9B8">
      <w:pPr>
        <w:ind w:firstLine="560" w:firstLineChars="200"/>
        <w:rPr>
          <w:rFonts w:hint="eastAsia" w:ascii="宋体" w:hAnsi="宋体" w:cs="宋体"/>
          <w:sz w:val="28"/>
          <w:szCs w:val="28"/>
        </w:rPr>
      </w:pPr>
      <w:r>
        <w:rPr>
          <w:rFonts w:hint="eastAsia" w:ascii="宋体" w:hAnsi="宋体" w:cs="宋体"/>
          <w:sz w:val="28"/>
          <w:szCs w:val="28"/>
        </w:rPr>
        <w:t>1、标准的科学性、协调性和一致性；</w:t>
      </w:r>
    </w:p>
    <w:p w14:paraId="46303ED6">
      <w:pPr>
        <w:ind w:firstLine="560" w:firstLineChars="200"/>
        <w:rPr>
          <w:rFonts w:hint="eastAsia" w:ascii="宋体" w:hAnsi="宋体" w:cs="宋体"/>
          <w:sz w:val="28"/>
          <w:szCs w:val="28"/>
        </w:rPr>
      </w:pPr>
      <w:r>
        <w:rPr>
          <w:rFonts w:hint="eastAsia" w:ascii="宋体" w:hAnsi="宋体" w:cs="宋体"/>
          <w:sz w:val="28"/>
          <w:szCs w:val="28"/>
        </w:rPr>
        <w:t>2、标准实施中的适用性、规范性和可操作性。</w:t>
      </w:r>
    </w:p>
    <w:p w14:paraId="43E76D29">
      <w:pPr>
        <w:ind w:left="420"/>
        <w:rPr>
          <w:rFonts w:hint="eastAsia" w:ascii="宋体" w:hAnsi="宋体" w:cs="宋体"/>
          <w:b/>
          <w:bCs/>
          <w:sz w:val="28"/>
          <w:szCs w:val="28"/>
        </w:rPr>
      </w:pPr>
      <w:r>
        <w:rPr>
          <w:rFonts w:hint="eastAsia" w:ascii="宋体" w:hAnsi="宋体" w:cs="宋体"/>
          <w:b/>
          <w:bCs/>
          <w:sz w:val="28"/>
          <w:szCs w:val="28"/>
        </w:rPr>
        <w:t xml:space="preserve">（二）标准主要技术内容 </w:t>
      </w:r>
    </w:p>
    <w:p w14:paraId="20539A6F">
      <w:pPr>
        <w:ind w:firstLine="560" w:firstLineChars="200"/>
        <w:rPr>
          <w:rFonts w:hint="eastAsia" w:ascii="宋体" w:hAnsi="宋体" w:cs="宋体"/>
          <w:b/>
          <w:bCs/>
          <w:sz w:val="28"/>
          <w:szCs w:val="28"/>
        </w:rPr>
      </w:pPr>
      <w:r>
        <w:rPr>
          <w:rFonts w:hint="eastAsia" w:ascii="宋体" w:hAnsi="宋体" w:cs="宋体"/>
          <w:sz w:val="28"/>
          <w:szCs w:val="28"/>
        </w:rPr>
        <w:t>本标准征求意见稿包括</w:t>
      </w:r>
      <w:r>
        <w:rPr>
          <w:rFonts w:hint="eastAsia" w:ascii="宋体" w:hAnsi="宋体" w:cs="宋体"/>
          <w:sz w:val="28"/>
          <w:szCs w:val="28"/>
          <w:lang w:val="en-US" w:eastAsia="zh-CN"/>
        </w:rPr>
        <w:t>8</w:t>
      </w:r>
      <w:r>
        <w:rPr>
          <w:rFonts w:hint="eastAsia" w:ascii="宋体" w:hAnsi="宋体" w:cs="宋体"/>
          <w:sz w:val="28"/>
          <w:szCs w:val="28"/>
        </w:rPr>
        <w:t>个章节，主要内容如下：</w:t>
      </w:r>
    </w:p>
    <w:p w14:paraId="42585450">
      <w:pPr>
        <w:ind w:firstLine="562" w:firstLineChars="200"/>
        <w:rPr>
          <w:rFonts w:hint="eastAsia" w:ascii="宋体" w:hAnsi="宋体" w:cs="宋体"/>
          <w:b/>
          <w:bCs/>
          <w:sz w:val="28"/>
          <w:szCs w:val="28"/>
        </w:rPr>
      </w:pPr>
      <w:r>
        <w:rPr>
          <w:rFonts w:hint="eastAsia" w:ascii="宋体" w:hAnsi="宋体" w:cs="宋体"/>
          <w:b/>
          <w:bCs/>
          <w:sz w:val="28"/>
          <w:szCs w:val="28"/>
        </w:rPr>
        <w:t>1、范围</w:t>
      </w:r>
    </w:p>
    <w:p w14:paraId="056B84B7">
      <w:pPr>
        <w:ind w:firstLine="560" w:firstLineChars="200"/>
        <w:rPr>
          <w:rFonts w:hint="eastAsia" w:ascii="宋体" w:hAnsi="宋体" w:cs="宋体"/>
          <w:sz w:val="28"/>
          <w:szCs w:val="28"/>
        </w:rPr>
      </w:pPr>
      <w:r>
        <w:rPr>
          <w:rFonts w:hint="eastAsia" w:ascii="宋体" w:hAnsi="宋体" w:cs="宋体"/>
          <w:sz w:val="28"/>
          <w:szCs w:val="28"/>
        </w:rPr>
        <w:t>本文件规定了超低能耗建筑屋面和外墙保温施工与验收的一般要求、屋面施工、外墙施工、质量验收和安全与环保。</w:t>
      </w:r>
    </w:p>
    <w:p w14:paraId="5D94AD43">
      <w:pPr>
        <w:ind w:firstLine="560" w:firstLineChars="200"/>
        <w:rPr>
          <w:rFonts w:hint="eastAsia" w:ascii="宋体" w:hAnsi="宋体" w:cs="宋体"/>
          <w:sz w:val="28"/>
          <w:szCs w:val="28"/>
        </w:rPr>
      </w:pPr>
      <w:r>
        <w:rPr>
          <w:rFonts w:hint="eastAsia" w:ascii="宋体" w:hAnsi="宋体" w:cs="宋体"/>
          <w:sz w:val="28"/>
          <w:szCs w:val="28"/>
        </w:rPr>
        <w:t>本文件适用于超低能耗建筑屋面和外墙保温工程的施工及验收。</w:t>
      </w:r>
    </w:p>
    <w:p w14:paraId="3A56E6AF">
      <w:pPr>
        <w:ind w:firstLine="562" w:firstLineChars="200"/>
        <w:rPr>
          <w:rFonts w:hint="eastAsia" w:ascii="宋体" w:hAnsi="宋体" w:cs="宋体"/>
          <w:b/>
          <w:bCs/>
          <w:sz w:val="28"/>
          <w:szCs w:val="28"/>
        </w:rPr>
      </w:pPr>
      <w:r>
        <w:rPr>
          <w:rFonts w:hint="eastAsia" w:ascii="宋体" w:hAnsi="宋体" w:cs="宋体"/>
          <w:b/>
          <w:bCs/>
          <w:sz w:val="28"/>
          <w:szCs w:val="28"/>
        </w:rPr>
        <w:t>2、规范性引用文件</w:t>
      </w:r>
    </w:p>
    <w:p w14:paraId="16E962BA">
      <w:pPr>
        <w:ind w:firstLine="560" w:firstLineChars="200"/>
        <w:rPr>
          <w:rFonts w:hint="eastAsia" w:ascii="宋体" w:hAnsi="宋体" w:cs="宋体"/>
          <w:sz w:val="28"/>
          <w:szCs w:val="28"/>
        </w:rPr>
      </w:pPr>
      <w:r>
        <w:rPr>
          <w:rFonts w:hint="eastAsia" w:ascii="宋体" w:hAnsi="宋体" w:cs="宋体"/>
          <w:sz w:val="28"/>
          <w:szCs w:val="28"/>
        </w:rPr>
        <w:t>GB/T 6343 泡沫塑料及橡胶 表观密度的测定</w:t>
      </w:r>
    </w:p>
    <w:p w14:paraId="127D3E22">
      <w:pPr>
        <w:ind w:firstLine="560" w:firstLineChars="200"/>
        <w:rPr>
          <w:rFonts w:hint="eastAsia" w:ascii="宋体" w:hAnsi="宋体" w:cs="宋体"/>
          <w:sz w:val="28"/>
          <w:szCs w:val="28"/>
        </w:rPr>
      </w:pPr>
      <w:r>
        <w:rPr>
          <w:rFonts w:hint="eastAsia" w:ascii="宋体" w:hAnsi="宋体" w:cs="宋体"/>
          <w:sz w:val="28"/>
          <w:szCs w:val="28"/>
        </w:rPr>
        <w:t>GB 8624 建筑材料及制品燃烧性能分级</w:t>
      </w:r>
    </w:p>
    <w:p w14:paraId="69C5598B">
      <w:pPr>
        <w:ind w:firstLine="560" w:firstLineChars="200"/>
        <w:rPr>
          <w:rFonts w:hint="eastAsia" w:ascii="宋体" w:hAnsi="宋体" w:cs="宋体"/>
          <w:sz w:val="28"/>
          <w:szCs w:val="28"/>
        </w:rPr>
      </w:pPr>
      <w:r>
        <w:rPr>
          <w:rFonts w:hint="eastAsia" w:ascii="宋体" w:hAnsi="宋体" w:cs="宋体"/>
          <w:sz w:val="28"/>
          <w:szCs w:val="28"/>
        </w:rPr>
        <w:t>GB/T 8810 硬质泡沫塑料吸水率的测定</w:t>
      </w:r>
    </w:p>
    <w:p w14:paraId="5309165E">
      <w:pPr>
        <w:ind w:firstLine="560" w:firstLineChars="200"/>
        <w:rPr>
          <w:rFonts w:hint="eastAsia" w:ascii="宋体" w:hAnsi="宋体" w:cs="宋体"/>
          <w:sz w:val="28"/>
          <w:szCs w:val="28"/>
        </w:rPr>
      </w:pPr>
      <w:r>
        <w:rPr>
          <w:rFonts w:hint="eastAsia" w:ascii="宋体" w:hAnsi="宋体" w:cs="宋体"/>
          <w:sz w:val="28"/>
          <w:szCs w:val="28"/>
        </w:rPr>
        <w:t>GB/T 8813 硬质泡沫塑料 压缩性能的测定</w:t>
      </w:r>
    </w:p>
    <w:p w14:paraId="1EABEB11">
      <w:pPr>
        <w:ind w:firstLine="560" w:firstLineChars="200"/>
        <w:rPr>
          <w:rFonts w:hint="eastAsia" w:ascii="宋体" w:hAnsi="宋体" w:cs="宋体"/>
          <w:sz w:val="28"/>
          <w:szCs w:val="28"/>
        </w:rPr>
      </w:pPr>
      <w:r>
        <w:rPr>
          <w:rFonts w:hint="eastAsia" w:ascii="宋体" w:hAnsi="宋体" w:cs="宋体"/>
          <w:sz w:val="28"/>
          <w:szCs w:val="28"/>
        </w:rPr>
        <w:t>GB/T 10295 绝热材料稳态热阻及有关特性的测定 热流计法</w:t>
      </w:r>
    </w:p>
    <w:p w14:paraId="4465B9A0">
      <w:pPr>
        <w:ind w:firstLine="560" w:firstLineChars="200"/>
        <w:rPr>
          <w:rFonts w:hint="eastAsia" w:ascii="宋体" w:hAnsi="宋体" w:cs="宋体"/>
          <w:sz w:val="28"/>
          <w:szCs w:val="28"/>
        </w:rPr>
      </w:pPr>
      <w:r>
        <w:rPr>
          <w:rFonts w:hint="eastAsia" w:ascii="宋体" w:hAnsi="宋体" w:cs="宋体"/>
          <w:sz w:val="28"/>
          <w:szCs w:val="28"/>
        </w:rPr>
        <w:t>GB/T 10801.1 绝热用模塑聚苯乙烯泡沫塑料（EPS）</w:t>
      </w:r>
    </w:p>
    <w:p w14:paraId="0D8F0FC9">
      <w:pPr>
        <w:ind w:firstLine="560" w:firstLineChars="200"/>
        <w:rPr>
          <w:rFonts w:hint="eastAsia" w:ascii="宋体" w:hAnsi="宋体" w:cs="宋体"/>
          <w:sz w:val="28"/>
          <w:szCs w:val="28"/>
        </w:rPr>
      </w:pPr>
      <w:r>
        <w:rPr>
          <w:rFonts w:hint="eastAsia" w:ascii="宋体" w:hAnsi="宋体" w:cs="宋体"/>
          <w:sz w:val="28"/>
          <w:szCs w:val="28"/>
        </w:rPr>
        <w:t>GB/T 10801.2 绝热用挤塑聚苯乙烯泡沫塑料（XPS）</w:t>
      </w:r>
    </w:p>
    <w:p w14:paraId="445D51A2">
      <w:pPr>
        <w:ind w:firstLine="560" w:firstLineChars="200"/>
        <w:rPr>
          <w:rFonts w:hint="eastAsia" w:ascii="宋体" w:hAnsi="宋体" w:cs="宋体"/>
          <w:sz w:val="28"/>
          <w:szCs w:val="28"/>
        </w:rPr>
      </w:pPr>
      <w:r>
        <w:rPr>
          <w:rFonts w:hint="eastAsia" w:ascii="宋体" w:hAnsi="宋体" w:cs="宋体"/>
          <w:sz w:val="28"/>
          <w:szCs w:val="28"/>
        </w:rPr>
        <w:t>GB/T 17657 人造板及饰面人造板理化性能试验方法</w:t>
      </w:r>
    </w:p>
    <w:p w14:paraId="4B1195DB">
      <w:pPr>
        <w:ind w:firstLine="560" w:firstLineChars="200"/>
        <w:rPr>
          <w:rFonts w:hint="eastAsia" w:ascii="宋体" w:hAnsi="宋体" w:cs="宋体"/>
          <w:sz w:val="28"/>
          <w:szCs w:val="28"/>
        </w:rPr>
      </w:pPr>
      <w:r>
        <w:rPr>
          <w:rFonts w:hint="eastAsia" w:ascii="宋体" w:hAnsi="宋体" w:cs="宋体"/>
          <w:sz w:val="28"/>
          <w:szCs w:val="28"/>
        </w:rPr>
        <w:t>GB/T 20473 建筑保温砂浆</w:t>
      </w:r>
    </w:p>
    <w:p w14:paraId="7CAEE2DF">
      <w:pPr>
        <w:ind w:firstLine="560" w:firstLineChars="200"/>
        <w:rPr>
          <w:rFonts w:hint="eastAsia" w:ascii="宋体" w:hAnsi="宋体" w:cs="宋体"/>
          <w:sz w:val="28"/>
          <w:szCs w:val="28"/>
        </w:rPr>
      </w:pPr>
      <w:r>
        <w:rPr>
          <w:rFonts w:hint="eastAsia" w:ascii="宋体" w:hAnsi="宋体" w:cs="宋体"/>
          <w:sz w:val="28"/>
          <w:szCs w:val="28"/>
        </w:rPr>
        <w:t>GB/T 21558-2008 建筑绝热用硬质聚氨酯泡沫塑料</w:t>
      </w:r>
    </w:p>
    <w:p w14:paraId="5C428FED">
      <w:pPr>
        <w:ind w:firstLine="560" w:firstLineChars="200"/>
        <w:rPr>
          <w:rFonts w:hint="eastAsia" w:ascii="宋体" w:hAnsi="宋体" w:cs="宋体"/>
          <w:sz w:val="28"/>
          <w:szCs w:val="28"/>
        </w:rPr>
      </w:pPr>
      <w:r>
        <w:rPr>
          <w:rFonts w:hint="eastAsia" w:ascii="宋体" w:hAnsi="宋体" w:cs="宋体"/>
          <w:sz w:val="28"/>
          <w:szCs w:val="28"/>
        </w:rPr>
        <w:t>GB/T 29906 模塑聚苯板薄抹灰外墙外保温系统材料</w:t>
      </w:r>
    </w:p>
    <w:p w14:paraId="00986E50">
      <w:pPr>
        <w:ind w:firstLine="560" w:firstLineChars="200"/>
        <w:rPr>
          <w:rFonts w:hint="eastAsia" w:ascii="宋体" w:hAnsi="宋体" w:cs="宋体"/>
          <w:sz w:val="28"/>
          <w:szCs w:val="28"/>
        </w:rPr>
      </w:pPr>
      <w:r>
        <w:rPr>
          <w:rFonts w:hint="eastAsia" w:ascii="宋体" w:hAnsi="宋体" w:cs="宋体"/>
          <w:sz w:val="28"/>
          <w:szCs w:val="28"/>
        </w:rPr>
        <w:t>GB 50016 建筑设计防火规范</w:t>
      </w:r>
    </w:p>
    <w:p w14:paraId="72CCA629">
      <w:pPr>
        <w:ind w:firstLine="560" w:firstLineChars="200"/>
        <w:rPr>
          <w:rFonts w:hint="eastAsia" w:ascii="宋体" w:hAnsi="宋体" w:cs="宋体"/>
          <w:sz w:val="28"/>
          <w:szCs w:val="28"/>
        </w:rPr>
      </w:pPr>
      <w:r>
        <w:rPr>
          <w:rFonts w:hint="eastAsia" w:ascii="宋体" w:hAnsi="宋体" w:cs="宋体"/>
          <w:sz w:val="28"/>
          <w:szCs w:val="28"/>
        </w:rPr>
        <w:t>GB 50222 建筑内部装修设计防火规范</w:t>
      </w:r>
    </w:p>
    <w:p w14:paraId="300F6E74">
      <w:pPr>
        <w:ind w:firstLine="560" w:firstLineChars="200"/>
        <w:rPr>
          <w:rFonts w:hint="eastAsia" w:ascii="宋体" w:hAnsi="宋体" w:cs="宋体"/>
          <w:sz w:val="28"/>
          <w:szCs w:val="28"/>
        </w:rPr>
      </w:pPr>
      <w:r>
        <w:rPr>
          <w:rFonts w:hint="eastAsia" w:ascii="宋体" w:hAnsi="宋体" w:cs="宋体"/>
          <w:sz w:val="28"/>
          <w:szCs w:val="28"/>
        </w:rPr>
        <w:t>GB 50411 建筑节能工程施工质量验收标准</w:t>
      </w:r>
    </w:p>
    <w:p w14:paraId="5B0D2B62">
      <w:pPr>
        <w:ind w:firstLine="560" w:firstLineChars="200"/>
        <w:rPr>
          <w:rFonts w:hint="eastAsia" w:ascii="宋体" w:hAnsi="宋体" w:cs="宋体"/>
          <w:sz w:val="28"/>
          <w:szCs w:val="28"/>
        </w:rPr>
      </w:pPr>
      <w:r>
        <w:rPr>
          <w:rFonts w:hint="eastAsia" w:ascii="宋体" w:hAnsi="宋体" w:cs="宋体"/>
          <w:sz w:val="28"/>
          <w:szCs w:val="28"/>
        </w:rPr>
        <w:t>GB 50870 建筑施工安全技术统一规范</w:t>
      </w:r>
    </w:p>
    <w:p w14:paraId="2346473D">
      <w:pPr>
        <w:ind w:firstLine="560" w:firstLineChars="200"/>
        <w:rPr>
          <w:rFonts w:hint="eastAsia" w:ascii="宋体" w:hAnsi="宋体" w:cs="宋体"/>
          <w:sz w:val="28"/>
          <w:szCs w:val="28"/>
        </w:rPr>
      </w:pPr>
      <w:r>
        <w:rPr>
          <w:rFonts w:hint="eastAsia" w:ascii="宋体" w:hAnsi="宋体" w:cs="宋体"/>
          <w:sz w:val="28"/>
          <w:szCs w:val="28"/>
        </w:rPr>
        <w:t>GB 51210 建筑施工脚手架安全技术统一标准</w:t>
      </w:r>
    </w:p>
    <w:p w14:paraId="5A27B392">
      <w:pPr>
        <w:ind w:firstLine="560" w:firstLineChars="200"/>
        <w:rPr>
          <w:rFonts w:hint="eastAsia" w:ascii="宋体" w:hAnsi="宋体" w:cs="宋体"/>
          <w:sz w:val="28"/>
          <w:szCs w:val="28"/>
        </w:rPr>
      </w:pPr>
      <w:r>
        <w:rPr>
          <w:rFonts w:hint="eastAsia" w:ascii="宋体" w:hAnsi="宋体" w:cs="宋体"/>
          <w:sz w:val="28"/>
          <w:szCs w:val="28"/>
        </w:rPr>
        <w:t>GB 55030 建筑与市政工程防水通用规范</w:t>
      </w:r>
    </w:p>
    <w:p w14:paraId="4020BBA9">
      <w:pPr>
        <w:ind w:firstLine="560" w:firstLineChars="200"/>
        <w:rPr>
          <w:rFonts w:hint="eastAsia" w:ascii="宋体" w:hAnsi="宋体" w:cs="宋体"/>
          <w:sz w:val="28"/>
          <w:szCs w:val="28"/>
        </w:rPr>
      </w:pPr>
      <w:r>
        <w:rPr>
          <w:rFonts w:hint="eastAsia" w:ascii="宋体" w:hAnsi="宋体" w:cs="宋体"/>
          <w:sz w:val="28"/>
          <w:szCs w:val="28"/>
        </w:rPr>
        <w:t>JC/T 647 泡沫玻璃绝热制品</w:t>
      </w:r>
    </w:p>
    <w:p w14:paraId="42CC1125">
      <w:pPr>
        <w:ind w:firstLine="560" w:firstLineChars="200"/>
        <w:rPr>
          <w:rFonts w:hint="eastAsia" w:ascii="宋体" w:hAnsi="宋体" w:cs="宋体"/>
          <w:sz w:val="28"/>
          <w:szCs w:val="28"/>
        </w:rPr>
      </w:pPr>
      <w:r>
        <w:rPr>
          <w:rFonts w:hint="eastAsia" w:ascii="宋体" w:hAnsi="宋体" w:cs="宋体"/>
          <w:sz w:val="28"/>
          <w:szCs w:val="28"/>
        </w:rPr>
        <w:t>JG/T 420 硬泡聚氨酯板薄抹灰外墙外保温系统材料</w:t>
      </w:r>
    </w:p>
    <w:p w14:paraId="29BA8E9C">
      <w:pPr>
        <w:ind w:firstLine="560" w:firstLineChars="200"/>
        <w:rPr>
          <w:rFonts w:hint="eastAsia" w:ascii="宋体" w:hAnsi="宋体" w:cs="宋体"/>
          <w:sz w:val="28"/>
          <w:szCs w:val="28"/>
        </w:rPr>
      </w:pPr>
      <w:r>
        <w:rPr>
          <w:rFonts w:hint="eastAsia" w:ascii="宋体" w:hAnsi="宋体" w:cs="宋体"/>
          <w:sz w:val="28"/>
          <w:szCs w:val="28"/>
        </w:rPr>
        <w:t>JG/T 438 建筑用真空绝热板</w:t>
      </w:r>
    </w:p>
    <w:p w14:paraId="74FDCC2A">
      <w:pPr>
        <w:ind w:firstLine="560" w:firstLineChars="200"/>
        <w:rPr>
          <w:rFonts w:hint="eastAsia" w:ascii="宋体" w:hAnsi="宋体" w:cs="宋体"/>
          <w:sz w:val="28"/>
          <w:szCs w:val="28"/>
        </w:rPr>
      </w:pPr>
      <w:r>
        <w:rPr>
          <w:rFonts w:hint="eastAsia" w:ascii="宋体" w:hAnsi="宋体" w:cs="宋体"/>
          <w:sz w:val="28"/>
          <w:szCs w:val="28"/>
        </w:rPr>
        <w:t>JGJ 33 建筑机械使用安全技术规程</w:t>
      </w:r>
    </w:p>
    <w:p w14:paraId="478E4AC3">
      <w:pPr>
        <w:ind w:firstLine="560" w:firstLineChars="200"/>
        <w:rPr>
          <w:rFonts w:hint="eastAsia" w:ascii="宋体" w:hAnsi="宋体" w:cs="宋体"/>
          <w:sz w:val="28"/>
          <w:szCs w:val="28"/>
        </w:rPr>
      </w:pPr>
      <w:r>
        <w:rPr>
          <w:rFonts w:hint="eastAsia" w:ascii="宋体" w:hAnsi="宋体" w:cs="宋体"/>
          <w:sz w:val="28"/>
          <w:szCs w:val="28"/>
        </w:rPr>
        <w:t>JGJ 80 建筑施工高处作业安全技术规范</w:t>
      </w:r>
    </w:p>
    <w:p w14:paraId="38D6FD12">
      <w:pPr>
        <w:ind w:firstLine="560" w:firstLineChars="200"/>
        <w:rPr>
          <w:rFonts w:hint="eastAsia" w:ascii="宋体" w:hAnsi="宋体" w:cs="宋体"/>
          <w:sz w:val="28"/>
          <w:szCs w:val="28"/>
        </w:rPr>
      </w:pPr>
      <w:r>
        <w:rPr>
          <w:rFonts w:hint="eastAsia" w:ascii="宋体" w:hAnsi="宋体" w:cs="宋体"/>
          <w:sz w:val="28"/>
          <w:szCs w:val="28"/>
        </w:rPr>
        <w:t>JGJ/T 46 建筑与市政工程施工现场临时用电安全技术标准</w:t>
      </w:r>
    </w:p>
    <w:p w14:paraId="2AB77A66">
      <w:pPr>
        <w:ind w:firstLine="560" w:firstLineChars="200"/>
        <w:rPr>
          <w:rFonts w:hint="eastAsia" w:ascii="宋体" w:hAnsi="宋体" w:cs="宋体"/>
          <w:sz w:val="28"/>
          <w:szCs w:val="28"/>
        </w:rPr>
      </w:pPr>
      <w:r>
        <w:rPr>
          <w:rFonts w:hint="eastAsia" w:ascii="宋体" w:hAnsi="宋体" w:cs="宋体"/>
          <w:sz w:val="28"/>
          <w:szCs w:val="28"/>
        </w:rPr>
        <w:t>JGJ 146 建设工程施工现场环境与卫生标准</w:t>
      </w:r>
    </w:p>
    <w:p w14:paraId="5BDF733E">
      <w:pPr>
        <w:ind w:firstLine="560" w:firstLineChars="200"/>
        <w:rPr>
          <w:rFonts w:hint="eastAsia" w:ascii="宋体" w:hAnsi="宋体" w:cs="宋体"/>
          <w:sz w:val="28"/>
          <w:szCs w:val="28"/>
        </w:rPr>
      </w:pPr>
      <w:r>
        <w:rPr>
          <w:rFonts w:hint="eastAsia" w:ascii="宋体" w:hAnsi="宋体" w:cs="宋体"/>
          <w:sz w:val="28"/>
          <w:szCs w:val="28"/>
        </w:rPr>
        <w:t>JGJ 289 建筑外墙外保温防火隔离带技术规程</w:t>
      </w:r>
    </w:p>
    <w:p w14:paraId="5203CC96">
      <w:pPr>
        <w:ind w:firstLine="560" w:firstLineChars="200"/>
        <w:rPr>
          <w:rFonts w:hint="eastAsia" w:ascii="宋体" w:hAnsi="宋体" w:cs="宋体"/>
          <w:sz w:val="28"/>
          <w:szCs w:val="28"/>
        </w:rPr>
      </w:pPr>
      <w:r>
        <w:rPr>
          <w:rFonts w:hint="eastAsia" w:ascii="宋体" w:hAnsi="宋体" w:cs="宋体"/>
          <w:sz w:val="28"/>
          <w:szCs w:val="28"/>
        </w:rPr>
        <w:t>JGJ/T 480 岩棉薄抹灰外墙外保温工程技术标准</w:t>
      </w:r>
    </w:p>
    <w:p w14:paraId="76CC7F2A">
      <w:pPr>
        <w:ind w:firstLine="562" w:firstLineChars="200"/>
        <w:rPr>
          <w:rFonts w:hint="eastAsia" w:ascii="宋体" w:hAnsi="宋体" w:cs="宋体"/>
          <w:b/>
          <w:bCs/>
          <w:sz w:val="28"/>
          <w:szCs w:val="28"/>
        </w:rPr>
      </w:pPr>
      <w:r>
        <w:rPr>
          <w:rFonts w:hint="eastAsia" w:ascii="宋体" w:hAnsi="宋体" w:cs="宋体"/>
          <w:b/>
          <w:bCs/>
          <w:sz w:val="28"/>
          <w:szCs w:val="28"/>
        </w:rPr>
        <w:t>3、术语和定义</w:t>
      </w:r>
    </w:p>
    <w:p w14:paraId="1E3764F2">
      <w:pPr>
        <w:ind w:firstLine="560" w:firstLineChars="200"/>
        <w:rPr>
          <w:rFonts w:hint="eastAsia" w:ascii="宋体" w:hAnsi="宋体" w:cs="宋体"/>
          <w:sz w:val="28"/>
          <w:szCs w:val="28"/>
        </w:rPr>
      </w:pPr>
      <w:r>
        <w:rPr>
          <w:rFonts w:hint="eastAsia" w:ascii="宋体" w:hAnsi="宋体" w:cs="宋体"/>
          <w:sz w:val="28"/>
          <w:szCs w:val="28"/>
        </w:rPr>
        <w:t>对“超低能耗建筑”、“保温隔热垫块”和“断热桥锚栓”等术语进行了界定。</w:t>
      </w:r>
    </w:p>
    <w:p w14:paraId="4E2866F6">
      <w:pPr>
        <w:ind w:firstLine="562" w:firstLineChars="200"/>
        <w:rPr>
          <w:rFonts w:hint="eastAsia" w:ascii="宋体" w:hAnsi="宋体" w:cs="宋体"/>
          <w:b/>
          <w:bCs/>
          <w:sz w:val="28"/>
          <w:szCs w:val="28"/>
        </w:rPr>
      </w:pPr>
      <w:r>
        <w:rPr>
          <w:rFonts w:hint="eastAsia" w:ascii="宋体" w:hAnsi="宋体" w:cs="宋体"/>
          <w:b/>
          <w:bCs/>
          <w:sz w:val="28"/>
          <w:szCs w:val="28"/>
        </w:rPr>
        <w:t>4、一般要求</w:t>
      </w:r>
    </w:p>
    <w:p w14:paraId="7F02DD68">
      <w:pPr>
        <w:ind w:firstLine="560" w:firstLineChars="200"/>
        <w:rPr>
          <w:rFonts w:hint="eastAsia" w:ascii="宋体" w:hAnsi="宋体" w:cs="宋体"/>
          <w:sz w:val="28"/>
          <w:szCs w:val="28"/>
        </w:rPr>
      </w:pPr>
      <w:r>
        <w:rPr>
          <w:rFonts w:hint="eastAsia" w:ascii="宋体" w:hAnsi="宋体" w:cs="宋体"/>
          <w:sz w:val="28"/>
          <w:szCs w:val="28"/>
        </w:rPr>
        <w:t>主要对超低能耗建筑屋面和外墙保温施工及验收的</w:t>
      </w:r>
      <w:r>
        <w:rPr>
          <w:rFonts w:hint="eastAsia" w:ascii="宋体" w:hAnsi="宋体"/>
          <w:sz w:val="28"/>
          <w:szCs w:val="28"/>
        </w:rPr>
        <w:t>一般要求</w:t>
      </w:r>
      <w:r>
        <w:rPr>
          <w:rFonts w:hint="eastAsia" w:ascii="宋体" w:hAnsi="宋体" w:cs="宋体"/>
          <w:sz w:val="28"/>
          <w:szCs w:val="28"/>
        </w:rPr>
        <w:t>进行了规定。包括：技术管理、材料与设备和施工与控制。</w:t>
      </w:r>
    </w:p>
    <w:p w14:paraId="2BF4CA28">
      <w:pPr>
        <w:ind w:firstLine="562" w:firstLineChars="200"/>
        <w:rPr>
          <w:rFonts w:hint="eastAsia" w:ascii="宋体" w:hAnsi="宋体" w:cs="宋体"/>
          <w:b/>
          <w:bCs/>
          <w:sz w:val="28"/>
          <w:szCs w:val="28"/>
        </w:rPr>
      </w:pPr>
      <w:r>
        <w:rPr>
          <w:rFonts w:hint="eastAsia" w:ascii="宋体" w:hAnsi="宋体" w:cs="宋体"/>
          <w:b/>
          <w:bCs/>
          <w:sz w:val="28"/>
          <w:szCs w:val="28"/>
        </w:rPr>
        <w:t>5、屋面施工</w:t>
      </w:r>
    </w:p>
    <w:p w14:paraId="68FC1F3E">
      <w:pPr>
        <w:ind w:firstLine="560" w:firstLineChars="200"/>
        <w:rPr>
          <w:rFonts w:hint="eastAsia" w:ascii="宋体" w:hAnsi="宋体" w:cs="宋体"/>
          <w:sz w:val="28"/>
          <w:szCs w:val="28"/>
        </w:rPr>
      </w:pPr>
      <w:r>
        <w:rPr>
          <w:rFonts w:hint="eastAsia" w:ascii="宋体" w:hAnsi="宋体" w:cs="宋体"/>
          <w:sz w:val="28"/>
          <w:szCs w:val="28"/>
        </w:rPr>
        <w:t>主要对超低能耗建筑屋面和外墙保温施工中的屋面施工进行了规定。包括：</w:t>
      </w:r>
      <w:r>
        <w:rPr>
          <w:rFonts w:hint="eastAsia" w:ascii="宋体" w:hAnsi="宋体"/>
          <w:sz w:val="28"/>
          <w:szCs w:val="28"/>
        </w:rPr>
        <w:t>一般规定、施工准备及作业条件、施工流程和施工要求。</w:t>
      </w:r>
    </w:p>
    <w:p w14:paraId="2B478F00">
      <w:pPr>
        <w:ind w:firstLine="562" w:firstLineChars="200"/>
        <w:rPr>
          <w:rFonts w:hint="eastAsia" w:ascii="宋体" w:hAnsi="宋体" w:cs="宋体"/>
          <w:b/>
          <w:bCs/>
          <w:sz w:val="28"/>
          <w:szCs w:val="28"/>
        </w:rPr>
      </w:pPr>
      <w:r>
        <w:rPr>
          <w:rFonts w:hint="eastAsia" w:ascii="宋体" w:hAnsi="宋体" w:cs="宋体"/>
          <w:b/>
          <w:bCs/>
          <w:sz w:val="28"/>
          <w:szCs w:val="28"/>
        </w:rPr>
        <w:t>6、外墙施工</w:t>
      </w:r>
    </w:p>
    <w:p w14:paraId="7345C80A">
      <w:pPr>
        <w:ind w:firstLine="560" w:firstLineChars="200"/>
        <w:rPr>
          <w:rFonts w:hint="eastAsia" w:ascii="宋体" w:hAnsi="宋体" w:cs="宋体"/>
          <w:sz w:val="28"/>
          <w:szCs w:val="28"/>
        </w:rPr>
      </w:pPr>
      <w:r>
        <w:rPr>
          <w:rFonts w:hint="eastAsia" w:ascii="宋体" w:hAnsi="宋体" w:cs="宋体"/>
          <w:sz w:val="28"/>
          <w:szCs w:val="28"/>
        </w:rPr>
        <w:t>主要对超低能耗建筑屋面和外墙保温施工中的外墙施工进行了规定。包括：</w:t>
      </w:r>
      <w:r>
        <w:rPr>
          <w:rFonts w:hint="eastAsia" w:ascii="宋体" w:hAnsi="宋体"/>
          <w:sz w:val="28"/>
          <w:szCs w:val="28"/>
        </w:rPr>
        <w:t>一般规定、施工准备及作业条件、施工流程和施工要求。</w:t>
      </w:r>
    </w:p>
    <w:p w14:paraId="57182E0E">
      <w:pPr>
        <w:ind w:firstLine="562" w:firstLineChars="200"/>
        <w:rPr>
          <w:rFonts w:hint="eastAsia" w:ascii="宋体" w:hAnsi="宋体" w:cs="宋体"/>
          <w:b/>
          <w:bCs/>
          <w:sz w:val="28"/>
          <w:szCs w:val="28"/>
        </w:rPr>
      </w:pPr>
      <w:r>
        <w:rPr>
          <w:rFonts w:hint="eastAsia" w:ascii="宋体" w:hAnsi="宋体" w:cs="宋体"/>
          <w:b/>
          <w:bCs/>
          <w:sz w:val="28"/>
          <w:szCs w:val="28"/>
        </w:rPr>
        <w:t>7、质量验收</w:t>
      </w:r>
    </w:p>
    <w:p w14:paraId="55ABA3D4">
      <w:pPr>
        <w:ind w:firstLine="560" w:firstLineChars="200"/>
        <w:rPr>
          <w:rFonts w:ascii="宋体" w:hAnsi="宋体" w:cs="宋体"/>
          <w:sz w:val="28"/>
          <w:szCs w:val="28"/>
        </w:rPr>
      </w:pPr>
      <w:r>
        <w:rPr>
          <w:rFonts w:hint="eastAsia" w:ascii="宋体" w:hAnsi="宋体" w:cs="宋体"/>
          <w:sz w:val="28"/>
          <w:szCs w:val="28"/>
        </w:rPr>
        <w:t>主要对主要对超低能耗建筑屋面和外墙保温施工完成后的验收进行了规定。</w:t>
      </w:r>
    </w:p>
    <w:p w14:paraId="4A699D7C">
      <w:pPr>
        <w:ind w:firstLine="562" w:firstLineChars="200"/>
        <w:rPr>
          <w:rFonts w:hint="eastAsia" w:ascii="宋体" w:hAnsi="宋体" w:cs="宋体"/>
          <w:b/>
          <w:bCs/>
          <w:sz w:val="28"/>
          <w:szCs w:val="28"/>
        </w:rPr>
      </w:pPr>
      <w:r>
        <w:rPr>
          <w:rFonts w:hint="eastAsia" w:ascii="宋体" w:hAnsi="宋体" w:cs="宋体"/>
          <w:b/>
          <w:bCs/>
          <w:sz w:val="28"/>
          <w:szCs w:val="28"/>
        </w:rPr>
        <w:t>8、安全与环保</w:t>
      </w:r>
    </w:p>
    <w:p w14:paraId="7328BC29">
      <w:pPr>
        <w:ind w:firstLine="560" w:firstLineChars="200"/>
        <w:rPr>
          <w:rFonts w:hint="eastAsia" w:ascii="宋体" w:hAnsi="宋体" w:cs="宋体"/>
          <w:sz w:val="28"/>
          <w:szCs w:val="28"/>
        </w:rPr>
      </w:pPr>
      <w:r>
        <w:rPr>
          <w:rFonts w:hint="eastAsia" w:ascii="宋体" w:hAnsi="宋体" w:cs="宋体"/>
          <w:sz w:val="28"/>
          <w:szCs w:val="28"/>
        </w:rPr>
        <w:t>主要对主要对超低能耗建筑屋面和外墙保温施工及验收过程中的安全与环保规定。</w:t>
      </w:r>
    </w:p>
    <w:p w14:paraId="34B8E691">
      <w:pPr>
        <w:numPr>
          <w:ilvl w:val="0"/>
          <w:numId w:val="1"/>
        </w:numPr>
        <w:ind w:firstLine="0"/>
        <w:rPr>
          <w:rFonts w:hint="eastAsia" w:ascii="宋体" w:hAnsi="宋体" w:cs="宋体"/>
          <w:sz w:val="28"/>
          <w:szCs w:val="28"/>
        </w:rPr>
      </w:pPr>
      <w:r>
        <w:rPr>
          <w:rFonts w:hint="eastAsia" w:ascii="宋体" w:hAnsi="宋体" w:cs="宋体"/>
          <w:b/>
          <w:bCs/>
          <w:sz w:val="28"/>
          <w:szCs w:val="28"/>
        </w:rPr>
        <w:t>主要试验（或验证）情况分析</w:t>
      </w:r>
    </w:p>
    <w:p w14:paraId="34720764">
      <w:pPr>
        <w:ind w:firstLine="560" w:firstLineChars="200"/>
        <w:rPr>
          <w:rFonts w:hint="eastAsia" w:ascii="宋体" w:hAnsi="宋体" w:cs="宋体"/>
          <w:sz w:val="28"/>
          <w:szCs w:val="28"/>
        </w:rPr>
      </w:pPr>
      <w:r>
        <w:rPr>
          <w:rFonts w:hint="eastAsia" w:ascii="宋体" w:hAnsi="宋体" w:cs="宋体"/>
          <w:sz w:val="28"/>
          <w:szCs w:val="28"/>
        </w:rPr>
        <w:t>在《超低能耗建筑屋面和外墙保温施工及验收规范》的编制过程中，主要围绕施工要求的合理性、适应性和试验方法的可操作性开展了系统性验证工作。选取典型的超低能耗建筑项目进行施工及验收要求的适用性、验收程序的规范性以及验收工作的可行性进行实地验证，通过查阅相关文献资料和相关标准，收集整理了不同规模、不同类型超低能耗建筑工程的施工及验收实施案例；组织施工、监理、检测等单位对验收流程的衔接效率、文件资料的完整性要求进行多轮模拟演练和评估优化；结合行业调研和专家论证，对施工及验收环节中的技术要求进行实践检验，确保施工流程、施工要求和验收方法既符合工程实际需求，又能有效提升超低能耗建筑屋面和外墙保温施工及验收工作的规范性和统一性。</w:t>
      </w:r>
    </w:p>
    <w:p w14:paraId="15926272">
      <w:pPr>
        <w:numPr>
          <w:ilvl w:val="0"/>
          <w:numId w:val="1"/>
        </w:numPr>
        <w:ind w:firstLine="0"/>
        <w:rPr>
          <w:rFonts w:hint="eastAsia" w:ascii="宋体" w:hAnsi="宋体" w:cs="宋体"/>
          <w:b/>
          <w:bCs/>
          <w:sz w:val="28"/>
          <w:szCs w:val="28"/>
        </w:rPr>
      </w:pPr>
      <w:r>
        <w:rPr>
          <w:rFonts w:hint="eastAsia" w:ascii="宋体" w:hAnsi="宋体" w:cs="宋体"/>
          <w:b/>
          <w:bCs/>
          <w:sz w:val="28"/>
          <w:szCs w:val="28"/>
        </w:rPr>
        <w:t>标准中涉及专利情况</w:t>
      </w:r>
    </w:p>
    <w:p w14:paraId="2BD75E19">
      <w:pPr>
        <w:ind w:firstLine="560" w:firstLineChars="200"/>
        <w:rPr>
          <w:rFonts w:hint="eastAsia" w:ascii="宋体" w:hAnsi="宋体" w:cs="宋体"/>
          <w:sz w:val="28"/>
          <w:szCs w:val="28"/>
        </w:rPr>
      </w:pPr>
      <w:r>
        <w:rPr>
          <w:rFonts w:hint="eastAsia" w:ascii="宋体" w:hAnsi="宋体" w:cs="宋体"/>
          <w:sz w:val="28"/>
          <w:szCs w:val="28"/>
        </w:rPr>
        <w:t>本标准不涉及专利。</w:t>
      </w:r>
    </w:p>
    <w:p w14:paraId="00419EC8">
      <w:pPr>
        <w:numPr>
          <w:ilvl w:val="0"/>
          <w:numId w:val="1"/>
        </w:numPr>
        <w:ind w:firstLine="0"/>
        <w:rPr>
          <w:rFonts w:hint="eastAsia" w:ascii="宋体" w:hAnsi="宋体" w:cs="宋体"/>
          <w:b/>
          <w:bCs/>
          <w:sz w:val="28"/>
          <w:szCs w:val="28"/>
        </w:rPr>
      </w:pPr>
      <w:r>
        <w:rPr>
          <w:rFonts w:hint="eastAsia" w:ascii="宋体" w:hAnsi="宋体" w:cs="宋体"/>
          <w:b/>
          <w:bCs/>
          <w:sz w:val="28"/>
          <w:szCs w:val="28"/>
        </w:rPr>
        <w:t>预期达到的效益（经济、效益、生态等），对产业发展的作用的情况</w:t>
      </w:r>
    </w:p>
    <w:p w14:paraId="70750CE2">
      <w:pPr>
        <w:ind w:firstLine="560" w:firstLineChars="200"/>
        <w:rPr>
          <w:rFonts w:hint="eastAsia" w:ascii="宋体" w:hAnsi="宋体" w:cs="宋体"/>
          <w:sz w:val="28"/>
          <w:szCs w:val="28"/>
        </w:rPr>
      </w:pPr>
      <w:r>
        <w:rPr>
          <w:rFonts w:hint="eastAsia" w:ascii="宋体" w:hAnsi="宋体" w:cs="宋体"/>
          <w:sz w:val="28"/>
          <w:szCs w:val="28"/>
        </w:rPr>
        <w:t>通过本标准为规范超低能耗建筑屋面和外墙保温施工及验收工作提供了科学的指导，可以有效提升施工质量水平和保障超低能耗建筑屋面和外墙保温工程的施工质量，减少安全事故的发生，提高施工技术和施工质量水平，满足超低能耗建筑节能工程建设的需要，对实现建筑工程建设的经济性、耐久性和安全性以及推动节能减排和资源循环利用具有积极的作用。</w:t>
      </w:r>
    </w:p>
    <w:p w14:paraId="557C3D14">
      <w:pPr>
        <w:numPr>
          <w:ilvl w:val="0"/>
          <w:numId w:val="1"/>
        </w:numPr>
        <w:rPr>
          <w:rFonts w:hint="eastAsia" w:ascii="宋体" w:hAnsi="宋体" w:cs="宋体"/>
          <w:b/>
          <w:bCs/>
          <w:sz w:val="28"/>
          <w:szCs w:val="28"/>
        </w:rPr>
      </w:pPr>
      <w:r>
        <w:rPr>
          <w:rFonts w:hint="eastAsia" w:ascii="宋体" w:hAnsi="宋体" w:cs="宋体"/>
          <w:b/>
          <w:bCs/>
          <w:sz w:val="28"/>
          <w:szCs w:val="28"/>
        </w:rPr>
        <w:t>在标准体系中的位置，与现行相关法律法规、规章及相关标准，特别是强制性标准的协调性</w:t>
      </w:r>
    </w:p>
    <w:p w14:paraId="1A3FFD9D">
      <w:pPr>
        <w:ind w:firstLine="560" w:firstLineChars="200"/>
        <w:rPr>
          <w:rFonts w:hint="eastAsia" w:ascii="宋体" w:hAnsi="宋体" w:cs="宋体"/>
          <w:sz w:val="28"/>
          <w:szCs w:val="28"/>
        </w:rPr>
      </w:pPr>
      <w:r>
        <w:rPr>
          <w:rFonts w:hint="eastAsia" w:ascii="宋体" w:hAnsi="宋体" w:cs="宋体"/>
          <w:sz w:val="28"/>
          <w:szCs w:val="28"/>
        </w:rPr>
        <w:t>符合现行相关法律法规、规章及相关标准，与强制性标准协调一致。</w:t>
      </w:r>
    </w:p>
    <w:p w14:paraId="23F11F3E">
      <w:pPr>
        <w:numPr>
          <w:ilvl w:val="0"/>
          <w:numId w:val="1"/>
        </w:numPr>
        <w:rPr>
          <w:rFonts w:hint="eastAsia" w:ascii="宋体" w:hAnsi="宋体" w:cs="宋体"/>
          <w:b/>
          <w:bCs/>
          <w:sz w:val="28"/>
          <w:szCs w:val="28"/>
        </w:rPr>
      </w:pPr>
      <w:r>
        <w:rPr>
          <w:rFonts w:hint="eastAsia" w:ascii="宋体" w:hAnsi="宋体" w:cs="宋体"/>
          <w:b/>
          <w:bCs/>
          <w:sz w:val="28"/>
          <w:szCs w:val="28"/>
        </w:rPr>
        <w:t>重大分歧意见的处理经过和依据</w:t>
      </w:r>
    </w:p>
    <w:p w14:paraId="744851A1">
      <w:pPr>
        <w:ind w:firstLine="560" w:firstLineChars="200"/>
        <w:rPr>
          <w:rFonts w:hint="eastAsia" w:ascii="宋体" w:hAnsi="宋体" w:cs="宋体"/>
          <w:sz w:val="28"/>
          <w:szCs w:val="28"/>
        </w:rPr>
      </w:pPr>
      <w:r>
        <w:rPr>
          <w:rFonts w:hint="eastAsia" w:ascii="宋体" w:hAnsi="宋体" w:cs="宋体"/>
          <w:sz w:val="28"/>
          <w:szCs w:val="28"/>
        </w:rPr>
        <w:t>无。</w:t>
      </w:r>
    </w:p>
    <w:p w14:paraId="157091F7">
      <w:pPr>
        <w:numPr>
          <w:ilvl w:val="0"/>
          <w:numId w:val="1"/>
        </w:numPr>
        <w:rPr>
          <w:rFonts w:hint="eastAsia" w:ascii="宋体" w:hAnsi="宋体" w:cs="宋体"/>
          <w:b/>
          <w:bCs/>
          <w:sz w:val="28"/>
          <w:szCs w:val="28"/>
        </w:rPr>
      </w:pPr>
      <w:r>
        <w:rPr>
          <w:rFonts w:hint="eastAsia" w:ascii="宋体" w:hAnsi="宋体" w:cs="宋体"/>
          <w:b/>
          <w:bCs/>
          <w:sz w:val="28"/>
          <w:szCs w:val="28"/>
        </w:rPr>
        <w:t>标准性质的建议说明</w:t>
      </w:r>
    </w:p>
    <w:p w14:paraId="1A9C699B">
      <w:pPr>
        <w:ind w:firstLine="560" w:firstLineChars="200"/>
        <w:rPr>
          <w:rFonts w:hint="eastAsia" w:ascii="宋体" w:hAnsi="宋体" w:cs="宋体"/>
          <w:sz w:val="28"/>
          <w:szCs w:val="28"/>
        </w:rPr>
      </w:pPr>
      <w:r>
        <w:rPr>
          <w:rFonts w:hint="eastAsia" w:ascii="宋体" w:hAnsi="宋体" w:cs="宋体"/>
          <w:sz w:val="28"/>
          <w:szCs w:val="28"/>
        </w:rPr>
        <w:t>本标准为团体标准，供社会各界自愿使用。</w:t>
      </w:r>
      <w:bookmarkStart w:id="0" w:name="_GoBack"/>
      <w:bookmarkEnd w:id="0"/>
    </w:p>
    <w:p w14:paraId="7D8C0D9C">
      <w:pPr>
        <w:numPr>
          <w:ilvl w:val="0"/>
          <w:numId w:val="1"/>
        </w:numPr>
        <w:rPr>
          <w:rFonts w:hint="eastAsia" w:ascii="宋体" w:hAnsi="宋体" w:cs="宋体"/>
          <w:b/>
          <w:bCs/>
          <w:sz w:val="28"/>
          <w:szCs w:val="28"/>
        </w:rPr>
      </w:pPr>
      <w:r>
        <w:rPr>
          <w:rFonts w:hint="eastAsia" w:ascii="宋体" w:hAnsi="宋体" w:cs="宋体"/>
          <w:b/>
          <w:bCs/>
          <w:sz w:val="28"/>
          <w:szCs w:val="28"/>
        </w:rPr>
        <w:t>贯彻标准的要求和措施建议</w:t>
      </w:r>
    </w:p>
    <w:p w14:paraId="00F3239E">
      <w:pPr>
        <w:ind w:firstLine="560" w:firstLineChars="200"/>
        <w:rPr>
          <w:rFonts w:hint="eastAsia" w:ascii="宋体" w:hAnsi="宋体" w:cs="宋体"/>
          <w:sz w:val="28"/>
          <w:szCs w:val="28"/>
        </w:rPr>
      </w:pPr>
      <w:r>
        <w:rPr>
          <w:rFonts w:hint="eastAsia" w:ascii="宋体" w:hAnsi="宋体" w:cs="宋体"/>
          <w:sz w:val="28"/>
          <w:szCs w:val="28"/>
        </w:rPr>
        <w:t>标准发布后，应向相关企业进行宣传、贯彻，推荐此标准。标准编制小组定期与相关企业进行交流和征求意见，关注标准的实施效果，注重实施信息和反馈意见的收集、梳理、研究，以此促进标准的有效实施，确保标准的适宜性和有效性。</w:t>
      </w:r>
    </w:p>
    <w:p w14:paraId="0AAA2750">
      <w:pPr>
        <w:numPr>
          <w:ilvl w:val="0"/>
          <w:numId w:val="1"/>
        </w:numPr>
        <w:rPr>
          <w:rFonts w:hint="eastAsia" w:ascii="宋体" w:hAnsi="宋体" w:cs="宋体"/>
          <w:b/>
          <w:bCs/>
          <w:sz w:val="28"/>
          <w:szCs w:val="28"/>
        </w:rPr>
      </w:pPr>
      <w:r>
        <w:rPr>
          <w:rFonts w:hint="eastAsia" w:ascii="宋体" w:hAnsi="宋体" w:cs="宋体"/>
          <w:b/>
          <w:bCs/>
          <w:sz w:val="28"/>
          <w:szCs w:val="28"/>
        </w:rPr>
        <w:t>废止现行相关标准的建议</w:t>
      </w:r>
    </w:p>
    <w:p w14:paraId="3CB2E368">
      <w:pPr>
        <w:ind w:firstLine="560" w:firstLineChars="200"/>
        <w:rPr>
          <w:rFonts w:hint="eastAsia" w:ascii="宋体" w:hAnsi="宋体" w:cs="宋体"/>
          <w:sz w:val="28"/>
          <w:szCs w:val="28"/>
        </w:rPr>
      </w:pPr>
      <w:r>
        <w:rPr>
          <w:rFonts w:hint="eastAsia" w:ascii="宋体" w:hAnsi="宋体" w:cs="宋体"/>
          <w:sz w:val="28"/>
          <w:szCs w:val="28"/>
        </w:rPr>
        <w:t>本标准首次发布。</w:t>
      </w:r>
    </w:p>
    <w:p w14:paraId="35CAECBA">
      <w:pPr>
        <w:numPr>
          <w:ilvl w:val="0"/>
          <w:numId w:val="1"/>
        </w:numPr>
        <w:rPr>
          <w:rFonts w:hint="eastAsia" w:ascii="宋体" w:hAnsi="宋体" w:cs="宋体"/>
          <w:b/>
          <w:bCs/>
          <w:sz w:val="28"/>
          <w:szCs w:val="28"/>
        </w:rPr>
      </w:pPr>
      <w:r>
        <w:rPr>
          <w:rFonts w:hint="eastAsia" w:ascii="宋体" w:hAnsi="宋体" w:cs="宋体"/>
          <w:b/>
          <w:bCs/>
          <w:sz w:val="28"/>
          <w:szCs w:val="28"/>
        </w:rPr>
        <w:t>其他应予说明的事项</w:t>
      </w:r>
    </w:p>
    <w:p w14:paraId="44E878EE">
      <w:pPr>
        <w:ind w:firstLine="560" w:firstLineChars="200"/>
        <w:rPr>
          <w:rFonts w:hint="eastAsia" w:ascii="宋体" w:hAnsi="宋体" w:cs="宋体"/>
          <w:sz w:val="28"/>
          <w:szCs w:val="28"/>
        </w:rPr>
      </w:pPr>
      <w:r>
        <w:rPr>
          <w:rFonts w:hint="eastAsia" w:ascii="宋体" w:hAnsi="宋体" w:cs="宋体"/>
          <w:sz w:val="28"/>
          <w:szCs w:val="28"/>
        </w:rPr>
        <w:t>无。</w:t>
      </w:r>
    </w:p>
    <w:p w14:paraId="257428BD">
      <w:pPr>
        <w:jc w:val="right"/>
        <w:rPr>
          <w:rFonts w:hint="eastAsia" w:ascii="宋体" w:hAnsi="宋体" w:cs="宋体"/>
          <w:color w:val="333333"/>
          <w:sz w:val="28"/>
          <w:szCs w:val="28"/>
          <w:shd w:val="clear" w:color="auto" w:fill="FFFFFF"/>
        </w:rPr>
      </w:pPr>
      <w:r>
        <w:rPr>
          <w:rFonts w:hint="eastAsia" w:ascii="宋体" w:hAnsi="宋体" w:cs="宋体"/>
          <w:sz w:val="28"/>
          <w:szCs w:val="28"/>
        </w:rPr>
        <w:t>《超低能耗建筑屋面和外墙保温施工及验收规范》团体标准</w:t>
      </w:r>
      <w:r>
        <w:rPr>
          <w:rFonts w:hint="eastAsia" w:ascii="宋体" w:hAnsi="宋体" w:cs="宋体"/>
          <w:color w:val="333333"/>
          <w:sz w:val="28"/>
          <w:szCs w:val="28"/>
          <w:shd w:val="clear" w:color="auto" w:fill="FFFFFF"/>
        </w:rPr>
        <w:t>起草组</w:t>
      </w:r>
    </w:p>
    <w:p w14:paraId="744BB22C">
      <w:pPr>
        <w:jc w:val="right"/>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二零二五年</w:t>
      </w:r>
      <w:r>
        <w:rPr>
          <w:rFonts w:hint="eastAsia" w:ascii="宋体" w:hAnsi="宋体" w:cs="宋体"/>
          <w:color w:val="333333"/>
          <w:sz w:val="28"/>
          <w:szCs w:val="28"/>
          <w:shd w:val="clear" w:color="auto" w:fill="FFFFFF"/>
          <w:lang w:val="en-US" w:eastAsia="zh-CN"/>
        </w:rPr>
        <w:t>九</w:t>
      </w:r>
      <w:r>
        <w:rPr>
          <w:rFonts w:hint="eastAsia" w:ascii="宋体" w:hAnsi="宋体" w:cs="宋体"/>
          <w:color w:val="333333"/>
          <w:sz w:val="28"/>
          <w:szCs w:val="28"/>
          <w:shd w:val="clear" w:color="auto" w:fill="FFFFFF"/>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E200"/>
    <w:multiLevelType w:val="singleLevel"/>
    <w:tmpl w:val="8A66E200"/>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316F48"/>
    <w:rsid w:val="00004EF0"/>
    <w:rsid w:val="000052F8"/>
    <w:rsid w:val="000171C1"/>
    <w:rsid w:val="00032D8A"/>
    <w:rsid w:val="00040240"/>
    <w:rsid w:val="00057272"/>
    <w:rsid w:val="000740C9"/>
    <w:rsid w:val="00076FCE"/>
    <w:rsid w:val="000B6FD1"/>
    <w:rsid w:val="000B7FE6"/>
    <w:rsid w:val="000E418A"/>
    <w:rsid w:val="00124BC2"/>
    <w:rsid w:val="00133A79"/>
    <w:rsid w:val="00153CD8"/>
    <w:rsid w:val="0016191F"/>
    <w:rsid w:val="001658BE"/>
    <w:rsid w:val="0019430A"/>
    <w:rsid w:val="001B0CEC"/>
    <w:rsid w:val="001C26D9"/>
    <w:rsid w:val="001C59FF"/>
    <w:rsid w:val="001E4604"/>
    <w:rsid w:val="00214473"/>
    <w:rsid w:val="00217843"/>
    <w:rsid w:val="00254E9E"/>
    <w:rsid w:val="002C56B8"/>
    <w:rsid w:val="002F6A98"/>
    <w:rsid w:val="00316F48"/>
    <w:rsid w:val="003231ED"/>
    <w:rsid w:val="00362D0F"/>
    <w:rsid w:val="00377076"/>
    <w:rsid w:val="00384DBA"/>
    <w:rsid w:val="003A06B4"/>
    <w:rsid w:val="003A2ABB"/>
    <w:rsid w:val="003B7DA9"/>
    <w:rsid w:val="003C3221"/>
    <w:rsid w:val="003F598F"/>
    <w:rsid w:val="0040665B"/>
    <w:rsid w:val="00421690"/>
    <w:rsid w:val="00443771"/>
    <w:rsid w:val="00443A75"/>
    <w:rsid w:val="00475B7B"/>
    <w:rsid w:val="004A4176"/>
    <w:rsid w:val="004A77F3"/>
    <w:rsid w:val="004D41A8"/>
    <w:rsid w:val="004D47BD"/>
    <w:rsid w:val="004E3B5B"/>
    <w:rsid w:val="004F33E3"/>
    <w:rsid w:val="005308BD"/>
    <w:rsid w:val="005345F3"/>
    <w:rsid w:val="00534DF4"/>
    <w:rsid w:val="00542FD6"/>
    <w:rsid w:val="00544A6A"/>
    <w:rsid w:val="005D5A7D"/>
    <w:rsid w:val="005F58A5"/>
    <w:rsid w:val="005F7454"/>
    <w:rsid w:val="006054CA"/>
    <w:rsid w:val="00641D5E"/>
    <w:rsid w:val="00643380"/>
    <w:rsid w:val="0066763D"/>
    <w:rsid w:val="006700F8"/>
    <w:rsid w:val="006B1B6D"/>
    <w:rsid w:val="006B6EC1"/>
    <w:rsid w:val="006B76F3"/>
    <w:rsid w:val="006C5CAE"/>
    <w:rsid w:val="006D3234"/>
    <w:rsid w:val="006E285D"/>
    <w:rsid w:val="006E7DDF"/>
    <w:rsid w:val="006F73FC"/>
    <w:rsid w:val="007156DC"/>
    <w:rsid w:val="00716173"/>
    <w:rsid w:val="00731E6A"/>
    <w:rsid w:val="00734B2C"/>
    <w:rsid w:val="007357AA"/>
    <w:rsid w:val="00736800"/>
    <w:rsid w:val="0073777F"/>
    <w:rsid w:val="00752224"/>
    <w:rsid w:val="007A3918"/>
    <w:rsid w:val="00813276"/>
    <w:rsid w:val="00835444"/>
    <w:rsid w:val="00845118"/>
    <w:rsid w:val="00853843"/>
    <w:rsid w:val="00857C36"/>
    <w:rsid w:val="00865DED"/>
    <w:rsid w:val="008A5945"/>
    <w:rsid w:val="009131D4"/>
    <w:rsid w:val="00913538"/>
    <w:rsid w:val="009142DE"/>
    <w:rsid w:val="00927691"/>
    <w:rsid w:val="00942F97"/>
    <w:rsid w:val="00955469"/>
    <w:rsid w:val="00957450"/>
    <w:rsid w:val="00973E04"/>
    <w:rsid w:val="00995F0D"/>
    <w:rsid w:val="009B022A"/>
    <w:rsid w:val="009C064D"/>
    <w:rsid w:val="009D7380"/>
    <w:rsid w:val="00A04880"/>
    <w:rsid w:val="00A11630"/>
    <w:rsid w:val="00A842EB"/>
    <w:rsid w:val="00A96B00"/>
    <w:rsid w:val="00B0755F"/>
    <w:rsid w:val="00B13FF5"/>
    <w:rsid w:val="00B836B3"/>
    <w:rsid w:val="00B92AA0"/>
    <w:rsid w:val="00BD1D24"/>
    <w:rsid w:val="00BF72AA"/>
    <w:rsid w:val="00C16D87"/>
    <w:rsid w:val="00C40ADD"/>
    <w:rsid w:val="00C70167"/>
    <w:rsid w:val="00CB0B2E"/>
    <w:rsid w:val="00CC7D00"/>
    <w:rsid w:val="00CD307E"/>
    <w:rsid w:val="00CE7EB1"/>
    <w:rsid w:val="00CF7C7E"/>
    <w:rsid w:val="00D2076E"/>
    <w:rsid w:val="00D33118"/>
    <w:rsid w:val="00D43B43"/>
    <w:rsid w:val="00D451F7"/>
    <w:rsid w:val="00D514DC"/>
    <w:rsid w:val="00D54DD7"/>
    <w:rsid w:val="00DB3ACC"/>
    <w:rsid w:val="00DB3DBD"/>
    <w:rsid w:val="00DF22AE"/>
    <w:rsid w:val="00E32F32"/>
    <w:rsid w:val="00E40D1C"/>
    <w:rsid w:val="00E72FF4"/>
    <w:rsid w:val="00E86C1D"/>
    <w:rsid w:val="00EB664A"/>
    <w:rsid w:val="00EB6B96"/>
    <w:rsid w:val="00F22637"/>
    <w:rsid w:val="00F346E3"/>
    <w:rsid w:val="00F34884"/>
    <w:rsid w:val="00F534F6"/>
    <w:rsid w:val="00F80254"/>
    <w:rsid w:val="018A58CB"/>
    <w:rsid w:val="036F2FCB"/>
    <w:rsid w:val="03A569EC"/>
    <w:rsid w:val="03EC461B"/>
    <w:rsid w:val="056A7B4C"/>
    <w:rsid w:val="056F72B2"/>
    <w:rsid w:val="068428E9"/>
    <w:rsid w:val="072C0B3B"/>
    <w:rsid w:val="0870581B"/>
    <w:rsid w:val="08732C15"/>
    <w:rsid w:val="08E6788B"/>
    <w:rsid w:val="090B5543"/>
    <w:rsid w:val="091B2577"/>
    <w:rsid w:val="09442803"/>
    <w:rsid w:val="0AB10AB1"/>
    <w:rsid w:val="0C587DE0"/>
    <w:rsid w:val="0CB87790"/>
    <w:rsid w:val="0D5D3E94"/>
    <w:rsid w:val="0D9F625A"/>
    <w:rsid w:val="0E101500"/>
    <w:rsid w:val="0E372937"/>
    <w:rsid w:val="10160593"/>
    <w:rsid w:val="11B60016"/>
    <w:rsid w:val="11F719E4"/>
    <w:rsid w:val="11FB7AA1"/>
    <w:rsid w:val="124B69B1"/>
    <w:rsid w:val="12A83E03"/>
    <w:rsid w:val="12CF1390"/>
    <w:rsid w:val="13A22600"/>
    <w:rsid w:val="16557ACD"/>
    <w:rsid w:val="198F1699"/>
    <w:rsid w:val="19A215AC"/>
    <w:rsid w:val="1A676352"/>
    <w:rsid w:val="1B8617B7"/>
    <w:rsid w:val="1C4050AC"/>
    <w:rsid w:val="1D1E3640"/>
    <w:rsid w:val="1ED8781E"/>
    <w:rsid w:val="20344F28"/>
    <w:rsid w:val="20831A0C"/>
    <w:rsid w:val="20AD693D"/>
    <w:rsid w:val="20D109C9"/>
    <w:rsid w:val="213F052D"/>
    <w:rsid w:val="217E28FF"/>
    <w:rsid w:val="21DA519B"/>
    <w:rsid w:val="2389558B"/>
    <w:rsid w:val="246E7F5E"/>
    <w:rsid w:val="28500425"/>
    <w:rsid w:val="295C2DFA"/>
    <w:rsid w:val="29922F91"/>
    <w:rsid w:val="2A187669"/>
    <w:rsid w:val="2A573FB2"/>
    <w:rsid w:val="2BD61320"/>
    <w:rsid w:val="2D144117"/>
    <w:rsid w:val="2F5E3E9B"/>
    <w:rsid w:val="302B360A"/>
    <w:rsid w:val="309D61D2"/>
    <w:rsid w:val="30D36097"/>
    <w:rsid w:val="311566B0"/>
    <w:rsid w:val="315216B2"/>
    <w:rsid w:val="3333106F"/>
    <w:rsid w:val="34CA155F"/>
    <w:rsid w:val="37704A11"/>
    <w:rsid w:val="38E452E6"/>
    <w:rsid w:val="3A1F234D"/>
    <w:rsid w:val="3C0B260B"/>
    <w:rsid w:val="3DDF7E2A"/>
    <w:rsid w:val="3E323C50"/>
    <w:rsid w:val="3EAD43CC"/>
    <w:rsid w:val="3EB733BF"/>
    <w:rsid w:val="3EBF1A09"/>
    <w:rsid w:val="3FAA4467"/>
    <w:rsid w:val="40D45C40"/>
    <w:rsid w:val="41410A00"/>
    <w:rsid w:val="42A33B1C"/>
    <w:rsid w:val="43540C3F"/>
    <w:rsid w:val="4417258F"/>
    <w:rsid w:val="44625310"/>
    <w:rsid w:val="47242D51"/>
    <w:rsid w:val="486C2C02"/>
    <w:rsid w:val="4981092F"/>
    <w:rsid w:val="4A3A1087"/>
    <w:rsid w:val="4BC759E5"/>
    <w:rsid w:val="4C0B2731"/>
    <w:rsid w:val="4F8B6063"/>
    <w:rsid w:val="4FD74E04"/>
    <w:rsid w:val="501167A6"/>
    <w:rsid w:val="531B7AA5"/>
    <w:rsid w:val="538E7ED0"/>
    <w:rsid w:val="561A0193"/>
    <w:rsid w:val="588C0756"/>
    <w:rsid w:val="58FF717A"/>
    <w:rsid w:val="5C62639E"/>
    <w:rsid w:val="5D177188"/>
    <w:rsid w:val="5DC80482"/>
    <w:rsid w:val="5EAB6030"/>
    <w:rsid w:val="60805044"/>
    <w:rsid w:val="608D150F"/>
    <w:rsid w:val="631F543D"/>
    <w:rsid w:val="637B1AF3"/>
    <w:rsid w:val="64A137DB"/>
    <w:rsid w:val="650C50F9"/>
    <w:rsid w:val="65796C9C"/>
    <w:rsid w:val="66E5011A"/>
    <w:rsid w:val="672A3F5C"/>
    <w:rsid w:val="6A4E61B3"/>
    <w:rsid w:val="6BAA11C7"/>
    <w:rsid w:val="6C0E1756"/>
    <w:rsid w:val="6E6B10E2"/>
    <w:rsid w:val="6F1654F2"/>
    <w:rsid w:val="6F63625D"/>
    <w:rsid w:val="700510C2"/>
    <w:rsid w:val="70FA499F"/>
    <w:rsid w:val="711C2B67"/>
    <w:rsid w:val="715E0A8A"/>
    <w:rsid w:val="7434641A"/>
    <w:rsid w:val="77660698"/>
    <w:rsid w:val="7ACF0C4A"/>
    <w:rsid w:val="7ACF1B30"/>
    <w:rsid w:val="7B5A6766"/>
    <w:rsid w:val="7E6E2528"/>
    <w:rsid w:val="7E8D29AE"/>
    <w:rsid w:val="7EE8052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customStyle="1" w:styleId="6">
    <w:name w:val="页脚 字符"/>
    <w:link w:val="2"/>
    <w:qFormat/>
    <w:uiPriority w:val="0"/>
    <w:rPr>
      <w:kern w:val="2"/>
      <w:sz w:val="18"/>
      <w:szCs w:val="18"/>
    </w:rPr>
  </w:style>
  <w:style w:type="character" w:customStyle="1" w:styleId="7">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4336</Words>
  <Characters>4673</Characters>
  <Lines>141</Lines>
  <Paragraphs>117</Paragraphs>
  <TotalTime>55</TotalTime>
  <ScaleCrop>false</ScaleCrop>
  <LinksUpToDate>false</LinksUpToDate>
  <CharactersWithSpaces>4788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2025-09-01T00:48:00Z</dcterms:created>
  <dc:creator>Lenovo</dc:creator>
  <cp:lastModifiedBy>阿北</cp:lastModifiedBy>
  <dcterms:modified xsi:type="dcterms:W3CDTF">2025-09-01T01:47:43Z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81AB58A823D14B79A02F3EEEE2933383_12</vt:lpwstr>
  </property>
  <property fmtid="{D5CDD505-2E9C-101B-9397-08002B2CF9AE}" pid="4" name="KSOTemplateDocerSaveRecord">
    <vt:lpwstr>eyJoZGlkIjoiODk4MzM4ZWM2YWJkMjFhM2M1YmVmNzk0ZDM4M2ExMWQiLCJ1c2VySWQiOiI0NDY1NjM4NjAifQ==</vt:lpwstr>
  </property>
</Properties>
</file>