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F2C" w:rsidRDefault="00852FD5">
      <w:pPr>
        <w:spacing w:line="600" w:lineRule="exact"/>
        <w:jc w:val="center"/>
        <w:rPr>
          <w:rFonts w:ascii="方正小标宋简体" w:eastAsia="方正小标宋简体" w:hAnsi="宋体"/>
          <w:color w:val="000000"/>
          <w:sz w:val="44"/>
          <w:szCs w:val="32"/>
        </w:rPr>
      </w:pPr>
      <w:r>
        <w:rPr>
          <w:rFonts w:ascii="方正小标宋简体" w:eastAsia="方正小标宋简体" w:hAnsi="宋体" w:hint="eastAsia"/>
          <w:color w:val="000000"/>
          <w:sz w:val="44"/>
          <w:szCs w:val="32"/>
        </w:rPr>
        <w:t>团体标准《淡色啤酒大麦芽》（征求意见稿）编制说明</w:t>
      </w:r>
    </w:p>
    <w:p w:rsidR="00D66F2C" w:rsidRDefault="00852FD5">
      <w:pPr>
        <w:autoSpaceDE w:val="0"/>
        <w:autoSpaceDN w:val="0"/>
        <w:adjustRightInd w:val="0"/>
        <w:spacing w:beforeLines="50" w:before="156" w:afterLines="50" w:after="156" w:line="560" w:lineRule="exact"/>
        <w:ind w:firstLine="640"/>
        <w:jc w:val="left"/>
        <w:rPr>
          <w:rFonts w:ascii="黑体" w:eastAsia="黑体" w:hAnsi="黑体" w:cs="仿宋_GB2312"/>
          <w:szCs w:val="32"/>
        </w:rPr>
      </w:pPr>
      <w:r>
        <w:rPr>
          <w:rFonts w:ascii="黑体" w:eastAsia="黑体" w:hAnsi="黑体" w:cs="仿宋_GB2312" w:hint="eastAsia"/>
          <w:szCs w:val="32"/>
        </w:rPr>
        <w:t>一、任务来源、起草单位、主要起草人</w:t>
      </w:r>
    </w:p>
    <w:p w:rsidR="00D66F2C" w:rsidRDefault="00852FD5">
      <w:pPr>
        <w:ind w:firstLine="640"/>
        <w:rPr>
          <w:rFonts w:ascii="仿宋_GB2312" w:hAnsi="宋体"/>
          <w:szCs w:val="28"/>
        </w:rPr>
      </w:pPr>
      <w:r>
        <w:rPr>
          <w:rFonts w:ascii="仿宋_GB2312" w:hAnsi="宋体" w:hint="eastAsia"/>
          <w:szCs w:val="28"/>
        </w:rPr>
        <w:t>根据《广西标准化协会关于下达</w:t>
      </w:r>
      <w:r>
        <w:rPr>
          <w:rFonts w:ascii="仿宋_GB2312" w:hAnsi="宋体" w:hint="eastAsia"/>
          <w:szCs w:val="28"/>
        </w:rPr>
        <w:t>2025</w:t>
      </w:r>
      <w:r>
        <w:rPr>
          <w:rFonts w:ascii="仿宋_GB2312" w:hAnsi="宋体" w:hint="eastAsia"/>
          <w:szCs w:val="28"/>
        </w:rPr>
        <w:t>年第二十</w:t>
      </w:r>
      <w:r w:rsidR="002A0A87">
        <w:rPr>
          <w:rFonts w:ascii="仿宋_GB2312" w:hAnsi="宋体" w:hint="eastAsia"/>
          <w:szCs w:val="28"/>
        </w:rPr>
        <w:t>四</w:t>
      </w:r>
      <w:r>
        <w:rPr>
          <w:rFonts w:ascii="仿宋_GB2312" w:hAnsi="宋体" w:hint="eastAsia"/>
          <w:szCs w:val="28"/>
        </w:rPr>
        <w:t>批团体标准制修订项目计划的通知》（桂标协〔</w:t>
      </w:r>
      <w:r>
        <w:rPr>
          <w:rFonts w:ascii="仿宋_GB2312" w:hAnsi="宋体" w:hint="eastAsia"/>
          <w:szCs w:val="28"/>
        </w:rPr>
        <w:t>2025</w:t>
      </w:r>
      <w:r>
        <w:rPr>
          <w:rFonts w:ascii="仿宋_GB2312" w:hAnsi="宋体" w:hint="eastAsia"/>
          <w:szCs w:val="28"/>
        </w:rPr>
        <w:t>〕</w:t>
      </w:r>
      <w:r w:rsidR="002A0A87">
        <w:rPr>
          <w:rFonts w:ascii="仿宋_GB2312" w:hAnsi="宋体" w:hint="eastAsia"/>
          <w:szCs w:val="28"/>
        </w:rPr>
        <w:t>209</w:t>
      </w:r>
      <w:r>
        <w:rPr>
          <w:rFonts w:ascii="仿宋_GB2312" w:hAnsi="宋体" w:hint="eastAsia"/>
          <w:szCs w:val="28"/>
        </w:rPr>
        <w:t>号）文件精神，由</w:t>
      </w:r>
      <w:r>
        <w:rPr>
          <w:rFonts w:hint="eastAsia"/>
          <w:color w:val="000000"/>
          <w:szCs w:val="21"/>
        </w:rPr>
        <w:t>广西酿酒协会</w:t>
      </w:r>
      <w:r>
        <w:rPr>
          <w:rFonts w:ascii="仿宋_GB2312" w:hAnsi="宋体" w:hint="eastAsia"/>
          <w:szCs w:val="28"/>
        </w:rPr>
        <w:t>提出，</w:t>
      </w:r>
      <w:r w:rsidR="002A0A87" w:rsidRPr="002A0A87">
        <w:rPr>
          <w:rFonts w:hint="eastAsia"/>
          <w:color w:val="000000"/>
          <w:szCs w:val="21"/>
        </w:rPr>
        <w:t>广西聚馨麦芽有限公司、广西轻工业科学技术研究有限公司、百威（佛山）啤酒有限公司、百威（南宁）啤酒有限公司、华润雪花啤酒（广西）有限公司、燕京啤酒（昆明）有限公司、江南大学生物工程学院、北部湾大学、越南芽庄大学食品技术学院、广西壮族自治区新材料技术工程院、防城港市检验检测中心</w:t>
      </w:r>
      <w:bookmarkStart w:id="0" w:name="_GoBack"/>
      <w:bookmarkEnd w:id="0"/>
      <w:r>
        <w:rPr>
          <w:rFonts w:ascii="仿宋_GB2312" w:hAnsi="宋体" w:hint="eastAsia"/>
          <w:szCs w:val="28"/>
        </w:rPr>
        <w:t>等单位共同起草的团体标准《淡色啤酒大麦芽》（项目编号：</w:t>
      </w:r>
      <w:r>
        <w:rPr>
          <w:rFonts w:ascii="仿宋_GB2312" w:hAnsi="宋体" w:hint="eastAsia"/>
          <w:szCs w:val="28"/>
        </w:rPr>
        <w:t>2024-2101</w:t>
      </w:r>
      <w:r>
        <w:rPr>
          <w:rFonts w:ascii="仿宋_GB2312" w:hAnsi="宋体" w:hint="eastAsia"/>
          <w:szCs w:val="28"/>
        </w:rPr>
        <w:t>）已获批立项。</w:t>
      </w:r>
    </w:p>
    <w:p w:rsidR="00D66F2C" w:rsidRDefault="00852FD5">
      <w:pPr>
        <w:ind w:firstLine="640"/>
        <w:rPr>
          <w:rFonts w:ascii="仿宋_GB2312" w:hAnsi="宋体"/>
          <w:szCs w:val="28"/>
        </w:rPr>
      </w:pPr>
      <w:r>
        <w:rPr>
          <w:rFonts w:ascii="仿宋_GB2312" w:hAnsi="宋体" w:hint="eastAsia"/>
          <w:szCs w:val="28"/>
        </w:rPr>
        <w:t>为高质量编制团体标准《淡色啤酒大麦芽》，由起草单位成立标准编制工作组并进行如下分工</w:t>
      </w:r>
      <w:r>
        <w:rPr>
          <w:rFonts w:ascii="仿宋_GB2312" w:hAnsi="宋体" w:hint="eastAsia"/>
          <w:szCs w:val="28"/>
        </w:rPr>
        <w:t>：</w:t>
      </w:r>
    </w:p>
    <w:tbl>
      <w:tblPr>
        <w:tblW w:w="5158" w:type="pct"/>
        <w:tblLook w:val="04A0" w:firstRow="1" w:lastRow="0" w:firstColumn="1" w:lastColumn="0" w:noHBand="0" w:noVBand="1"/>
      </w:tblPr>
      <w:tblGrid>
        <w:gridCol w:w="1525"/>
        <w:gridCol w:w="1418"/>
        <w:gridCol w:w="2334"/>
        <w:gridCol w:w="4187"/>
      </w:tblGrid>
      <w:tr w:rsidR="00D66F2C">
        <w:trPr>
          <w:cantSplit/>
          <w:trHeight w:val="576"/>
        </w:trPr>
        <w:tc>
          <w:tcPr>
            <w:tcW w:w="805"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eastAsia="仿宋"/>
                <w:b/>
                <w:bCs/>
                <w:sz w:val="24"/>
              </w:rPr>
            </w:pPr>
            <w:r>
              <w:rPr>
                <w:rFonts w:eastAsia="仿宋"/>
                <w:b/>
                <w:bCs/>
                <w:sz w:val="24"/>
              </w:rPr>
              <w:t>姓</w:t>
            </w:r>
            <w:r>
              <w:rPr>
                <w:rFonts w:eastAsia="仿宋"/>
                <w:b/>
                <w:bCs/>
                <w:sz w:val="24"/>
              </w:rPr>
              <w:t xml:space="preserve">  </w:t>
            </w:r>
            <w:r>
              <w:rPr>
                <w:rFonts w:eastAsia="仿宋"/>
                <w:b/>
                <w:bCs/>
                <w:sz w:val="24"/>
              </w:rPr>
              <w:t>名</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eastAsia="仿宋"/>
                <w:b/>
                <w:bCs/>
                <w:sz w:val="24"/>
              </w:rPr>
            </w:pPr>
            <w:r>
              <w:rPr>
                <w:rFonts w:eastAsia="仿宋"/>
                <w:b/>
                <w:bCs/>
                <w:sz w:val="24"/>
              </w:rPr>
              <w:t>职称</w:t>
            </w:r>
            <w:r>
              <w:rPr>
                <w:rFonts w:eastAsia="仿宋"/>
                <w:b/>
                <w:bCs/>
                <w:sz w:val="24"/>
              </w:rPr>
              <w:t>/</w:t>
            </w:r>
            <w:r>
              <w:rPr>
                <w:rFonts w:eastAsia="仿宋"/>
                <w:b/>
                <w:bCs/>
                <w:sz w:val="24"/>
              </w:rPr>
              <w:t>职位</w:t>
            </w:r>
          </w:p>
        </w:tc>
        <w:tc>
          <w:tcPr>
            <w:tcW w:w="1233"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eastAsia="仿宋"/>
                <w:b/>
                <w:bCs/>
                <w:sz w:val="24"/>
              </w:rPr>
            </w:pPr>
            <w:r>
              <w:rPr>
                <w:rFonts w:eastAsia="仿宋"/>
                <w:b/>
                <w:bCs/>
                <w:sz w:val="24"/>
              </w:rPr>
              <w:t>工作单位</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eastAsia="仿宋"/>
                <w:b/>
                <w:bCs/>
                <w:sz w:val="24"/>
              </w:rPr>
            </w:pPr>
            <w:r>
              <w:rPr>
                <w:rFonts w:eastAsia="仿宋"/>
                <w:b/>
                <w:bCs/>
                <w:sz w:val="24"/>
              </w:rPr>
              <w:t>主要负责工作</w:t>
            </w:r>
          </w:p>
        </w:tc>
      </w:tr>
      <w:tr w:rsidR="00D66F2C">
        <w:trPr>
          <w:cantSplit/>
          <w:trHeight w:val="732"/>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骆祖任</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董事长</w:t>
            </w:r>
          </w:p>
        </w:tc>
        <w:tc>
          <w:tcPr>
            <w:tcW w:w="1233" w:type="pct"/>
            <w:tcBorders>
              <w:top w:val="single" w:sz="2" w:space="0" w:color="000000"/>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广西聚馨麦芽有限公司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统筹主持标准编制工作</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邱彦兴</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总经理</w:t>
            </w:r>
          </w:p>
        </w:tc>
        <w:tc>
          <w:tcPr>
            <w:tcW w:w="1233" w:type="pct"/>
            <w:tcBorders>
              <w:top w:val="single" w:sz="2" w:space="0" w:color="000000"/>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广西聚馨麦芽有限公司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参与标准编制工作，组织人员进行标准发布后的宣贯培训。</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邓兆怀</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副总经理</w:t>
            </w:r>
            <w:r>
              <w:rPr>
                <w:rFonts w:ascii="仿宋_GB2312" w:hint="eastAsia"/>
                <w:sz w:val="24"/>
              </w:rPr>
              <w:t>/</w:t>
            </w:r>
            <w:r>
              <w:rPr>
                <w:rFonts w:ascii="仿宋_GB2312" w:hint="eastAsia"/>
                <w:sz w:val="24"/>
              </w:rPr>
              <w:t>高级工程师</w:t>
            </w:r>
          </w:p>
        </w:tc>
        <w:tc>
          <w:tcPr>
            <w:tcW w:w="1233" w:type="pct"/>
            <w:tcBorders>
              <w:top w:val="single" w:sz="2" w:space="0" w:color="000000"/>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广西聚馨麦芽有限公司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参与标准文本及编制说明编写，质量控制。</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凌质强</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副总经理</w:t>
            </w:r>
          </w:p>
        </w:tc>
        <w:tc>
          <w:tcPr>
            <w:tcW w:w="1233" w:type="pct"/>
            <w:tcBorders>
              <w:top w:val="single" w:sz="2" w:space="0" w:color="000000"/>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广西聚馨麦芽有限公司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参与标准文本及编制说明的编写；组织开展标准征求意见会</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仵莉</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质量体系管理</w:t>
            </w:r>
          </w:p>
        </w:tc>
        <w:tc>
          <w:tcPr>
            <w:tcW w:w="1233" w:type="pct"/>
            <w:tcBorders>
              <w:top w:val="single" w:sz="2" w:space="0" w:color="000000"/>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广西聚馨麦芽有限公司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参与标准文本及编制说明的编写；组织开展标准征求意见会</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刘通</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质量主任</w:t>
            </w:r>
            <w:r>
              <w:rPr>
                <w:rFonts w:ascii="仿宋_GB2312" w:hint="eastAsia"/>
                <w:sz w:val="24"/>
              </w:rPr>
              <w:t>/</w:t>
            </w:r>
            <w:r>
              <w:rPr>
                <w:rFonts w:ascii="仿宋_GB2312" w:hint="eastAsia"/>
                <w:sz w:val="24"/>
              </w:rPr>
              <w:t>工程师</w:t>
            </w:r>
          </w:p>
        </w:tc>
        <w:tc>
          <w:tcPr>
            <w:tcW w:w="1233" w:type="pct"/>
            <w:tcBorders>
              <w:top w:val="single" w:sz="2" w:space="0" w:color="000000"/>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广西聚馨麦芽有限公司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参与标准文本及编制说明的编写；组织开展标准征求意见会</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lastRenderedPageBreak/>
              <w:t>林茂清</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品质控制</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sz w:val="24"/>
              </w:rPr>
            </w:pPr>
            <w:r>
              <w:rPr>
                <w:rFonts w:ascii="仿宋_GB2312" w:hAnsi="仿宋_GB2312" w:cs="仿宋_GB2312" w:hint="eastAsia"/>
                <w:sz w:val="24"/>
                <w:lang w:bidi="ar"/>
              </w:rPr>
              <w:t>广西聚馨麦芽有限公司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参与标准文本及编制说明的编写；组织开展标准征求意见会</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卓义敏</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高级工程师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广西轻工业科学技术研究有限公司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蒋敬全</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高级工程师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广西轻工业科学技术研究有限公司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蓝彩红</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工程师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广西轻工业科学技术研究有限公司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覃志贵</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工程师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广西轻工业科学技术研究有限公司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杨永霖</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总经理</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百威（佛山）啤酒有限公司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徐桂香</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总酿酒师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百威（佛山）啤酒有限公司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李晖强</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SSA</w:t>
            </w:r>
            <w:r>
              <w:rPr>
                <w:rFonts w:ascii="仿宋_GB2312" w:hint="eastAsia"/>
                <w:sz w:val="24"/>
              </w:rPr>
              <w:t>经理</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百威（佛山）啤酒有限公司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郑烨</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工艺工程师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百威（佛山）啤酒有限公司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姜素英</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hint="eastAsia"/>
                <w:sz w:val="24"/>
                <w:szCs w:val="21"/>
              </w:rPr>
              <w:t>3</w:t>
            </w:r>
            <w:r>
              <w:rPr>
                <w:rFonts w:hint="eastAsia"/>
                <w:sz w:val="24"/>
                <w:szCs w:val="21"/>
              </w:rPr>
              <w:t>区酿造</w:t>
            </w:r>
            <w:r>
              <w:rPr>
                <w:rFonts w:hint="eastAsia"/>
                <w:sz w:val="24"/>
                <w:szCs w:val="21"/>
              </w:rPr>
              <w:t>&amp;</w:t>
            </w:r>
            <w:r>
              <w:rPr>
                <w:rFonts w:hint="eastAsia"/>
                <w:sz w:val="24"/>
                <w:szCs w:val="21"/>
              </w:rPr>
              <w:t>质量总监</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百威（南宁）啤酒有限公司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张哲</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厂长</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百威（南宁）啤酒有限公司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何伟</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总酿酒师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百威（南宁）啤酒有限公司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蒋保航</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质量经理</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百威（南宁）啤酒有限公司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林树平</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总监</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华润雪花啤酒（广西）有限公司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何珊</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品质控制</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华润雪花啤酒（广西）有限公司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严业鹏</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酿造技术</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华润雪花啤酒（广西）有限公司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张世荣</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质量管理部经理</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燕京啤酒（昆明）有限公司</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孙军勇</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讲师</w:t>
            </w:r>
          </w:p>
        </w:tc>
        <w:tc>
          <w:tcPr>
            <w:tcW w:w="1233" w:type="pct"/>
            <w:tcBorders>
              <w:top w:val="single" w:sz="2" w:space="0" w:color="000000"/>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江南大学生物工程学院</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戴梓茹</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院长</w:t>
            </w:r>
            <w:r>
              <w:rPr>
                <w:rFonts w:ascii="仿宋_GB2312" w:hint="eastAsia"/>
                <w:sz w:val="24"/>
              </w:rPr>
              <w:t>/</w:t>
            </w:r>
            <w:r>
              <w:rPr>
                <w:rFonts w:ascii="仿宋_GB2312" w:hint="eastAsia"/>
                <w:sz w:val="24"/>
              </w:rPr>
              <w:t>教授</w:t>
            </w:r>
          </w:p>
        </w:tc>
        <w:tc>
          <w:tcPr>
            <w:tcW w:w="1233" w:type="pct"/>
            <w:tcBorders>
              <w:top w:val="single" w:sz="2" w:space="0" w:color="000000"/>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北部湾大学</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张自然</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副院长</w:t>
            </w:r>
            <w:r>
              <w:rPr>
                <w:rFonts w:ascii="仿宋_GB2312" w:hint="eastAsia"/>
                <w:sz w:val="24"/>
              </w:rPr>
              <w:t>/</w:t>
            </w:r>
            <w:r>
              <w:rPr>
                <w:rFonts w:ascii="仿宋_GB2312" w:hint="eastAsia"/>
                <w:sz w:val="24"/>
              </w:rPr>
              <w:t>教授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北部湾大学</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熊拯</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校办主任</w:t>
            </w:r>
            <w:r>
              <w:rPr>
                <w:rFonts w:ascii="仿宋_GB2312" w:hint="eastAsia"/>
                <w:sz w:val="24"/>
              </w:rPr>
              <w:t>/</w:t>
            </w:r>
            <w:r>
              <w:rPr>
                <w:rFonts w:ascii="仿宋_GB2312" w:hint="eastAsia"/>
                <w:sz w:val="24"/>
              </w:rPr>
              <w:t>副教授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北部湾大学</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lastRenderedPageBreak/>
              <w:t>王琪</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博士</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北部湾大学</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张明</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博士</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北部湾大学</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王培</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博士</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北部湾大学</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MAI Thi Tuyet Nga</w:t>
            </w:r>
            <w:r>
              <w:rPr>
                <w:rFonts w:ascii="仿宋_GB2312" w:hint="eastAsia"/>
                <w:sz w:val="24"/>
              </w:rPr>
              <w:t>（梅氏雪娥）</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系主任</w:t>
            </w:r>
            <w:r>
              <w:rPr>
                <w:rFonts w:ascii="仿宋_GB2312" w:hint="eastAsia"/>
                <w:sz w:val="24"/>
              </w:rPr>
              <w:t>/</w:t>
            </w:r>
            <w:r>
              <w:rPr>
                <w:rFonts w:ascii="仿宋_GB2312" w:hint="eastAsia"/>
                <w:sz w:val="24"/>
              </w:rPr>
              <w:t>副教授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越南芽庄大学食品技术学院</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HUYNH Nguyen Duy Bao</w:t>
            </w:r>
            <w:r>
              <w:rPr>
                <w:rFonts w:ascii="仿宋_GB2312" w:hint="eastAsia"/>
                <w:sz w:val="24"/>
              </w:rPr>
              <w:t>（黄阮维宝）</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系副主任</w:t>
            </w:r>
            <w:r>
              <w:rPr>
                <w:rFonts w:ascii="仿宋_GB2312" w:hint="eastAsia"/>
                <w:sz w:val="24"/>
              </w:rPr>
              <w:t>/</w:t>
            </w:r>
            <w:r>
              <w:rPr>
                <w:rFonts w:ascii="仿宋_GB2312" w:hint="eastAsia"/>
                <w:sz w:val="24"/>
              </w:rPr>
              <w:t>副教授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越南芽庄大学食品技术学院</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PHAN Thi Khanh Vinh</w:t>
            </w:r>
            <w:r>
              <w:rPr>
                <w:rFonts w:ascii="仿宋_GB2312" w:hint="eastAsia"/>
                <w:sz w:val="24"/>
              </w:rPr>
              <w:t>（潘氏庆映）</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博士</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越南芽庄大学食品技术学院</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蓝启星</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高级工程师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广西壮族自治区新材料技术工程院</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张鸿盛</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工程师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广西壮族自治区新材料技术工程院</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欧凤薇</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经济师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广西壮族自治区新材料技术工程院</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sz w:val="24"/>
              </w:rPr>
            </w:pPr>
            <w:r>
              <w:rPr>
                <w:rFonts w:ascii="仿宋_GB2312" w:hint="eastAsia"/>
                <w:sz w:val="24"/>
              </w:rPr>
              <w:t>李蓉</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sz w:val="24"/>
              </w:rPr>
            </w:pPr>
            <w:r>
              <w:rPr>
                <w:rFonts w:ascii="仿宋_GB2312" w:hint="eastAsia"/>
                <w:sz w:val="24"/>
              </w:rPr>
              <w:t>工程师</w:t>
            </w:r>
          </w:p>
        </w:tc>
        <w:tc>
          <w:tcPr>
            <w:tcW w:w="1233" w:type="pct"/>
            <w:tcBorders>
              <w:top w:val="single" w:sz="2" w:space="0" w:color="000000"/>
              <w:left w:val="single" w:sz="4" w:space="0" w:color="auto"/>
              <w:bottom w:val="single" w:sz="2" w:space="0" w:color="000000"/>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广西壮族自治区新材料技术工程院</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姚成</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工程师</w:t>
            </w:r>
          </w:p>
        </w:tc>
        <w:tc>
          <w:tcPr>
            <w:tcW w:w="1233" w:type="pct"/>
            <w:tcBorders>
              <w:top w:val="single" w:sz="2" w:space="0" w:color="000000"/>
              <w:left w:val="single" w:sz="4" w:space="0" w:color="auto"/>
              <w:bottom w:val="single" w:sz="2" w:space="0" w:color="000000"/>
              <w:right w:val="single" w:sz="4" w:space="0" w:color="auto"/>
            </w:tcBorders>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防城港市检验检测中心</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路燕</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int="eastAsia"/>
                <w:sz w:val="21"/>
                <w:szCs w:val="21"/>
              </w:rPr>
              <w:t>工程师</w:t>
            </w:r>
          </w:p>
        </w:tc>
        <w:tc>
          <w:tcPr>
            <w:tcW w:w="1233" w:type="pct"/>
            <w:tcBorders>
              <w:top w:val="single" w:sz="2" w:space="0" w:color="000000"/>
              <w:left w:val="single" w:sz="4" w:space="0" w:color="auto"/>
              <w:bottom w:val="single" w:sz="2" w:space="0" w:color="000000"/>
              <w:right w:val="single" w:sz="4" w:space="0" w:color="auto"/>
            </w:tcBorders>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防城港市检验检测中心</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颜锋</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int="eastAsia"/>
                <w:sz w:val="21"/>
                <w:szCs w:val="21"/>
              </w:rPr>
              <w:t>工程师</w:t>
            </w:r>
          </w:p>
        </w:tc>
        <w:tc>
          <w:tcPr>
            <w:tcW w:w="1233" w:type="pct"/>
            <w:tcBorders>
              <w:top w:val="single" w:sz="2" w:space="0" w:color="000000"/>
              <w:left w:val="single" w:sz="4" w:space="0" w:color="auto"/>
              <w:bottom w:val="single" w:sz="2" w:space="0" w:color="000000"/>
              <w:right w:val="single" w:sz="4" w:space="0" w:color="auto"/>
            </w:tcBorders>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防城港市检验检测中心</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莫乃静</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int="eastAsia"/>
                <w:sz w:val="21"/>
                <w:szCs w:val="21"/>
              </w:rPr>
              <w:t>工程师</w:t>
            </w:r>
          </w:p>
        </w:tc>
        <w:tc>
          <w:tcPr>
            <w:tcW w:w="1233" w:type="pct"/>
            <w:tcBorders>
              <w:top w:val="single" w:sz="2" w:space="0" w:color="000000"/>
              <w:left w:val="single" w:sz="4" w:space="0" w:color="auto"/>
              <w:bottom w:val="single" w:sz="2" w:space="0" w:color="000000"/>
              <w:right w:val="single" w:sz="4" w:space="0" w:color="auto"/>
            </w:tcBorders>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防城港市检验检测中心</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r w:rsidR="00D66F2C">
        <w:trPr>
          <w:cantSplit/>
          <w:trHeight w:val="517"/>
        </w:trPr>
        <w:tc>
          <w:tcPr>
            <w:tcW w:w="805" w:type="pct"/>
            <w:tcBorders>
              <w:top w:val="single" w:sz="4" w:space="0" w:color="auto"/>
              <w:left w:val="single" w:sz="4" w:space="0" w:color="auto"/>
              <w:bottom w:val="single" w:sz="4" w:space="0" w:color="auto"/>
              <w:right w:val="single" w:sz="4" w:space="0" w:color="008000"/>
            </w:tcBorders>
            <w:vAlign w:val="center"/>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杨正奇</w:t>
            </w:r>
          </w:p>
        </w:tc>
        <w:tc>
          <w:tcPr>
            <w:tcW w:w="749"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jc w:val="center"/>
              <w:rPr>
                <w:rFonts w:ascii="仿宋_GB2312" w:hAnsi="仿宋_GB2312" w:cs="仿宋_GB2312"/>
                <w:sz w:val="24"/>
                <w:lang w:bidi="ar"/>
              </w:rPr>
            </w:pPr>
            <w:r>
              <w:rPr>
                <w:rFonts w:ascii="仿宋_GB2312" w:hint="eastAsia"/>
                <w:sz w:val="21"/>
                <w:szCs w:val="21"/>
              </w:rPr>
              <w:t>工程师</w:t>
            </w:r>
          </w:p>
        </w:tc>
        <w:tc>
          <w:tcPr>
            <w:tcW w:w="1233" w:type="pct"/>
            <w:tcBorders>
              <w:top w:val="single" w:sz="2" w:space="0" w:color="000000"/>
              <w:left w:val="single" w:sz="4" w:space="0" w:color="auto"/>
              <w:bottom w:val="single" w:sz="4" w:space="0" w:color="auto"/>
              <w:right w:val="single" w:sz="4" w:space="0" w:color="auto"/>
            </w:tcBorders>
          </w:tcPr>
          <w:p w:rsidR="00D66F2C" w:rsidRDefault="00852FD5">
            <w:pPr>
              <w:ind w:firstLineChars="0" w:firstLine="0"/>
              <w:jc w:val="center"/>
              <w:rPr>
                <w:rFonts w:ascii="仿宋_GB2312" w:hAnsi="仿宋_GB2312" w:cs="仿宋_GB2312"/>
                <w:sz w:val="24"/>
                <w:lang w:bidi="ar"/>
              </w:rPr>
            </w:pPr>
            <w:r>
              <w:rPr>
                <w:rFonts w:ascii="仿宋_GB2312" w:hAnsi="仿宋_GB2312" w:cs="仿宋_GB2312" w:hint="eastAsia"/>
                <w:sz w:val="24"/>
                <w:lang w:bidi="ar"/>
              </w:rPr>
              <w:t>防城港市检验检测中心</w:t>
            </w:r>
          </w:p>
        </w:tc>
        <w:tc>
          <w:tcPr>
            <w:tcW w:w="2212" w:type="pct"/>
            <w:tcBorders>
              <w:top w:val="single" w:sz="4" w:space="0" w:color="auto"/>
              <w:left w:val="single" w:sz="4" w:space="0" w:color="auto"/>
              <w:bottom w:val="single" w:sz="4" w:space="0" w:color="auto"/>
              <w:right w:val="single" w:sz="4" w:space="0" w:color="auto"/>
            </w:tcBorders>
            <w:vAlign w:val="center"/>
          </w:tcPr>
          <w:p w:rsidR="00D66F2C" w:rsidRDefault="00852FD5">
            <w:pPr>
              <w:ind w:firstLineChars="0" w:firstLine="0"/>
              <w:rPr>
                <w:rFonts w:ascii="仿宋_GB2312" w:hAnsi="仿宋_GB2312" w:cs="仿宋_GB2312"/>
                <w:sz w:val="24"/>
                <w:lang w:bidi="ar"/>
              </w:rPr>
            </w:pPr>
            <w:r>
              <w:rPr>
                <w:rFonts w:ascii="仿宋_GB2312" w:hAnsi="仿宋_GB2312" w:cs="仿宋_GB2312" w:hint="eastAsia"/>
                <w:sz w:val="24"/>
                <w:lang w:bidi="ar"/>
              </w:rPr>
              <w:t>对标准实施情况进行总结分析，不断对地方标准提出修正意见。</w:t>
            </w:r>
          </w:p>
        </w:tc>
      </w:tr>
    </w:tbl>
    <w:p w:rsidR="00D66F2C" w:rsidRDefault="00D66F2C">
      <w:pPr>
        <w:autoSpaceDE w:val="0"/>
        <w:autoSpaceDN w:val="0"/>
        <w:adjustRightInd w:val="0"/>
        <w:spacing w:beforeLines="50" w:before="156" w:afterLines="50" w:after="156" w:line="560" w:lineRule="exact"/>
        <w:ind w:firstLine="640"/>
        <w:jc w:val="left"/>
        <w:rPr>
          <w:rFonts w:ascii="黑体" w:eastAsia="黑体" w:hAnsi="黑体" w:cs="仿宋_GB2312"/>
          <w:szCs w:val="32"/>
        </w:rPr>
      </w:pPr>
    </w:p>
    <w:p w:rsidR="00D66F2C" w:rsidRDefault="00852FD5">
      <w:pPr>
        <w:autoSpaceDE w:val="0"/>
        <w:autoSpaceDN w:val="0"/>
        <w:adjustRightInd w:val="0"/>
        <w:spacing w:beforeLines="50" w:before="156" w:afterLines="50" w:after="156" w:line="560" w:lineRule="exact"/>
        <w:ind w:firstLine="640"/>
        <w:jc w:val="left"/>
        <w:rPr>
          <w:rFonts w:ascii="黑体" w:eastAsia="黑体" w:hAnsi="黑体" w:cs="仿宋_GB2312"/>
          <w:szCs w:val="32"/>
        </w:rPr>
      </w:pPr>
      <w:r>
        <w:rPr>
          <w:rFonts w:ascii="黑体" w:eastAsia="黑体" w:hAnsi="黑体" w:cs="仿宋_GB2312" w:hint="eastAsia"/>
          <w:szCs w:val="32"/>
        </w:rPr>
        <w:t>二、制定标准的必要性和意义</w:t>
      </w:r>
    </w:p>
    <w:p w:rsidR="00D66F2C" w:rsidRDefault="00852FD5">
      <w:pPr>
        <w:autoSpaceDE w:val="0"/>
        <w:autoSpaceDN w:val="0"/>
        <w:adjustRightInd w:val="0"/>
        <w:spacing w:line="560" w:lineRule="exact"/>
        <w:ind w:firstLine="640"/>
        <w:rPr>
          <w:rFonts w:ascii="仿宋_GB2312" w:hAnsi="宋体"/>
          <w:szCs w:val="28"/>
        </w:rPr>
      </w:pPr>
      <w:r>
        <w:rPr>
          <w:rFonts w:ascii="仿宋_GB2312" w:hAnsi="宋体" w:hint="eastAsia"/>
          <w:szCs w:val="28"/>
        </w:rPr>
        <w:t>工业和信息化部近日印发通知，组织开展传统优势食品产区</w:t>
      </w:r>
      <w:r>
        <w:rPr>
          <w:rFonts w:ascii="仿宋_GB2312" w:hAnsi="宋体" w:hint="eastAsia"/>
          <w:szCs w:val="28"/>
        </w:rPr>
        <w:lastRenderedPageBreak/>
        <w:t>和地方特色食品产业重点培育工作。通过对符合条件的传统优势食品产区和地方特色食品产业加以重点培育，充分挖掘区域资源禀赋，明确发展方向和培育优先级，指导各地因地制宜加快形成地方特色食品产业优势，释放传统产业发展活力，打造特色食品产业集群，营造“百花齐放”发展格局，推进制造强国和健康中国建设，培育经济发展新动能，带动农民就业增收和区域经济发展，助力乡村振兴和共同富裕。中国酒业协会发布的《中国酒业“十四五”发展指导意见》也设下目标，到</w:t>
      </w:r>
      <w:r>
        <w:rPr>
          <w:rFonts w:ascii="仿宋_GB2312" w:hAnsi="宋体" w:hint="eastAsia"/>
          <w:szCs w:val="28"/>
        </w:rPr>
        <w:t>2025</w:t>
      </w:r>
      <w:r>
        <w:rPr>
          <w:rFonts w:ascii="仿宋_GB2312" w:hAnsi="宋体" w:hint="eastAsia"/>
          <w:szCs w:val="28"/>
        </w:rPr>
        <w:t>年，啤酒行业产量</w:t>
      </w:r>
      <w:r>
        <w:rPr>
          <w:rFonts w:ascii="仿宋_GB2312" w:hAnsi="宋体" w:hint="eastAsia"/>
          <w:szCs w:val="28"/>
        </w:rPr>
        <w:t>380</w:t>
      </w:r>
      <w:r>
        <w:rPr>
          <w:rFonts w:ascii="仿宋_GB2312" w:hAnsi="宋体" w:hint="eastAsia"/>
          <w:szCs w:val="28"/>
        </w:rPr>
        <w:t>0</w:t>
      </w:r>
      <w:r>
        <w:rPr>
          <w:rFonts w:ascii="仿宋_GB2312" w:hAnsi="宋体" w:hint="eastAsia"/>
          <w:szCs w:val="28"/>
        </w:rPr>
        <w:t>万千升，比“十三五”末增长</w:t>
      </w:r>
      <w:r>
        <w:rPr>
          <w:rFonts w:ascii="仿宋_GB2312" w:hAnsi="宋体" w:hint="eastAsia"/>
          <w:szCs w:val="28"/>
        </w:rPr>
        <w:t>11.4%</w:t>
      </w:r>
      <w:r>
        <w:rPr>
          <w:rFonts w:ascii="仿宋_GB2312" w:hAnsi="宋体" w:hint="eastAsia"/>
          <w:szCs w:val="28"/>
        </w:rPr>
        <w:t>，年均递增</w:t>
      </w:r>
      <w:r>
        <w:rPr>
          <w:rFonts w:ascii="仿宋_GB2312" w:hAnsi="宋体" w:hint="eastAsia"/>
          <w:szCs w:val="28"/>
        </w:rPr>
        <w:t>2.2%</w:t>
      </w:r>
      <w:r>
        <w:rPr>
          <w:rFonts w:ascii="仿宋_GB2312" w:hAnsi="宋体" w:hint="eastAsia"/>
          <w:szCs w:val="28"/>
        </w:rPr>
        <w:t>；销售收入达到</w:t>
      </w:r>
      <w:r>
        <w:rPr>
          <w:rFonts w:ascii="仿宋_GB2312" w:hAnsi="宋体" w:hint="eastAsia"/>
          <w:szCs w:val="28"/>
        </w:rPr>
        <w:t>2400</w:t>
      </w:r>
      <w:r>
        <w:rPr>
          <w:rFonts w:ascii="仿宋_GB2312" w:hAnsi="宋体" w:hint="eastAsia"/>
          <w:szCs w:val="28"/>
        </w:rPr>
        <w:t>亿元，同比增长</w:t>
      </w:r>
      <w:r>
        <w:rPr>
          <w:rFonts w:ascii="仿宋_GB2312" w:hAnsi="宋体" w:hint="eastAsia"/>
          <w:szCs w:val="28"/>
        </w:rPr>
        <w:t>63.4%</w:t>
      </w:r>
      <w:r>
        <w:rPr>
          <w:rFonts w:ascii="仿宋_GB2312" w:hAnsi="宋体" w:hint="eastAsia"/>
          <w:szCs w:val="28"/>
        </w:rPr>
        <w:t>，年均递增</w:t>
      </w:r>
      <w:r>
        <w:rPr>
          <w:rFonts w:ascii="仿宋_GB2312" w:hAnsi="宋体" w:hint="eastAsia"/>
          <w:szCs w:val="28"/>
        </w:rPr>
        <w:t>10.3%</w:t>
      </w:r>
      <w:r>
        <w:rPr>
          <w:rFonts w:ascii="仿宋_GB2312" w:hAnsi="宋体" w:hint="eastAsia"/>
          <w:szCs w:val="28"/>
        </w:rPr>
        <w:t>；实现利润</w:t>
      </w:r>
      <w:r>
        <w:rPr>
          <w:rFonts w:ascii="仿宋_GB2312" w:hAnsi="宋体" w:hint="eastAsia"/>
          <w:szCs w:val="28"/>
        </w:rPr>
        <w:t>300</w:t>
      </w:r>
      <w:r>
        <w:rPr>
          <w:rFonts w:ascii="仿宋_GB2312" w:hAnsi="宋体" w:hint="eastAsia"/>
          <w:szCs w:val="28"/>
        </w:rPr>
        <w:t>亿元，同比增长</w:t>
      </w:r>
      <w:r>
        <w:rPr>
          <w:rFonts w:ascii="仿宋_GB2312" w:hAnsi="宋体" w:hint="eastAsia"/>
          <w:szCs w:val="28"/>
        </w:rPr>
        <w:t>124.0%</w:t>
      </w:r>
      <w:r>
        <w:rPr>
          <w:rFonts w:ascii="仿宋_GB2312" w:hAnsi="宋体" w:hint="eastAsia"/>
          <w:szCs w:val="28"/>
        </w:rPr>
        <w:t>，年均递增</w:t>
      </w:r>
      <w:r>
        <w:rPr>
          <w:rFonts w:ascii="仿宋_GB2312" w:hAnsi="宋体" w:hint="eastAsia"/>
          <w:szCs w:val="28"/>
        </w:rPr>
        <w:t>17.5%</w:t>
      </w:r>
      <w:r>
        <w:rPr>
          <w:rFonts w:ascii="仿宋_GB2312" w:hAnsi="宋体" w:hint="eastAsia"/>
          <w:szCs w:val="28"/>
        </w:rPr>
        <w:t>。。当前国家、政府及相关行业高度重视啤酒及其原料产业的发展，这为《淡色啤酒大麦芽》创造良好的应用和推广环境。</w:t>
      </w:r>
    </w:p>
    <w:p w:rsidR="00D66F2C" w:rsidRDefault="00852FD5">
      <w:pPr>
        <w:autoSpaceDE w:val="0"/>
        <w:autoSpaceDN w:val="0"/>
        <w:adjustRightInd w:val="0"/>
        <w:spacing w:line="560" w:lineRule="exact"/>
        <w:ind w:firstLine="640"/>
        <w:rPr>
          <w:rFonts w:ascii="仿宋_GB2312" w:hAnsi="宋体"/>
          <w:szCs w:val="28"/>
        </w:rPr>
      </w:pPr>
      <w:r>
        <w:rPr>
          <w:rFonts w:ascii="仿宋_GB2312" w:hAnsi="宋体" w:hint="eastAsia"/>
          <w:szCs w:val="28"/>
        </w:rPr>
        <w:t>啤酒是人类最古老的酒精饮料之一，但直到二十世纪初才传入中国，虽然在我国发展时间并不长，但由于价格便宜，而且不像红酒、洋酒等有太多的规矩，所以普及度非常高。啤酒是以麦芽、酒花、水为主要原料，经酵母发酵酿制而成含二氧化碳的低酒精度酒。此外，因为啤酒富含多种营养成分，水分、碳水化合物、蛋白质、二氧化碳、维生素及钙、磷等物质，因此被人们称为“液体面包”，经常饮用有消暑解热、帮助消化、开胃健脾、增进食欲等功能。近年来，随着我国小麦啤酒消费量的快速增长，啤酒小麦、小麦芽逐渐成为啤酒行业重要原料。</w:t>
      </w:r>
    </w:p>
    <w:p w:rsidR="00D66F2C" w:rsidRDefault="00852FD5">
      <w:pPr>
        <w:autoSpaceDE w:val="0"/>
        <w:autoSpaceDN w:val="0"/>
        <w:adjustRightInd w:val="0"/>
        <w:spacing w:line="560" w:lineRule="exact"/>
        <w:ind w:firstLine="640"/>
        <w:rPr>
          <w:rFonts w:ascii="仿宋_GB2312" w:hAnsi="宋体"/>
          <w:szCs w:val="28"/>
        </w:rPr>
      </w:pPr>
      <w:r>
        <w:rPr>
          <w:rFonts w:ascii="仿宋_GB2312" w:hAnsi="宋体" w:hint="eastAsia"/>
          <w:szCs w:val="28"/>
        </w:rPr>
        <w:t>淡色啤酒大麦芽是酿造啤</w:t>
      </w:r>
      <w:r>
        <w:rPr>
          <w:rFonts w:ascii="仿宋_GB2312" w:hAnsi="宋体" w:hint="eastAsia"/>
          <w:szCs w:val="28"/>
        </w:rPr>
        <w:t>酒原材料之一，在人工控制的条件下，精心选择大麦，经过浸麦、发芽、干燥、除根等操作过程后，</w:t>
      </w:r>
      <w:r>
        <w:rPr>
          <w:rFonts w:ascii="仿宋_GB2312" w:hAnsi="宋体" w:hint="eastAsia"/>
          <w:szCs w:val="28"/>
        </w:rPr>
        <w:lastRenderedPageBreak/>
        <w:t>用来酿造啤酒。在酿造啤酒时，麦芽的作用很大，它为啤酒提供了甜味、颜色和口感，并为酵母提供了营养。一般传统的啤酒或者深度发酵啤酒，都是采用麦芽作为其主要的酿酒原料，在麦芽中含有很多酶，这些酶可以分解淀粉质，将淀粉质转变为葡萄糖，并提供可溶性氮和磷，以供酵母的发酵之用。根据酿造啤酒风格的不同，市面上的成品麦芽大概可分为四大类：基础麦芽、烘焙麦芽、烘烤麦芽、焙烤麦芽。这些不同种类的麦芽主要是通过不同处理方法、温度、时间等方式，</w:t>
      </w:r>
      <w:r>
        <w:rPr>
          <w:rFonts w:ascii="仿宋_GB2312" w:hAnsi="宋体" w:hint="eastAsia"/>
          <w:szCs w:val="28"/>
        </w:rPr>
        <w:t>改变麦芽中水分含量、焦糖化反应程度、美拉德反应程度等，以产生不同特征风味和颜色。</w:t>
      </w:r>
    </w:p>
    <w:p w:rsidR="00D66F2C" w:rsidRDefault="00852FD5">
      <w:pPr>
        <w:autoSpaceDE w:val="0"/>
        <w:autoSpaceDN w:val="0"/>
        <w:adjustRightInd w:val="0"/>
        <w:spacing w:line="560" w:lineRule="exact"/>
        <w:ind w:firstLine="640"/>
        <w:rPr>
          <w:rFonts w:ascii="仿宋_GB2312" w:hAnsi="宋体"/>
          <w:szCs w:val="28"/>
        </w:rPr>
      </w:pPr>
      <w:r>
        <w:rPr>
          <w:rFonts w:ascii="仿宋_GB2312" w:hAnsi="宋体" w:hint="eastAsia"/>
          <w:szCs w:val="28"/>
        </w:rPr>
        <w:t>近年来，随着我国农业产业结构的调整和啤酒麦芽生产的国产化，加速了啤酒大麦生产的专业化和区域化。中国麦芽行业的下游应用领域主要包括啤酒制造业，占麦芽需求的大部分比例，此外还包括食品添加剂和其他用途。中国啤酒行业产量对麦芽行业有直接而显著的影响。作为啤酒酿造的主要原料之一，麦芽需求与啤酒产量密切相关。啤酒产量的增加会直接推动麦芽需求上升，从而带动麦芽行业的产量扩张和技术投入，促进行业发展。</w:t>
      </w:r>
      <w:r>
        <w:rPr>
          <w:rFonts w:ascii="仿宋_GB2312" w:hAnsi="宋体" w:hint="eastAsia"/>
          <w:szCs w:val="28"/>
        </w:rPr>
        <w:t>2023</w:t>
      </w:r>
      <w:r>
        <w:rPr>
          <w:rFonts w:ascii="仿宋_GB2312" w:hAnsi="宋体" w:hint="eastAsia"/>
          <w:szCs w:val="28"/>
        </w:rPr>
        <w:t>年中国啤酒行业产量约为</w:t>
      </w:r>
      <w:r>
        <w:rPr>
          <w:rFonts w:ascii="仿宋_GB2312" w:hAnsi="宋体" w:hint="eastAsia"/>
          <w:szCs w:val="28"/>
        </w:rPr>
        <w:t>3555.5</w:t>
      </w:r>
      <w:r>
        <w:rPr>
          <w:rFonts w:ascii="仿宋_GB2312" w:hAnsi="宋体" w:hint="eastAsia"/>
          <w:szCs w:val="28"/>
        </w:rPr>
        <w:t>万吨。近年来，随着啤酒市场趋于稳定、消费者对啤酒品质要求的提高，麦芽行业产量总体呈现平稳增长的趋势，但增速放缓。随着国内对优质麦芽的需求增加，部分企业加大了生产高品质麦芽的投入力度，推动了高端麦芽的生产。</w:t>
      </w:r>
      <w:r>
        <w:rPr>
          <w:rFonts w:ascii="仿宋_GB2312" w:hAnsi="宋体" w:hint="eastAsia"/>
          <w:szCs w:val="28"/>
        </w:rPr>
        <w:t>2023</w:t>
      </w:r>
      <w:r>
        <w:rPr>
          <w:rFonts w:ascii="仿宋_GB2312" w:hAnsi="宋体" w:hint="eastAsia"/>
          <w:szCs w:val="28"/>
        </w:rPr>
        <w:t>年中国麦芽行业产量为</w:t>
      </w:r>
      <w:r>
        <w:rPr>
          <w:rFonts w:ascii="仿宋_GB2312" w:hAnsi="宋体" w:hint="eastAsia"/>
          <w:szCs w:val="28"/>
        </w:rPr>
        <w:t>341</w:t>
      </w:r>
      <w:r>
        <w:rPr>
          <w:rFonts w:ascii="仿宋_GB2312" w:hAnsi="宋体" w:hint="eastAsia"/>
          <w:szCs w:val="28"/>
        </w:rPr>
        <w:t>万吨。中国麦芽行业的出口近年来保持稳步增长，主要出口至东南亚、非洲等啤酒需求旺盛的地区。由于国内麦芽生产成本相对较低且技术水平提升，中国麦芽在国际市场上具有一定的价格优势和竞争力。同时，</w:t>
      </w:r>
      <w:r>
        <w:rPr>
          <w:rFonts w:ascii="仿宋_GB2312" w:hAnsi="宋体" w:hint="eastAsia"/>
          <w:szCs w:val="28"/>
        </w:rPr>
        <w:lastRenderedPageBreak/>
        <w:t>随着“一带一路”倡议的推进，中国麦芽企业得以拓展更多海外市场。</w:t>
      </w:r>
      <w:r>
        <w:rPr>
          <w:rFonts w:ascii="仿宋_GB2312" w:hAnsi="宋体" w:hint="eastAsia"/>
          <w:szCs w:val="28"/>
        </w:rPr>
        <w:t>2024</w:t>
      </w:r>
      <w:r>
        <w:rPr>
          <w:rFonts w:ascii="仿宋_GB2312" w:hAnsi="宋体" w:hint="eastAsia"/>
          <w:szCs w:val="28"/>
        </w:rPr>
        <w:t>年</w:t>
      </w:r>
      <w:r>
        <w:rPr>
          <w:rFonts w:ascii="仿宋_GB2312" w:hAnsi="宋体" w:hint="eastAsia"/>
          <w:szCs w:val="28"/>
        </w:rPr>
        <w:t>1-9</w:t>
      </w:r>
      <w:r>
        <w:rPr>
          <w:rFonts w:ascii="仿宋_GB2312" w:hAnsi="宋体" w:hint="eastAsia"/>
          <w:szCs w:val="28"/>
        </w:rPr>
        <w:t>月中国麦芽</w:t>
      </w:r>
      <w:r>
        <w:rPr>
          <w:rFonts w:ascii="仿宋_GB2312" w:hAnsi="宋体" w:hint="eastAsia"/>
          <w:szCs w:val="28"/>
        </w:rPr>
        <w:t>行业出口量为</w:t>
      </w:r>
      <w:r>
        <w:rPr>
          <w:rFonts w:ascii="仿宋_GB2312" w:hAnsi="宋体" w:hint="eastAsia"/>
          <w:szCs w:val="28"/>
        </w:rPr>
        <w:t>51.5</w:t>
      </w:r>
      <w:r>
        <w:rPr>
          <w:rFonts w:ascii="仿宋_GB2312" w:hAnsi="宋体" w:hint="eastAsia"/>
          <w:szCs w:val="28"/>
        </w:rPr>
        <w:t>万吨。起草单位广西聚馨麦芽有限公司是广西首家麦芽生产企业，年生产麦芽可达</w:t>
      </w:r>
      <w:r>
        <w:rPr>
          <w:rFonts w:ascii="仿宋_GB2312" w:hAnsi="宋体" w:hint="eastAsia"/>
          <w:szCs w:val="28"/>
        </w:rPr>
        <w:t>20</w:t>
      </w:r>
      <w:r>
        <w:rPr>
          <w:rFonts w:ascii="仿宋_GB2312" w:hAnsi="宋体" w:hint="eastAsia"/>
          <w:szCs w:val="28"/>
        </w:rPr>
        <w:t>万吨，于</w:t>
      </w:r>
      <w:r>
        <w:rPr>
          <w:rFonts w:ascii="仿宋_GB2312" w:hAnsi="宋体" w:hint="eastAsia"/>
          <w:szCs w:val="28"/>
        </w:rPr>
        <w:t>2023</w:t>
      </w:r>
      <w:r>
        <w:rPr>
          <w:rFonts w:ascii="仿宋_GB2312" w:hAnsi="宋体" w:hint="eastAsia"/>
          <w:szCs w:val="28"/>
        </w:rPr>
        <w:t>年</w:t>
      </w:r>
      <w:r>
        <w:rPr>
          <w:rFonts w:ascii="仿宋_GB2312" w:hAnsi="宋体" w:hint="eastAsia"/>
          <w:szCs w:val="28"/>
        </w:rPr>
        <w:t>5</w:t>
      </w:r>
      <w:r>
        <w:rPr>
          <w:rFonts w:ascii="仿宋_GB2312" w:hAnsi="宋体" w:hint="eastAsia"/>
          <w:szCs w:val="28"/>
        </w:rPr>
        <w:t>月通过国家审批成为规模以上企业。公司是华润雪花啤酒、百威啤酒、燕京啤酒等知名啤酒企业的合作供应商，成为国内各大啤酒集团在西南区域的重要合作伙伴。目前产品销售已覆盖广西、广东、云南、贵州、四川、陕西、甘肃、宁夏、西藏、海南等</w:t>
      </w:r>
      <w:r>
        <w:rPr>
          <w:rFonts w:ascii="仿宋_GB2312" w:hAnsi="宋体" w:hint="eastAsia"/>
          <w:szCs w:val="28"/>
        </w:rPr>
        <w:t>13</w:t>
      </w:r>
      <w:r>
        <w:rPr>
          <w:rFonts w:ascii="仿宋_GB2312" w:hAnsi="宋体" w:hint="eastAsia"/>
          <w:szCs w:val="28"/>
        </w:rPr>
        <w:t>个省区，越南、老挝、泰国、菲律宾等东盟国家麦芽销售市场前景广阔。</w:t>
      </w:r>
    </w:p>
    <w:p w:rsidR="00D66F2C" w:rsidRDefault="00852FD5">
      <w:pPr>
        <w:autoSpaceDE w:val="0"/>
        <w:autoSpaceDN w:val="0"/>
        <w:adjustRightInd w:val="0"/>
        <w:spacing w:line="560" w:lineRule="exact"/>
        <w:ind w:firstLine="640"/>
        <w:rPr>
          <w:rFonts w:ascii="仿宋_GB2312" w:hAnsi="宋体"/>
          <w:szCs w:val="28"/>
        </w:rPr>
      </w:pPr>
      <w:r>
        <w:rPr>
          <w:rFonts w:ascii="仿宋_GB2312" w:hAnsi="宋体" w:hint="eastAsia"/>
          <w:szCs w:val="28"/>
        </w:rPr>
        <w:t>通过制定团体标准《淡色啤酒大麦芽》，以标准为抓手，统一规范淡色啤酒大麦芽的质量要求，有助于提升淡色啤酒大</w:t>
      </w:r>
      <w:r>
        <w:rPr>
          <w:rFonts w:ascii="仿宋_GB2312" w:hAnsi="宋体" w:hint="eastAsia"/>
          <w:szCs w:val="28"/>
        </w:rPr>
        <w:t>麦芽的质量和竞争力，有利于啤酒麦芽产业的规范化发展，对促进整个啤酒产业的可持续发展具有十分重要的意义。</w:t>
      </w:r>
    </w:p>
    <w:p w:rsidR="00D66F2C" w:rsidRDefault="00852FD5">
      <w:pPr>
        <w:autoSpaceDE w:val="0"/>
        <w:autoSpaceDN w:val="0"/>
        <w:adjustRightInd w:val="0"/>
        <w:spacing w:line="560" w:lineRule="exact"/>
        <w:ind w:firstLine="640"/>
        <w:jc w:val="left"/>
        <w:rPr>
          <w:rFonts w:ascii="黑体" w:eastAsia="黑体" w:hAnsi="黑体" w:cs="仿宋_GB2312"/>
          <w:szCs w:val="32"/>
        </w:rPr>
      </w:pPr>
      <w:r>
        <w:rPr>
          <w:rFonts w:ascii="黑体" w:eastAsia="黑体" w:hAnsi="黑体" w:cs="仿宋_GB2312" w:hint="eastAsia"/>
          <w:szCs w:val="32"/>
        </w:rPr>
        <w:t>三、主要起草过程</w:t>
      </w:r>
    </w:p>
    <w:p w:rsidR="00D66F2C" w:rsidRDefault="00852FD5">
      <w:pPr>
        <w:spacing w:line="560" w:lineRule="exact"/>
        <w:ind w:firstLine="643"/>
        <w:rPr>
          <w:rFonts w:ascii="楷体" w:eastAsia="楷体" w:hAnsi="楷体"/>
          <w:szCs w:val="28"/>
        </w:rPr>
      </w:pPr>
      <w:r>
        <w:rPr>
          <w:rFonts w:ascii="楷体" w:eastAsia="楷体" w:hAnsi="楷体" w:cs="仿宋_GB2312" w:hint="eastAsia"/>
          <w:b/>
          <w:szCs w:val="28"/>
        </w:rPr>
        <w:t>（一）成立标准编制工作组</w:t>
      </w:r>
    </w:p>
    <w:p w:rsidR="00D66F2C" w:rsidRDefault="00852FD5">
      <w:pPr>
        <w:ind w:firstLine="640"/>
        <w:rPr>
          <w:rFonts w:ascii="仿宋_GB2312" w:hAnsi="宋体"/>
          <w:szCs w:val="28"/>
        </w:rPr>
      </w:pPr>
      <w:r>
        <w:rPr>
          <w:rFonts w:ascii="仿宋_GB2312" w:hAnsi="宋体" w:hint="eastAsia"/>
          <w:szCs w:val="28"/>
        </w:rPr>
        <w:t>团体标准《淡色啤酒大麦芽》项目任务下达后，广西聚馨麦芽有限公司成立了标准编制工作组，起草单位制定了起草编写方案与进度安排，明确任务职责，确定工作技术路线，开展标准研制工作。具体标准编制工作由广西聚馨麦芽有限公司、百威（南宁）啤酒有限公司、百威（佛山）啤酒有限公司、华润雪花啤酒（广西）有限公司、江南大学生物工程学院、北部湾大学、防城港市检验检测中心、燕京啤酒（昆明）有限公司、广西轻工业科学技术研究有限公司等单位负责人组成的标准编制工作组完成。</w:t>
      </w:r>
    </w:p>
    <w:p w:rsidR="00D66F2C" w:rsidRDefault="00852FD5">
      <w:pPr>
        <w:ind w:firstLine="640"/>
        <w:rPr>
          <w:rFonts w:ascii="仿宋_GB2312" w:hAnsi="宋体"/>
          <w:szCs w:val="28"/>
        </w:rPr>
      </w:pPr>
      <w:r>
        <w:rPr>
          <w:rFonts w:ascii="仿宋_GB2312" w:hAnsi="宋体" w:hint="eastAsia"/>
          <w:szCs w:val="28"/>
        </w:rPr>
        <w:lastRenderedPageBreak/>
        <w:t>编制工作组下设三个组，分别是资料收集组、草案编写组、标准实施组。</w:t>
      </w:r>
    </w:p>
    <w:p w:rsidR="00D66F2C" w:rsidRDefault="00852FD5">
      <w:pPr>
        <w:ind w:firstLine="640"/>
        <w:rPr>
          <w:rFonts w:ascii="仿宋_GB2312" w:hAnsi="宋体"/>
          <w:szCs w:val="28"/>
        </w:rPr>
      </w:pPr>
      <w:r>
        <w:rPr>
          <w:rFonts w:ascii="仿宋_GB2312" w:hAnsi="宋体" w:hint="eastAsia"/>
          <w:szCs w:val="28"/>
        </w:rPr>
        <w:t>资料收集组负责国内外有关淡色啤酒大麦芽的文献资料的查询、收集和整理工作，查阅前人对淡色啤酒大麦芽的研究情况。</w:t>
      </w:r>
    </w:p>
    <w:p w:rsidR="00D66F2C" w:rsidRDefault="00852FD5">
      <w:pPr>
        <w:ind w:firstLine="640"/>
        <w:rPr>
          <w:rFonts w:ascii="仿宋_GB2312" w:hAnsi="宋体"/>
          <w:szCs w:val="28"/>
        </w:rPr>
      </w:pPr>
      <w:r>
        <w:rPr>
          <w:rFonts w:ascii="仿宋_GB2312" w:hAnsi="宋体" w:hint="eastAsia"/>
          <w:szCs w:val="28"/>
        </w:rPr>
        <w:t>草案编写组负责起草标准草案、征求意见稿和标准编制说明、送审稿及编制说明的编写工作，包括后期召开征求意见会、网上征求意见，以及标准的不断修改和完善。</w:t>
      </w:r>
    </w:p>
    <w:p w:rsidR="00D66F2C" w:rsidRDefault="00852FD5">
      <w:pPr>
        <w:ind w:firstLine="640"/>
        <w:rPr>
          <w:rFonts w:ascii="仿宋_GB2312" w:hAnsi="宋体"/>
          <w:szCs w:val="28"/>
        </w:rPr>
      </w:pPr>
      <w:r>
        <w:rPr>
          <w:rFonts w:ascii="仿宋_GB2312" w:hAnsi="宋体" w:hint="eastAsia"/>
          <w:szCs w:val="28"/>
        </w:rPr>
        <w:t>标准实施组负责团体标准《淡色啤酒大麦芽》发布后，组织相关单位开展标准宣贯培训会，对标准进行详细解读，让相关人员了解标准，并根据标准对淡色啤酒大麦芽进行规范化操作，并对标准实施情况进行总结分析，不断对团体标准提出修正意见。</w:t>
      </w:r>
    </w:p>
    <w:p w:rsidR="00D66F2C" w:rsidRDefault="00852FD5">
      <w:pPr>
        <w:spacing w:line="560" w:lineRule="exact"/>
        <w:ind w:firstLine="643"/>
        <w:rPr>
          <w:rFonts w:ascii="楷体" w:eastAsia="楷体" w:hAnsi="楷体" w:cs="仿宋_GB2312"/>
          <w:b/>
          <w:szCs w:val="28"/>
        </w:rPr>
      </w:pPr>
      <w:r>
        <w:rPr>
          <w:rFonts w:ascii="楷体" w:eastAsia="楷体" w:hAnsi="楷体" w:cs="仿宋_GB2312" w:hint="eastAsia"/>
          <w:b/>
          <w:szCs w:val="28"/>
        </w:rPr>
        <w:t>（二）收集整理文献资料</w:t>
      </w:r>
    </w:p>
    <w:p w:rsidR="00D66F2C" w:rsidRDefault="00852FD5">
      <w:pPr>
        <w:ind w:firstLine="640"/>
        <w:rPr>
          <w:rFonts w:ascii="仿宋_GB2312" w:hAnsi="宋体"/>
          <w:szCs w:val="28"/>
          <w:lang w:val="fr-FR"/>
        </w:rPr>
      </w:pPr>
      <w:r>
        <w:rPr>
          <w:rFonts w:ascii="仿宋_GB2312" w:hAnsi="宋体" w:hint="eastAsia"/>
          <w:szCs w:val="28"/>
        </w:rPr>
        <w:t>标准编制</w:t>
      </w:r>
      <w:r>
        <w:rPr>
          <w:rFonts w:ascii="仿宋_GB2312" w:hAnsi="宋体" w:hint="eastAsia"/>
          <w:szCs w:val="28"/>
        </w:rPr>
        <w:t>工作组收集了国内有关</w:t>
      </w:r>
      <w:r>
        <w:rPr>
          <w:rFonts w:ascii="宋体" w:hAnsi="宋体" w:hint="eastAsia"/>
        </w:rPr>
        <w:t>“啤酒麦芽”“啤酒</w:t>
      </w:r>
      <w:r>
        <w:rPr>
          <w:rFonts w:ascii="宋体" w:hAnsi="宋体" w:hint="eastAsia"/>
        </w:rPr>
        <w:t xml:space="preserve"> </w:t>
      </w:r>
      <w:r>
        <w:rPr>
          <w:rFonts w:ascii="宋体" w:hAnsi="宋体" w:hint="eastAsia"/>
        </w:rPr>
        <w:t>麦芽”</w:t>
      </w:r>
      <w:r>
        <w:rPr>
          <w:rFonts w:ascii="仿宋_GB2312" w:hAnsi="宋体" w:hint="eastAsia"/>
          <w:szCs w:val="28"/>
        </w:rPr>
        <w:t>相关文献资料。主要有</w:t>
      </w:r>
      <w:r>
        <w:rPr>
          <w:rFonts w:ascii="仿宋_GB2312" w:hAnsi="宋体" w:hint="eastAsia"/>
          <w:szCs w:val="28"/>
          <w:lang w:val="fr-FR"/>
        </w:rPr>
        <w:t>：</w:t>
      </w:r>
    </w:p>
    <w:p w:rsidR="00D66F2C" w:rsidRDefault="00852FD5">
      <w:pPr>
        <w:spacing w:line="560" w:lineRule="exact"/>
        <w:ind w:firstLine="640"/>
        <w:rPr>
          <w:rFonts w:ascii="仿宋_GB2312" w:hAnsi="宋体"/>
          <w:szCs w:val="28"/>
        </w:rPr>
      </w:pPr>
      <w:r>
        <w:rPr>
          <w:rFonts w:ascii="仿宋_GB2312" w:hAnsi="宋体" w:hint="eastAsia"/>
          <w:szCs w:val="28"/>
        </w:rPr>
        <w:t>《</w:t>
      </w:r>
      <w:r>
        <w:rPr>
          <w:rFonts w:ascii="仿宋_GB2312" w:hAnsi="宋体" w:hint="eastAsia"/>
          <w:szCs w:val="28"/>
        </w:rPr>
        <w:t xml:space="preserve">QB/T 1686-2008  </w:t>
      </w:r>
      <w:r>
        <w:rPr>
          <w:rFonts w:ascii="仿宋_GB2312" w:hAnsi="宋体" w:hint="eastAsia"/>
          <w:szCs w:val="28"/>
        </w:rPr>
        <w:t>啤酒麦芽》</w:t>
      </w:r>
    </w:p>
    <w:p w:rsidR="00D66F2C" w:rsidRDefault="00852FD5">
      <w:pPr>
        <w:spacing w:line="560" w:lineRule="exact"/>
        <w:ind w:firstLine="640"/>
        <w:rPr>
          <w:rFonts w:ascii="仿宋_GB2312" w:hAnsi="宋体"/>
          <w:szCs w:val="28"/>
        </w:rPr>
      </w:pPr>
      <w:r>
        <w:rPr>
          <w:rFonts w:ascii="仿宋_GB2312" w:hAnsi="宋体" w:hint="eastAsia"/>
          <w:szCs w:val="28"/>
        </w:rPr>
        <w:t>《</w:t>
      </w:r>
      <w:r>
        <w:rPr>
          <w:rFonts w:ascii="仿宋_GB2312" w:hAnsi="宋体" w:hint="eastAsia"/>
          <w:szCs w:val="28"/>
        </w:rPr>
        <w:t xml:space="preserve">20071093-T-469   </w:t>
      </w:r>
      <w:r>
        <w:rPr>
          <w:rFonts w:ascii="仿宋_GB2312" w:hAnsi="宋体" w:hint="eastAsia"/>
          <w:szCs w:val="28"/>
        </w:rPr>
        <w:t>啤酒原料质量要求</w:t>
      </w:r>
      <w:r>
        <w:rPr>
          <w:rFonts w:ascii="仿宋_GB2312" w:hAnsi="宋体" w:hint="eastAsia"/>
          <w:szCs w:val="28"/>
        </w:rPr>
        <w:t xml:space="preserve"> </w:t>
      </w:r>
      <w:r>
        <w:rPr>
          <w:rFonts w:ascii="仿宋_GB2312" w:hAnsi="宋体" w:hint="eastAsia"/>
          <w:szCs w:val="28"/>
        </w:rPr>
        <w:t>第</w:t>
      </w:r>
      <w:r>
        <w:rPr>
          <w:rFonts w:ascii="仿宋_GB2312" w:hAnsi="宋体" w:hint="eastAsia"/>
          <w:szCs w:val="28"/>
        </w:rPr>
        <w:t>2</w:t>
      </w:r>
      <w:r>
        <w:rPr>
          <w:rFonts w:ascii="仿宋_GB2312" w:hAnsi="宋体" w:hint="eastAsia"/>
          <w:szCs w:val="28"/>
        </w:rPr>
        <w:t>部分：啤酒麦芽》（报批中）</w:t>
      </w:r>
    </w:p>
    <w:p w:rsidR="00D66F2C" w:rsidRDefault="00852FD5">
      <w:pPr>
        <w:spacing w:line="560" w:lineRule="exact"/>
        <w:ind w:firstLine="640"/>
        <w:rPr>
          <w:rFonts w:ascii="仿宋_GB2312" w:hAnsi="宋体"/>
          <w:szCs w:val="28"/>
        </w:rPr>
      </w:pPr>
      <w:r>
        <w:rPr>
          <w:rFonts w:ascii="仿宋_GB2312" w:hAnsi="宋体" w:hint="eastAsia"/>
          <w:szCs w:val="28"/>
        </w:rPr>
        <w:t>《</w:t>
      </w:r>
      <w:r>
        <w:rPr>
          <w:rFonts w:ascii="仿宋_GB2312" w:hAnsi="宋体" w:hint="eastAsia"/>
          <w:szCs w:val="28"/>
        </w:rPr>
        <w:t>T/JAASS 16</w:t>
      </w:r>
      <w:r>
        <w:rPr>
          <w:rFonts w:ascii="仿宋_GB2312" w:hAnsi="宋体" w:hint="eastAsia"/>
          <w:szCs w:val="28"/>
        </w:rPr>
        <w:t>—</w:t>
      </w:r>
      <w:r>
        <w:rPr>
          <w:rFonts w:ascii="仿宋_GB2312" w:hAnsi="宋体" w:hint="eastAsia"/>
          <w:szCs w:val="28"/>
        </w:rPr>
        <w:t xml:space="preserve">2021 </w:t>
      </w:r>
      <w:r>
        <w:rPr>
          <w:rFonts w:ascii="仿宋_GB2312" w:hAnsi="宋体" w:hint="eastAsia"/>
          <w:szCs w:val="28"/>
        </w:rPr>
        <w:t>淡色啤酒麦芽》</w:t>
      </w:r>
    </w:p>
    <w:p w:rsidR="00D66F2C" w:rsidRDefault="00852FD5">
      <w:pPr>
        <w:spacing w:line="560" w:lineRule="exact"/>
        <w:ind w:firstLine="640"/>
        <w:rPr>
          <w:rFonts w:ascii="仿宋_GB2312" w:hAnsi="宋体"/>
          <w:szCs w:val="28"/>
        </w:rPr>
      </w:pPr>
      <w:r>
        <w:rPr>
          <w:rFonts w:ascii="仿宋_GB2312" w:hAnsi="宋体" w:hint="eastAsia"/>
          <w:szCs w:val="28"/>
        </w:rPr>
        <w:t>《</w:t>
      </w:r>
      <w:r>
        <w:rPr>
          <w:rFonts w:ascii="仿宋_GB2312" w:hAnsi="宋体" w:hint="eastAsia"/>
          <w:szCs w:val="28"/>
        </w:rPr>
        <w:t>T/CBJ 3402</w:t>
      </w:r>
      <w:r>
        <w:rPr>
          <w:rFonts w:ascii="仿宋_GB2312" w:hAnsi="宋体" w:hint="eastAsia"/>
          <w:szCs w:val="28"/>
        </w:rPr>
        <w:t>—</w:t>
      </w:r>
      <w:r>
        <w:rPr>
          <w:rFonts w:ascii="仿宋_GB2312" w:hAnsi="宋体" w:hint="eastAsia"/>
          <w:szCs w:val="28"/>
        </w:rPr>
        <w:t xml:space="preserve">2023 </w:t>
      </w:r>
      <w:r>
        <w:rPr>
          <w:rFonts w:ascii="仿宋_GB2312" w:hAnsi="宋体" w:hint="eastAsia"/>
          <w:szCs w:val="28"/>
        </w:rPr>
        <w:t>啤酒小麦芽》</w:t>
      </w:r>
    </w:p>
    <w:p w:rsidR="00D66F2C" w:rsidRDefault="00852FD5">
      <w:pPr>
        <w:spacing w:line="560" w:lineRule="exact"/>
        <w:ind w:firstLine="640"/>
        <w:rPr>
          <w:rFonts w:ascii="仿宋_GB2312" w:hAnsi="宋体"/>
          <w:szCs w:val="28"/>
        </w:rPr>
      </w:pPr>
      <w:r>
        <w:rPr>
          <w:rFonts w:ascii="仿宋_GB2312" w:hAnsi="宋体" w:hint="eastAsia"/>
          <w:szCs w:val="28"/>
        </w:rPr>
        <w:t>《</w:t>
      </w:r>
      <w:r>
        <w:rPr>
          <w:rFonts w:ascii="仿宋_GB2312" w:hAnsi="宋体" w:hint="eastAsia"/>
          <w:szCs w:val="28"/>
        </w:rPr>
        <w:t>T/CBJ 3401</w:t>
      </w:r>
      <w:r>
        <w:rPr>
          <w:rFonts w:ascii="仿宋_GB2312" w:hAnsi="宋体" w:hint="eastAsia"/>
          <w:szCs w:val="28"/>
        </w:rPr>
        <w:t>—</w:t>
      </w:r>
      <w:r>
        <w:rPr>
          <w:rFonts w:ascii="仿宋_GB2312" w:hAnsi="宋体" w:hint="eastAsia"/>
          <w:szCs w:val="28"/>
        </w:rPr>
        <w:t xml:space="preserve">2023 </w:t>
      </w:r>
      <w:r>
        <w:rPr>
          <w:rFonts w:ascii="仿宋_GB2312" w:hAnsi="宋体" w:hint="eastAsia"/>
          <w:szCs w:val="28"/>
        </w:rPr>
        <w:t>啤酒小麦》</w:t>
      </w:r>
    </w:p>
    <w:p w:rsidR="00D66F2C" w:rsidRDefault="00852FD5">
      <w:pPr>
        <w:spacing w:line="560" w:lineRule="exact"/>
        <w:ind w:firstLine="643"/>
        <w:rPr>
          <w:rFonts w:ascii="楷体" w:eastAsia="楷体" w:hAnsi="楷体" w:cs="仿宋_GB2312"/>
          <w:b/>
          <w:szCs w:val="28"/>
        </w:rPr>
      </w:pPr>
      <w:r>
        <w:rPr>
          <w:rFonts w:ascii="楷体" w:eastAsia="楷体" w:hAnsi="楷体" w:cs="仿宋_GB2312" w:hint="eastAsia"/>
          <w:b/>
          <w:szCs w:val="28"/>
        </w:rPr>
        <w:t>（三）研讨确定标准特色、创新点和主要内容</w:t>
      </w:r>
    </w:p>
    <w:p w:rsidR="00D66F2C" w:rsidRDefault="00852FD5">
      <w:pPr>
        <w:spacing w:line="560" w:lineRule="exact"/>
        <w:ind w:firstLine="640"/>
        <w:rPr>
          <w:rFonts w:ascii="楷体" w:eastAsia="楷体" w:hAnsi="楷体" w:cs="仿宋_GB2312"/>
          <w:b/>
          <w:szCs w:val="28"/>
        </w:rPr>
      </w:pPr>
      <w:r>
        <w:rPr>
          <w:rFonts w:ascii="仿宋_GB2312" w:hAnsi="宋体" w:hint="eastAsia"/>
          <w:szCs w:val="28"/>
        </w:rPr>
        <w:t>标准编制工作组在对收集的资料进行整理研究之后，</w:t>
      </w:r>
      <w:r>
        <w:rPr>
          <w:rFonts w:ascii="仿宋_GB2312" w:hAnsi="宋体" w:hint="eastAsia"/>
          <w:szCs w:val="28"/>
        </w:rPr>
        <w:t>202</w:t>
      </w:r>
      <w:r>
        <w:rPr>
          <w:rFonts w:ascii="仿宋_GB2312" w:hAnsi="宋体"/>
          <w:szCs w:val="28"/>
        </w:rPr>
        <w:t>4</w:t>
      </w:r>
      <w:r>
        <w:rPr>
          <w:rFonts w:ascii="仿宋_GB2312" w:hAnsi="宋体" w:hint="eastAsia"/>
          <w:szCs w:val="28"/>
        </w:rPr>
        <w:t>年</w:t>
      </w:r>
      <w:r>
        <w:rPr>
          <w:rFonts w:ascii="仿宋_GB2312" w:hAnsi="宋体" w:hint="eastAsia"/>
          <w:szCs w:val="28"/>
        </w:rPr>
        <w:t>1</w:t>
      </w:r>
      <w:r>
        <w:rPr>
          <w:rFonts w:ascii="仿宋_GB2312" w:hAnsi="宋体" w:hint="eastAsia"/>
          <w:szCs w:val="28"/>
        </w:rPr>
        <w:t>月，标准编制工作组召开了标准编制会议，对标准的整体框架</w:t>
      </w:r>
      <w:r>
        <w:rPr>
          <w:rFonts w:ascii="仿宋_GB2312" w:hAnsi="宋体" w:hint="eastAsia"/>
          <w:szCs w:val="28"/>
        </w:rPr>
        <w:lastRenderedPageBreak/>
        <w:t>结构进行了研</w:t>
      </w:r>
      <w:r>
        <w:rPr>
          <w:rFonts w:ascii="仿宋_GB2312" w:hAnsi="宋体" w:hint="eastAsia"/>
          <w:szCs w:val="28"/>
        </w:rPr>
        <w:t>究，并对标准的关键性内容进行了初步探讨。经过研究，标准的主体内容确定为</w:t>
      </w:r>
      <w:bookmarkStart w:id="1" w:name="OLE_LINK4"/>
      <w:bookmarkStart w:id="2" w:name="OLE_LINK3"/>
      <w:r>
        <w:rPr>
          <w:rFonts w:ascii="仿宋_GB2312" w:hAnsi="宋体" w:hint="eastAsia"/>
          <w:color w:val="000000" w:themeColor="text1"/>
          <w:szCs w:val="28"/>
        </w:rPr>
        <w:t>术语和定义、</w:t>
      </w:r>
      <w:bookmarkEnd w:id="1"/>
      <w:bookmarkEnd w:id="2"/>
      <w:r>
        <w:rPr>
          <w:rFonts w:ascii="仿宋_GB2312" w:hAnsi="宋体" w:hint="eastAsia"/>
          <w:color w:val="000000" w:themeColor="text1"/>
          <w:szCs w:val="28"/>
        </w:rPr>
        <w:t>要求、检验方法、检验规则、标志、包装、运输和贮存。标准的核心技术及创新点在于：</w:t>
      </w:r>
    </w:p>
    <w:p w:rsidR="00D66F2C" w:rsidRDefault="00852FD5">
      <w:pPr>
        <w:tabs>
          <w:tab w:val="center" w:pos="4201"/>
          <w:tab w:val="right" w:leader="dot" w:pos="9298"/>
        </w:tabs>
        <w:autoSpaceDE w:val="0"/>
        <w:autoSpaceDN w:val="0"/>
        <w:ind w:firstLine="640"/>
        <w:outlineLvl w:val="2"/>
        <w:rPr>
          <w:rFonts w:ascii="仿宋_GB2312" w:hAnsi="宋体"/>
          <w:szCs w:val="28"/>
        </w:rPr>
      </w:pPr>
      <w:r>
        <w:rPr>
          <w:rFonts w:ascii="仿宋_GB2312" w:hAnsi="宋体" w:hint="eastAsia"/>
          <w:szCs w:val="28"/>
        </w:rPr>
        <w:t>（</w:t>
      </w:r>
      <w:r>
        <w:rPr>
          <w:rFonts w:ascii="仿宋_GB2312" w:hAnsi="宋体" w:hint="eastAsia"/>
          <w:szCs w:val="28"/>
        </w:rPr>
        <w:t>1</w:t>
      </w:r>
      <w:r>
        <w:rPr>
          <w:rFonts w:ascii="仿宋_GB2312" w:hAnsi="宋体" w:hint="eastAsia"/>
          <w:szCs w:val="28"/>
        </w:rPr>
        <w:t>）在参考国家标准和行业标准的基础上，本标准在指标要求上有创新和更严格的规定，还增加了部分指标，这些变化旨在更好地把控啤酒麦芽质量，满足生产需求。</w:t>
      </w:r>
    </w:p>
    <w:p w:rsidR="00D66F2C" w:rsidRDefault="00852FD5">
      <w:pPr>
        <w:tabs>
          <w:tab w:val="center" w:pos="4201"/>
          <w:tab w:val="right" w:leader="dot" w:pos="9298"/>
        </w:tabs>
        <w:autoSpaceDE w:val="0"/>
        <w:autoSpaceDN w:val="0"/>
        <w:ind w:firstLine="640"/>
        <w:outlineLvl w:val="2"/>
        <w:rPr>
          <w:rFonts w:ascii="仿宋_GB2312" w:hAnsi="宋体"/>
          <w:szCs w:val="28"/>
        </w:rPr>
      </w:pPr>
      <w:r>
        <w:rPr>
          <w:rFonts w:ascii="仿宋_GB2312" w:hAnsi="宋体" w:hint="eastAsia"/>
          <w:szCs w:val="28"/>
        </w:rPr>
        <w:t>（</w:t>
      </w:r>
      <w:r>
        <w:rPr>
          <w:rFonts w:ascii="仿宋_GB2312" w:hAnsi="宋体" w:hint="eastAsia"/>
          <w:szCs w:val="28"/>
        </w:rPr>
        <w:t>2</w:t>
      </w:r>
      <w:r>
        <w:rPr>
          <w:rFonts w:ascii="仿宋_GB2312" w:hAnsi="宋体" w:hint="eastAsia"/>
          <w:szCs w:val="28"/>
        </w:rPr>
        <w:t>）本文件对夹杂物、糖化时间和粗细粉差都进行了更严格的规定，这样可减少麦芽中非麦芽物质，提高麦芽纯度，保证啤酒质量，较短的糖化时间也能提高生产效率，降低成本，严格的粗细粉差标准可确保麦芽粉碎均匀度，提高麦芽质量稳定性，利于啤酒生产过程的标准化。</w:t>
      </w:r>
    </w:p>
    <w:p w:rsidR="00D66F2C" w:rsidRDefault="00852FD5">
      <w:pPr>
        <w:tabs>
          <w:tab w:val="center" w:pos="4201"/>
          <w:tab w:val="right" w:leader="dot" w:pos="9298"/>
        </w:tabs>
        <w:autoSpaceDE w:val="0"/>
        <w:autoSpaceDN w:val="0"/>
        <w:ind w:firstLine="640"/>
        <w:outlineLvl w:val="2"/>
        <w:rPr>
          <w:rFonts w:ascii="仿宋_GB2312" w:hAnsi="宋体"/>
          <w:szCs w:val="28"/>
        </w:rPr>
      </w:pPr>
      <w:r>
        <w:rPr>
          <w:rFonts w:ascii="仿宋_GB2312" w:hAnsi="宋体" w:hint="eastAsia"/>
          <w:szCs w:val="28"/>
        </w:rPr>
        <w:t>（</w:t>
      </w:r>
      <w:r>
        <w:rPr>
          <w:rFonts w:ascii="仿宋_GB2312" w:hAnsi="宋体" w:hint="eastAsia"/>
          <w:szCs w:val="28"/>
        </w:rPr>
        <w:t>3</w:t>
      </w:r>
      <w:r>
        <w:rPr>
          <w:rFonts w:ascii="仿宋_GB2312" w:hAnsi="宋体" w:hint="eastAsia"/>
          <w:szCs w:val="28"/>
        </w:rPr>
        <w:t>）在国家标准和行业标准的基础上，本文件还增加了脆度、浊度及β</w:t>
      </w:r>
      <w:r>
        <w:rPr>
          <w:rFonts w:ascii="仿宋_GB2312" w:hAnsi="宋体" w:hint="eastAsia"/>
          <w:szCs w:val="28"/>
        </w:rPr>
        <w:t>-</w:t>
      </w:r>
      <w:r>
        <w:rPr>
          <w:rFonts w:ascii="仿宋_GB2312" w:hAnsi="宋体" w:hint="eastAsia"/>
          <w:szCs w:val="28"/>
        </w:rPr>
        <w:t>葡聚糖等指标，对啤酒麦芽的产品质量进行了更严格的规定，更符合当前的市场需求。</w:t>
      </w:r>
    </w:p>
    <w:p w:rsidR="00D66F2C" w:rsidRDefault="00852FD5">
      <w:pPr>
        <w:spacing w:line="560" w:lineRule="exact"/>
        <w:ind w:firstLine="643"/>
        <w:rPr>
          <w:rFonts w:ascii="楷体" w:eastAsia="楷体" w:hAnsi="楷体" w:cs="仿宋_GB2312"/>
          <w:b/>
          <w:szCs w:val="28"/>
        </w:rPr>
      </w:pPr>
      <w:r>
        <w:rPr>
          <w:rFonts w:ascii="楷体" w:eastAsia="楷体" w:hAnsi="楷体" w:cs="仿宋_GB2312" w:hint="eastAsia"/>
          <w:b/>
          <w:szCs w:val="28"/>
        </w:rPr>
        <w:t>（四）调研及形成草案、征求意见稿</w:t>
      </w:r>
    </w:p>
    <w:p w:rsidR="00D66F2C" w:rsidRDefault="00852FD5">
      <w:pPr>
        <w:ind w:firstLine="640"/>
        <w:rPr>
          <w:rFonts w:ascii="仿宋_GB2312" w:hAnsi="宋体"/>
          <w:szCs w:val="28"/>
        </w:rPr>
      </w:pPr>
      <w:r>
        <w:rPr>
          <w:rFonts w:ascii="仿宋_GB2312" w:hAnsi="宋体" w:hint="eastAsia"/>
          <w:szCs w:val="28"/>
        </w:rPr>
        <w:t>2025</w:t>
      </w:r>
      <w:r>
        <w:rPr>
          <w:rFonts w:ascii="仿宋_GB2312" w:hAnsi="宋体" w:hint="eastAsia"/>
          <w:szCs w:val="28"/>
        </w:rPr>
        <w:t>年</w:t>
      </w:r>
      <w:r>
        <w:rPr>
          <w:rFonts w:ascii="仿宋_GB2312" w:hAnsi="宋体" w:hint="eastAsia"/>
          <w:szCs w:val="28"/>
        </w:rPr>
        <w:t>5</w:t>
      </w:r>
      <w:r>
        <w:rPr>
          <w:rFonts w:ascii="仿宋_GB2312" w:hAnsi="宋体" w:hint="eastAsia"/>
          <w:szCs w:val="28"/>
        </w:rPr>
        <w:t>月，标准起草工作小组前往</w:t>
      </w:r>
      <w:r>
        <w:rPr>
          <w:rFonts w:ascii="宋体" w:hAnsi="宋体" w:cs="宋体" w:hint="eastAsia"/>
          <w:bCs/>
          <w:szCs w:val="21"/>
        </w:rPr>
        <w:t>百威（南宁）啤酒有限公司、百威（佛山）啤酒有限公司</w:t>
      </w:r>
      <w:r>
        <w:rPr>
          <w:rFonts w:ascii="宋体" w:hAnsi="宋体" w:cs="宋体" w:hint="eastAsia"/>
          <w:bCs/>
          <w:szCs w:val="21"/>
        </w:rPr>
        <w:t>、华润雪花啤酒（广西）有限公司、江南大学生物工程学院、燕京啤酒（昆明）有限公司等单位</w:t>
      </w:r>
      <w:r>
        <w:rPr>
          <w:rFonts w:ascii="仿宋_GB2312" w:hAnsi="宋体" w:hint="eastAsia"/>
          <w:szCs w:val="28"/>
        </w:rPr>
        <w:t>进行了广泛调研工作，查阅了大量的国内外文献资料，对淡色啤酒大麦芽的前人研究成果进行系统总结。形成了标准的基本构架，对主要内容进行了讨论并对项目的工作进行了部署和安排。</w:t>
      </w:r>
    </w:p>
    <w:p w:rsidR="00D66F2C" w:rsidRDefault="00852FD5">
      <w:pPr>
        <w:ind w:firstLine="640"/>
        <w:rPr>
          <w:rFonts w:ascii="仿宋_GB2312" w:hAnsi="宋体"/>
          <w:szCs w:val="28"/>
        </w:rPr>
      </w:pPr>
      <w:r>
        <w:rPr>
          <w:rFonts w:ascii="仿宋_GB2312" w:hAnsi="宋体" w:hint="eastAsia"/>
          <w:szCs w:val="28"/>
        </w:rPr>
        <w:lastRenderedPageBreak/>
        <w:t>2025</w:t>
      </w:r>
      <w:r>
        <w:rPr>
          <w:rFonts w:ascii="仿宋_GB2312" w:hAnsi="宋体" w:hint="eastAsia"/>
          <w:szCs w:val="28"/>
        </w:rPr>
        <w:t>年</w:t>
      </w:r>
      <w:r>
        <w:rPr>
          <w:rFonts w:ascii="仿宋_GB2312" w:hAnsi="宋体" w:hint="eastAsia"/>
          <w:szCs w:val="28"/>
        </w:rPr>
        <w:t>6</w:t>
      </w:r>
      <w:r>
        <w:rPr>
          <w:rFonts w:ascii="仿宋_GB2312" w:hAnsi="宋体" w:hint="eastAsia"/>
          <w:szCs w:val="28"/>
        </w:rPr>
        <w:t>月，在前期工作的基础之上，通过理清逻辑脉络，整合已有的参考资料中有关淡色啤酒大麦芽要求，并结合淡色啤酒大麦芽实际要求的基础上，按照简化、统一等原则编制完成团体标准《淡色啤酒大麦芽》（草案）。</w:t>
      </w:r>
    </w:p>
    <w:p w:rsidR="00D66F2C" w:rsidRDefault="00852FD5">
      <w:pPr>
        <w:autoSpaceDE w:val="0"/>
        <w:autoSpaceDN w:val="0"/>
        <w:adjustRightInd w:val="0"/>
        <w:spacing w:line="600" w:lineRule="exact"/>
        <w:ind w:firstLine="640"/>
        <w:rPr>
          <w:rFonts w:ascii="仿宋_GB2312" w:hAnsi="宋体"/>
          <w:szCs w:val="28"/>
        </w:rPr>
      </w:pPr>
      <w:r>
        <w:rPr>
          <w:rFonts w:ascii="仿宋_GB2312" w:hAnsi="宋体" w:hint="eastAsia"/>
          <w:szCs w:val="28"/>
        </w:rPr>
        <w:t>2025</w:t>
      </w:r>
      <w:r>
        <w:rPr>
          <w:rFonts w:ascii="仿宋_GB2312" w:hAnsi="宋体" w:hint="eastAsia"/>
          <w:szCs w:val="28"/>
        </w:rPr>
        <w:t>年</w:t>
      </w:r>
      <w:r>
        <w:rPr>
          <w:rFonts w:ascii="仿宋_GB2312" w:hAnsi="宋体" w:hint="eastAsia"/>
          <w:szCs w:val="28"/>
        </w:rPr>
        <w:t>7</w:t>
      </w:r>
      <w:r>
        <w:rPr>
          <w:rFonts w:ascii="仿宋_GB2312" w:hAnsi="宋体" w:hint="eastAsia"/>
          <w:szCs w:val="28"/>
        </w:rPr>
        <w:t>月，标准起草工作组到</w:t>
      </w:r>
      <w:r>
        <w:rPr>
          <w:rFonts w:ascii="宋体" w:hAnsi="宋体" w:cs="宋体" w:hint="eastAsia"/>
          <w:bCs/>
          <w:szCs w:val="21"/>
        </w:rPr>
        <w:t>百威（南宁）啤酒有限公司、百威（佛山）啤酒有限公司、华润雪花啤酒（广西）有限公司、江南大学生物工程学院、燕京啤酒（昆明）有限公司等</w:t>
      </w:r>
      <w:r>
        <w:rPr>
          <w:rFonts w:ascii="仿宋_GB2312" w:hAnsi="宋体"/>
          <w:szCs w:val="28"/>
        </w:rPr>
        <w:t>相关单位进行调研，开展试验验证</w:t>
      </w:r>
      <w:r>
        <w:rPr>
          <w:rFonts w:ascii="仿宋_GB2312" w:hAnsi="宋体" w:hint="eastAsia"/>
          <w:szCs w:val="28"/>
        </w:rPr>
        <w:t>，并实际征求意见，通过收集反馈了大量意见，标准编制工作组多次召开会议，对标准草案进行了反复修改和研究讨论。进一步讨论完善标准草案，形成团体标准《淡色啤酒大麦芽》（征求意见稿）和（征求意见稿）编制说明。</w:t>
      </w:r>
    </w:p>
    <w:p w:rsidR="00D66F2C" w:rsidRDefault="00852FD5">
      <w:pPr>
        <w:autoSpaceDE w:val="0"/>
        <w:autoSpaceDN w:val="0"/>
        <w:adjustRightInd w:val="0"/>
        <w:ind w:firstLine="640"/>
        <w:jc w:val="left"/>
        <w:rPr>
          <w:rFonts w:eastAsia="黑体"/>
          <w:bCs/>
          <w:szCs w:val="32"/>
        </w:rPr>
      </w:pPr>
      <w:bookmarkStart w:id="3" w:name="_Toc526940083"/>
      <w:r>
        <w:rPr>
          <w:rFonts w:eastAsia="黑体"/>
          <w:bCs/>
          <w:szCs w:val="32"/>
        </w:rPr>
        <w:t>四、</w:t>
      </w:r>
      <w:bookmarkEnd w:id="3"/>
      <w:r>
        <w:rPr>
          <w:rFonts w:eastAsia="黑体"/>
          <w:bCs/>
          <w:szCs w:val="32"/>
        </w:rPr>
        <w:t>制定标准的原则和依据，与现行法律、法规的关系，与有关国家标准、行业标准的协调情况</w:t>
      </w:r>
    </w:p>
    <w:p w:rsidR="00D66F2C" w:rsidRDefault="00852FD5">
      <w:pPr>
        <w:pStyle w:val="afd"/>
        <w:spacing w:line="560" w:lineRule="exact"/>
        <w:ind w:firstLineChars="0" w:firstLine="0"/>
        <w:outlineLvl w:val="1"/>
        <w:rPr>
          <w:rFonts w:ascii="Times New Roman" w:eastAsia="仿宋"/>
          <w:b/>
          <w:bCs/>
          <w:sz w:val="32"/>
          <w:szCs w:val="32"/>
        </w:rPr>
      </w:pPr>
      <w:r>
        <w:rPr>
          <w:rFonts w:ascii="Times New Roman" w:eastAsia="仿宋"/>
          <w:b/>
          <w:bCs/>
          <w:sz w:val="32"/>
          <w:szCs w:val="32"/>
        </w:rPr>
        <w:t>（一）编制原则</w:t>
      </w:r>
    </w:p>
    <w:p w:rsidR="00D66F2C" w:rsidRDefault="00852FD5">
      <w:pPr>
        <w:tabs>
          <w:tab w:val="center" w:pos="4201"/>
          <w:tab w:val="right" w:leader="dot" w:pos="9298"/>
        </w:tabs>
        <w:autoSpaceDE w:val="0"/>
        <w:autoSpaceDN w:val="0"/>
        <w:ind w:firstLine="643"/>
        <w:outlineLvl w:val="2"/>
        <w:rPr>
          <w:rFonts w:eastAsia="仿宋"/>
          <w:b/>
          <w:bCs/>
          <w:kern w:val="0"/>
          <w:szCs w:val="32"/>
        </w:rPr>
      </w:pPr>
      <w:r>
        <w:rPr>
          <w:rFonts w:eastAsia="仿宋"/>
          <w:b/>
          <w:bCs/>
          <w:kern w:val="0"/>
          <w:szCs w:val="32"/>
        </w:rPr>
        <w:t>1</w:t>
      </w:r>
      <w:r>
        <w:rPr>
          <w:rFonts w:eastAsia="仿宋" w:hint="eastAsia"/>
          <w:b/>
          <w:bCs/>
          <w:kern w:val="0"/>
          <w:szCs w:val="32"/>
        </w:rPr>
        <w:t>．</w:t>
      </w:r>
      <w:r>
        <w:rPr>
          <w:rFonts w:eastAsia="仿宋"/>
          <w:b/>
          <w:bCs/>
          <w:kern w:val="0"/>
          <w:szCs w:val="32"/>
        </w:rPr>
        <w:t>实用性原则</w:t>
      </w:r>
    </w:p>
    <w:p w:rsidR="00D66F2C" w:rsidRDefault="00852FD5">
      <w:pPr>
        <w:ind w:firstLine="640"/>
        <w:rPr>
          <w:rFonts w:ascii="仿宋_GB2312" w:hAnsi="宋体"/>
          <w:szCs w:val="28"/>
        </w:rPr>
      </w:pPr>
      <w:r>
        <w:rPr>
          <w:rFonts w:ascii="仿宋_GB2312" w:hAnsi="宋体" w:hint="eastAsia"/>
          <w:szCs w:val="28"/>
        </w:rPr>
        <w:t>本文件是在充分收集相关资料和文献，分析淡色啤酒大麦芽当前现状，在现有相关淡色啤酒大麦芽要求的基础上，结合编制单位</w:t>
      </w:r>
      <w:r>
        <w:rPr>
          <w:rFonts w:ascii="仿宋_GB2312" w:hAnsi="宋体"/>
          <w:szCs w:val="28"/>
        </w:rPr>
        <w:t>多年</w:t>
      </w:r>
      <w:r>
        <w:rPr>
          <w:rFonts w:ascii="仿宋_GB2312" w:hAnsi="宋体" w:hint="eastAsia"/>
          <w:szCs w:val="28"/>
        </w:rPr>
        <w:t>相关经验而总结起草的，符合当前淡色啤酒大麦芽发展的方向，具有较强的实用性和可操作性。</w:t>
      </w:r>
    </w:p>
    <w:p w:rsidR="00D66F2C" w:rsidRDefault="00852FD5">
      <w:pPr>
        <w:tabs>
          <w:tab w:val="center" w:pos="4201"/>
          <w:tab w:val="right" w:leader="dot" w:pos="9298"/>
        </w:tabs>
        <w:autoSpaceDE w:val="0"/>
        <w:autoSpaceDN w:val="0"/>
        <w:ind w:firstLine="643"/>
        <w:outlineLvl w:val="2"/>
        <w:rPr>
          <w:rFonts w:eastAsia="仿宋"/>
          <w:b/>
          <w:bCs/>
          <w:kern w:val="0"/>
          <w:szCs w:val="32"/>
        </w:rPr>
      </w:pPr>
      <w:r>
        <w:rPr>
          <w:rFonts w:eastAsia="仿宋" w:hint="eastAsia"/>
          <w:b/>
          <w:bCs/>
          <w:kern w:val="0"/>
          <w:szCs w:val="32"/>
        </w:rPr>
        <w:t>2</w:t>
      </w:r>
      <w:r>
        <w:rPr>
          <w:rFonts w:eastAsia="仿宋" w:hint="eastAsia"/>
          <w:b/>
          <w:bCs/>
          <w:kern w:val="0"/>
          <w:szCs w:val="32"/>
        </w:rPr>
        <w:t>．协调性原则</w:t>
      </w:r>
    </w:p>
    <w:p w:rsidR="00D66F2C" w:rsidRDefault="00852FD5">
      <w:pPr>
        <w:ind w:firstLine="640"/>
        <w:rPr>
          <w:rFonts w:ascii="仿宋_GB2312" w:hAnsi="宋体"/>
          <w:szCs w:val="28"/>
        </w:rPr>
      </w:pPr>
      <w:r>
        <w:rPr>
          <w:rFonts w:ascii="仿宋_GB2312" w:hAnsi="宋体" w:hint="eastAsia"/>
          <w:szCs w:val="28"/>
        </w:rPr>
        <w:t>本文件编写过程中注意了与淡色啤酒大麦芽相关法律法规的协调问题，在内容上与现行法律法规、标准协调一致。</w:t>
      </w:r>
    </w:p>
    <w:p w:rsidR="00D66F2C" w:rsidRDefault="00852FD5">
      <w:pPr>
        <w:tabs>
          <w:tab w:val="center" w:pos="4201"/>
          <w:tab w:val="right" w:leader="dot" w:pos="9298"/>
        </w:tabs>
        <w:autoSpaceDE w:val="0"/>
        <w:autoSpaceDN w:val="0"/>
        <w:ind w:firstLine="643"/>
        <w:outlineLvl w:val="2"/>
        <w:rPr>
          <w:rFonts w:eastAsia="仿宋"/>
          <w:b/>
          <w:bCs/>
          <w:kern w:val="0"/>
          <w:szCs w:val="32"/>
        </w:rPr>
      </w:pPr>
      <w:r>
        <w:rPr>
          <w:rFonts w:eastAsia="仿宋" w:hint="eastAsia"/>
          <w:b/>
          <w:bCs/>
          <w:kern w:val="0"/>
          <w:szCs w:val="32"/>
        </w:rPr>
        <w:lastRenderedPageBreak/>
        <w:t>3</w:t>
      </w:r>
      <w:r>
        <w:rPr>
          <w:rFonts w:eastAsia="仿宋" w:hint="eastAsia"/>
          <w:b/>
          <w:bCs/>
          <w:kern w:val="0"/>
          <w:szCs w:val="32"/>
        </w:rPr>
        <w:t>．规范性原则</w:t>
      </w:r>
    </w:p>
    <w:p w:rsidR="00D66F2C" w:rsidRDefault="00852FD5">
      <w:pPr>
        <w:ind w:firstLine="640"/>
        <w:rPr>
          <w:rFonts w:ascii="仿宋_GB2312" w:hAnsi="宋体"/>
          <w:szCs w:val="28"/>
        </w:rPr>
      </w:pPr>
      <w:r>
        <w:rPr>
          <w:rFonts w:ascii="仿宋_GB2312" w:hAnsi="宋体" w:hint="eastAsia"/>
          <w:szCs w:val="28"/>
        </w:rPr>
        <w:t>本文件严格参照</w:t>
      </w:r>
      <w:r>
        <w:rPr>
          <w:rFonts w:ascii="仿宋_GB2312" w:hAnsi="宋体" w:hint="eastAsia"/>
          <w:szCs w:val="28"/>
        </w:rPr>
        <w:t>GB/T 1.1</w:t>
      </w:r>
      <w:r>
        <w:rPr>
          <w:rFonts w:ascii="仿宋_GB2312" w:hAnsi="宋体" w:hint="eastAsia"/>
          <w:szCs w:val="28"/>
        </w:rPr>
        <w:t>—</w:t>
      </w:r>
      <w:r>
        <w:rPr>
          <w:rFonts w:ascii="仿宋_GB2312" w:hAnsi="宋体" w:hint="eastAsia"/>
          <w:szCs w:val="28"/>
        </w:rPr>
        <w:t>2020</w:t>
      </w:r>
      <w:r>
        <w:rPr>
          <w:rFonts w:ascii="仿宋_GB2312" w:hAnsi="宋体" w:hint="eastAsia"/>
          <w:szCs w:val="28"/>
        </w:rPr>
        <w:t>《标准化工作导则</w:t>
      </w:r>
      <w:r>
        <w:rPr>
          <w:rFonts w:ascii="仿宋_GB2312" w:hAnsi="宋体" w:hint="eastAsia"/>
          <w:szCs w:val="28"/>
        </w:rPr>
        <w:t xml:space="preserve">  </w:t>
      </w:r>
      <w:r>
        <w:rPr>
          <w:rFonts w:ascii="仿宋_GB2312" w:hAnsi="宋体" w:hint="eastAsia"/>
          <w:szCs w:val="28"/>
        </w:rPr>
        <w:t>第</w:t>
      </w:r>
      <w:r>
        <w:rPr>
          <w:rFonts w:ascii="仿宋_GB2312" w:hAnsi="宋体" w:hint="eastAsia"/>
          <w:szCs w:val="28"/>
        </w:rPr>
        <w:t>1</w:t>
      </w:r>
      <w:r>
        <w:rPr>
          <w:rFonts w:ascii="仿宋_GB2312" w:hAnsi="宋体" w:hint="eastAsia"/>
          <w:szCs w:val="28"/>
        </w:rPr>
        <w:t>部分：标准化文件的结构和起草规则》编写本标准的内容，保证标准的编写质量。</w:t>
      </w:r>
    </w:p>
    <w:p w:rsidR="00D66F2C" w:rsidRDefault="00852FD5">
      <w:pPr>
        <w:tabs>
          <w:tab w:val="center" w:pos="4201"/>
          <w:tab w:val="right" w:leader="dot" w:pos="9298"/>
        </w:tabs>
        <w:autoSpaceDE w:val="0"/>
        <w:autoSpaceDN w:val="0"/>
        <w:ind w:firstLine="643"/>
        <w:outlineLvl w:val="2"/>
        <w:rPr>
          <w:rFonts w:eastAsia="仿宋"/>
          <w:b/>
          <w:bCs/>
          <w:kern w:val="0"/>
          <w:szCs w:val="32"/>
        </w:rPr>
      </w:pPr>
      <w:r>
        <w:rPr>
          <w:rFonts w:eastAsia="仿宋" w:hint="eastAsia"/>
          <w:b/>
          <w:bCs/>
          <w:kern w:val="0"/>
          <w:szCs w:val="32"/>
        </w:rPr>
        <w:t>4</w:t>
      </w:r>
      <w:r>
        <w:rPr>
          <w:rFonts w:eastAsia="仿宋" w:hint="eastAsia"/>
          <w:b/>
          <w:bCs/>
          <w:kern w:val="0"/>
          <w:szCs w:val="32"/>
        </w:rPr>
        <w:t>．前瞻性原则</w:t>
      </w:r>
    </w:p>
    <w:p w:rsidR="00D66F2C" w:rsidRDefault="00852FD5">
      <w:pPr>
        <w:ind w:firstLine="640"/>
        <w:rPr>
          <w:rFonts w:ascii="仿宋_GB2312" w:hAnsi="宋体"/>
          <w:szCs w:val="28"/>
        </w:rPr>
      </w:pPr>
      <w:r>
        <w:rPr>
          <w:rFonts w:ascii="仿宋_GB2312" w:hAnsi="宋体" w:hint="eastAsia"/>
          <w:szCs w:val="28"/>
        </w:rPr>
        <w:t>本文件在兼顾当前区内淡</w:t>
      </w:r>
      <w:r>
        <w:rPr>
          <w:rFonts w:ascii="仿宋_GB2312" w:hAnsi="宋体" w:hint="eastAsia"/>
          <w:szCs w:val="28"/>
        </w:rPr>
        <w:t>色啤酒大麦芽现实情况的同时，还考虑到了淡色啤酒大麦芽快速发展的趋势和需要，在标准中体现了个别特色性、前瞻性和先进性条款，作为对淡色啤酒大麦芽的指导。</w:t>
      </w:r>
    </w:p>
    <w:p w:rsidR="00D66F2C" w:rsidRDefault="00852FD5">
      <w:pPr>
        <w:widowControl/>
        <w:tabs>
          <w:tab w:val="center" w:pos="4201"/>
          <w:tab w:val="right" w:leader="dot" w:pos="9298"/>
        </w:tabs>
        <w:autoSpaceDE w:val="0"/>
        <w:autoSpaceDN w:val="0"/>
        <w:spacing w:line="560" w:lineRule="exact"/>
        <w:ind w:firstLine="643"/>
        <w:outlineLvl w:val="1"/>
        <w:rPr>
          <w:rFonts w:eastAsia="仿宋"/>
          <w:b/>
          <w:bCs/>
          <w:kern w:val="0"/>
          <w:szCs w:val="32"/>
        </w:rPr>
      </w:pPr>
      <w:r>
        <w:rPr>
          <w:rFonts w:eastAsia="仿宋"/>
          <w:b/>
          <w:bCs/>
          <w:kern w:val="0"/>
          <w:szCs w:val="32"/>
        </w:rPr>
        <w:t>（二）编制依据</w:t>
      </w:r>
    </w:p>
    <w:p w:rsidR="00D66F2C" w:rsidRDefault="00852FD5">
      <w:pPr>
        <w:ind w:firstLine="640"/>
        <w:rPr>
          <w:rFonts w:ascii="仿宋_GB2312" w:hAnsi="宋体"/>
          <w:szCs w:val="28"/>
        </w:rPr>
      </w:pPr>
      <w:r>
        <w:rPr>
          <w:rFonts w:ascii="仿宋_GB2312" w:hAnsi="宋体"/>
          <w:szCs w:val="28"/>
        </w:rPr>
        <w:t>本标准严格按照</w:t>
      </w:r>
      <w:r>
        <w:rPr>
          <w:rFonts w:ascii="仿宋_GB2312" w:hAnsi="宋体"/>
          <w:szCs w:val="28"/>
        </w:rPr>
        <w:t>GB/T 1.1</w:t>
      </w:r>
      <w:r>
        <w:rPr>
          <w:rFonts w:ascii="仿宋_GB2312" w:hAnsi="宋体"/>
          <w:szCs w:val="28"/>
        </w:rPr>
        <w:t>—</w:t>
      </w:r>
      <w:r>
        <w:rPr>
          <w:rFonts w:ascii="仿宋_GB2312" w:hAnsi="宋体"/>
          <w:szCs w:val="28"/>
        </w:rPr>
        <w:t>2020</w:t>
      </w:r>
      <w:r>
        <w:rPr>
          <w:rFonts w:ascii="仿宋_GB2312" w:hAnsi="宋体"/>
          <w:szCs w:val="28"/>
        </w:rPr>
        <w:t>《标准化工作导则</w:t>
      </w:r>
      <w:r>
        <w:rPr>
          <w:rFonts w:ascii="仿宋_GB2312" w:hAnsi="宋体"/>
          <w:szCs w:val="28"/>
        </w:rPr>
        <w:t xml:space="preserve">  </w:t>
      </w:r>
      <w:r>
        <w:rPr>
          <w:rFonts w:ascii="仿宋_GB2312" w:hAnsi="宋体"/>
          <w:szCs w:val="28"/>
        </w:rPr>
        <w:t>第</w:t>
      </w:r>
      <w:r>
        <w:rPr>
          <w:rFonts w:ascii="仿宋_GB2312" w:hAnsi="宋体"/>
          <w:szCs w:val="28"/>
        </w:rPr>
        <w:t>1</w:t>
      </w:r>
      <w:r>
        <w:rPr>
          <w:rFonts w:ascii="仿宋_GB2312" w:hAnsi="宋体"/>
          <w:szCs w:val="28"/>
        </w:rPr>
        <w:t>部分：标准化文件的结构和起草规则》的规则起草，标准主要内容参考相关标准文件并结合起草单位多年的</w:t>
      </w:r>
      <w:r>
        <w:rPr>
          <w:rFonts w:ascii="仿宋_GB2312" w:hAnsi="宋体" w:hint="eastAsia"/>
          <w:szCs w:val="28"/>
        </w:rPr>
        <w:t>相关</w:t>
      </w:r>
      <w:r>
        <w:rPr>
          <w:rFonts w:ascii="仿宋_GB2312" w:hAnsi="宋体"/>
          <w:szCs w:val="28"/>
        </w:rPr>
        <w:t>经验</w:t>
      </w:r>
      <w:r>
        <w:rPr>
          <w:rFonts w:ascii="仿宋_GB2312" w:hAnsi="宋体" w:hint="eastAsia"/>
          <w:szCs w:val="28"/>
        </w:rPr>
        <w:t>和实践</w:t>
      </w:r>
      <w:r>
        <w:rPr>
          <w:rFonts w:ascii="仿宋_GB2312" w:hAnsi="宋体"/>
          <w:szCs w:val="28"/>
        </w:rPr>
        <w:t>验证情况总结进行起草。</w:t>
      </w:r>
    </w:p>
    <w:p w:rsidR="00D66F2C" w:rsidRDefault="00852FD5">
      <w:pPr>
        <w:widowControl/>
        <w:tabs>
          <w:tab w:val="center" w:pos="4201"/>
          <w:tab w:val="right" w:leader="dot" w:pos="9298"/>
        </w:tabs>
        <w:autoSpaceDE w:val="0"/>
        <w:autoSpaceDN w:val="0"/>
        <w:spacing w:line="560" w:lineRule="exact"/>
        <w:ind w:firstLine="643"/>
        <w:outlineLvl w:val="1"/>
        <w:rPr>
          <w:rFonts w:eastAsia="仿宋"/>
          <w:b/>
          <w:bCs/>
          <w:kern w:val="0"/>
          <w:szCs w:val="32"/>
        </w:rPr>
      </w:pPr>
      <w:r>
        <w:rPr>
          <w:rFonts w:eastAsia="仿宋"/>
          <w:b/>
          <w:bCs/>
          <w:kern w:val="0"/>
          <w:szCs w:val="32"/>
        </w:rPr>
        <w:t>（三）与现行法律、法规的关系，与有关国家标准、行业标准的协调情况</w:t>
      </w:r>
    </w:p>
    <w:p w:rsidR="00D66F2C" w:rsidRDefault="00852FD5">
      <w:pPr>
        <w:ind w:firstLine="640"/>
        <w:rPr>
          <w:rFonts w:ascii="仿宋_GB2312" w:hAnsi="宋体"/>
          <w:szCs w:val="28"/>
        </w:rPr>
      </w:pPr>
      <w:r>
        <w:rPr>
          <w:rFonts w:ascii="仿宋_GB2312" w:hAnsi="宋体" w:hint="eastAsia"/>
          <w:szCs w:val="28"/>
        </w:rPr>
        <w:t>本编制工作组承诺本标准内容与各项指标不违反相关法律法规要求，且不低于国家强制性标准、</w:t>
      </w:r>
      <w:r>
        <w:rPr>
          <w:rFonts w:ascii="仿宋_GB2312" w:hAnsi="宋体" w:hint="eastAsia"/>
          <w:szCs w:val="28"/>
        </w:rPr>
        <w:t>推荐性国家标准和行业标准要求。</w:t>
      </w:r>
    </w:p>
    <w:p w:rsidR="00D66F2C" w:rsidRDefault="00852FD5">
      <w:pPr>
        <w:ind w:firstLine="640"/>
        <w:rPr>
          <w:rFonts w:ascii="仿宋_GB2312" w:hAnsi="宋体"/>
          <w:szCs w:val="28"/>
        </w:rPr>
      </w:pPr>
      <w:r>
        <w:rPr>
          <w:rFonts w:ascii="仿宋_GB2312" w:hAnsi="宋体" w:hint="eastAsia"/>
          <w:szCs w:val="28"/>
        </w:rPr>
        <w:t>经查询，与“啤酒麦芽”“啤酒</w:t>
      </w:r>
      <w:r>
        <w:rPr>
          <w:rFonts w:ascii="仿宋_GB2312" w:hAnsi="宋体" w:hint="eastAsia"/>
          <w:szCs w:val="28"/>
        </w:rPr>
        <w:t xml:space="preserve"> </w:t>
      </w:r>
      <w:r>
        <w:rPr>
          <w:rFonts w:ascii="仿宋_GB2312" w:hAnsi="宋体" w:hint="eastAsia"/>
          <w:szCs w:val="28"/>
        </w:rPr>
        <w:t>麦芽”标准相关的标准有：《</w:t>
      </w:r>
      <w:r>
        <w:rPr>
          <w:rFonts w:ascii="仿宋_GB2312" w:hAnsi="宋体" w:hint="eastAsia"/>
          <w:szCs w:val="28"/>
        </w:rPr>
        <w:t xml:space="preserve">QB/T 1686-2008  </w:t>
      </w:r>
      <w:r>
        <w:rPr>
          <w:rFonts w:ascii="仿宋_GB2312" w:hAnsi="宋体" w:hint="eastAsia"/>
          <w:szCs w:val="28"/>
        </w:rPr>
        <w:t>啤酒麦芽》《</w:t>
      </w:r>
      <w:r>
        <w:rPr>
          <w:rFonts w:ascii="仿宋_GB2312" w:hAnsi="宋体" w:hint="eastAsia"/>
          <w:szCs w:val="28"/>
        </w:rPr>
        <w:t xml:space="preserve">20071093-T-469   </w:t>
      </w:r>
      <w:r>
        <w:rPr>
          <w:rFonts w:ascii="仿宋_GB2312" w:hAnsi="宋体" w:hint="eastAsia"/>
          <w:szCs w:val="28"/>
        </w:rPr>
        <w:t>啤酒原料质量要求</w:t>
      </w:r>
      <w:r>
        <w:rPr>
          <w:rFonts w:ascii="仿宋_GB2312" w:hAnsi="宋体" w:hint="eastAsia"/>
          <w:szCs w:val="28"/>
        </w:rPr>
        <w:t xml:space="preserve"> </w:t>
      </w:r>
      <w:r>
        <w:rPr>
          <w:rFonts w:ascii="仿宋_GB2312" w:hAnsi="宋体" w:hint="eastAsia"/>
          <w:szCs w:val="28"/>
        </w:rPr>
        <w:t>第</w:t>
      </w:r>
      <w:r>
        <w:rPr>
          <w:rFonts w:ascii="仿宋_GB2312" w:hAnsi="宋体" w:hint="eastAsia"/>
          <w:szCs w:val="28"/>
        </w:rPr>
        <w:t>2</w:t>
      </w:r>
      <w:r>
        <w:rPr>
          <w:rFonts w:ascii="仿宋_GB2312" w:hAnsi="宋体" w:hint="eastAsia"/>
          <w:szCs w:val="28"/>
        </w:rPr>
        <w:t>部分：啤酒麦芽》（报批中）《</w:t>
      </w:r>
      <w:r>
        <w:rPr>
          <w:rFonts w:ascii="仿宋_GB2312" w:hAnsi="宋体" w:hint="eastAsia"/>
          <w:szCs w:val="28"/>
        </w:rPr>
        <w:t>T/JAASS 16</w:t>
      </w:r>
      <w:r>
        <w:rPr>
          <w:rFonts w:ascii="仿宋_GB2312" w:hAnsi="宋体" w:hint="eastAsia"/>
          <w:szCs w:val="28"/>
        </w:rPr>
        <w:t>—</w:t>
      </w:r>
      <w:r>
        <w:rPr>
          <w:rFonts w:ascii="仿宋_GB2312" w:hAnsi="宋体" w:hint="eastAsia"/>
          <w:szCs w:val="28"/>
        </w:rPr>
        <w:t xml:space="preserve">2021 </w:t>
      </w:r>
      <w:r>
        <w:rPr>
          <w:rFonts w:ascii="仿宋_GB2312" w:hAnsi="宋体" w:hint="eastAsia"/>
          <w:szCs w:val="28"/>
        </w:rPr>
        <w:t>淡</w:t>
      </w:r>
      <w:r>
        <w:rPr>
          <w:rFonts w:ascii="仿宋_GB2312" w:hAnsi="宋体" w:hint="eastAsia"/>
          <w:szCs w:val="28"/>
        </w:rPr>
        <w:lastRenderedPageBreak/>
        <w:t>色啤酒麦芽》《</w:t>
      </w:r>
      <w:r>
        <w:rPr>
          <w:rFonts w:ascii="仿宋_GB2312" w:hAnsi="宋体" w:hint="eastAsia"/>
          <w:szCs w:val="28"/>
        </w:rPr>
        <w:t>T/CBJ 3402</w:t>
      </w:r>
      <w:r>
        <w:rPr>
          <w:rFonts w:ascii="仿宋_GB2312" w:hAnsi="宋体" w:hint="eastAsia"/>
          <w:szCs w:val="28"/>
        </w:rPr>
        <w:t>—</w:t>
      </w:r>
      <w:r>
        <w:rPr>
          <w:rFonts w:ascii="仿宋_GB2312" w:hAnsi="宋体" w:hint="eastAsia"/>
          <w:szCs w:val="28"/>
        </w:rPr>
        <w:t xml:space="preserve">2023 </w:t>
      </w:r>
      <w:r>
        <w:rPr>
          <w:rFonts w:ascii="仿宋_GB2312" w:hAnsi="宋体" w:hint="eastAsia"/>
          <w:szCs w:val="28"/>
        </w:rPr>
        <w:t>啤酒小麦芽》《</w:t>
      </w:r>
      <w:r>
        <w:rPr>
          <w:rFonts w:ascii="仿宋_GB2312" w:hAnsi="宋体" w:hint="eastAsia"/>
          <w:szCs w:val="28"/>
        </w:rPr>
        <w:t>T/CBJ 3401</w:t>
      </w:r>
      <w:r>
        <w:rPr>
          <w:rFonts w:ascii="仿宋_GB2312" w:hAnsi="宋体" w:hint="eastAsia"/>
          <w:szCs w:val="28"/>
        </w:rPr>
        <w:t>—</w:t>
      </w:r>
      <w:r>
        <w:rPr>
          <w:rFonts w:ascii="仿宋_GB2312" w:hAnsi="宋体" w:hint="eastAsia"/>
          <w:szCs w:val="28"/>
        </w:rPr>
        <w:t xml:space="preserve">2023 </w:t>
      </w:r>
      <w:r>
        <w:rPr>
          <w:rFonts w:ascii="仿宋_GB2312" w:hAnsi="宋体" w:hint="eastAsia"/>
          <w:szCs w:val="28"/>
        </w:rPr>
        <w:t>啤酒小麦》。</w:t>
      </w:r>
    </w:p>
    <w:p w:rsidR="00D66F2C" w:rsidRDefault="00852FD5">
      <w:pPr>
        <w:ind w:firstLine="640"/>
        <w:rPr>
          <w:rFonts w:ascii="仿宋_GB2312" w:hAnsi="宋体"/>
          <w:szCs w:val="28"/>
        </w:rPr>
      </w:pPr>
      <w:r>
        <w:rPr>
          <w:rFonts w:ascii="仿宋_GB2312" w:hAnsi="宋体" w:hint="eastAsia"/>
          <w:bCs/>
          <w:szCs w:val="28"/>
        </w:rPr>
        <w:t>分析如下：</w:t>
      </w:r>
      <w:r>
        <w:rPr>
          <w:rFonts w:ascii="仿宋_GB2312" w:hAnsi="宋体" w:hint="eastAsia"/>
          <w:szCs w:val="28"/>
        </w:rPr>
        <w:t>《</w:t>
      </w:r>
      <w:r>
        <w:rPr>
          <w:rFonts w:ascii="仿宋_GB2312" w:hAnsi="宋体" w:hint="eastAsia"/>
          <w:szCs w:val="28"/>
        </w:rPr>
        <w:t xml:space="preserve">QB/T 1686-2008  </w:t>
      </w:r>
      <w:r>
        <w:rPr>
          <w:rFonts w:ascii="仿宋_GB2312" w:hAnsi="宋体" w:hint="eastAsia"/>
          <w:szCs w:val="28"/>
        </w:rPr>
        <w:t>啤酒麦芽》规定了啤酒麦芽的术语和定义、产品分类、要求、分析方法、检验规则和标志、包装、运输、贮存，适用于啤酒麦芽</w:t>
      </w:r>
      <w:r>
        <w:rPr>
          <w:rFonts w:ascii="仿宋_GB2312" w:hAnsi="宋体" w:hint="eastAsia"/>
          <w:szCs w:val="28"/>
        </w:rPr>
        <w:t>的生产、检验与销售，已是十几年前的标准，大部分指标的规定已不适用于当前的啤酒麦芽生产与销售；《</w:t>
      </w:r>
      <w:r>
        <w:rPr>
          <w:rFonts w:ascii="仿宋_GB2312" w:hAnsi="宋体" w:hint="eastAsia"/>
          <w:szCs w:val="28"/>
        </w:rPr>
        <w:t xml:space="preserve">20071093-T-469   </w:t>
      </w:r>
      <w:r>
        <w:rPr>
          <w:rFonts w:ascii="仿宋_GB2312" w:hAnsi="宋体" w:hint="eastAsia"/>
          <w:szCs w:val="28"/>
        </w:rPr>
        <w:t>啤酒原料质量要求</w:t>
      </w:r>
      <w:r>
        <w:rPr>
          <w:rFonts w:ascii="仿宋_GB2312" w:hAnsi="宋体" w:hint="eastAsia"/>
          <w:szCs w:val="28"/>
        </w:rPr>
        <w:t xml:space="preserve"> </w:t>
      </w:r>
      <w:r>
        <w:rPr>
          <w:rFonts w:ascii="仿宋_GB2312" w:hAnsi="宋体" w:hint="eastAsia"/>
          <w:szCs w:val="28"/>
        </w:rPr>
        <w:t>第</w:t>
      </w:r>
      <w:r>
        <w:rPr>
          <w:rFonts w:ascii="仿宋_GB2312" w:hAnsi="宋体" w:hint="eastAsia"/>
          <w:szCs w:val="28"/>
        </w:rPr>
        <w:t>2</w:t>
      </w:r>
      <w:r>
        <w:rPr>
          <w:rFonts w:ascii="仿宋_GB2312" w:hAnsi="宋体" w:hint="eastAsia"/>
          <w:szCs w:val="28"/>
        </w:rPr>
        <w:t>部分：啤酒麦芽》</w:t>
      </w:r>
      <w:r>
        <w:rPr>
          <w:rFonts w:ascii="仿宋_GB2312" w:hAnsi="宋体"/>
          <w:szCs w:val="28"/>
        </w:rPr>
        <w:t>规定了啤酒麦芽的要求、检验规则和标志、包装、运输、贮存，给出了产品分类，描述了相应的试验方法</w:t>
      </w:r>
      <w:r>
        <w:rPr>
          <w:rFonts w:ascii="仿宋_GB2312" w:hAnsi="宋体" w:hint="eastAsia"/>
          <w:szCs w:val="28"/>
        </w:rPr>
        <w:t>，</w:t>
      </w:r>
      <w:r>
        <w:rPr>
          <w:rFonts w:ascii="仿宋_GB2312" w:hAnsi="宋体"/>
          <w:szCs w:val="28"/>
        </w:rPr>
        <w:t>适用于啤酒麦芽的生产、检验、销售与采购。</w:t>
      </w:r>
      <w:r>
        <w:rPr>
          <w:rFonts w:ascii="仿宋_GB2312" w:hAnsi="宋体" w:hint="eastAsia"/>
          <w:szCs w:val="28"/>
        </w:rPr>
        <w:t>《</w:t>
      </w:r>
      <w:r>
        <w:rPr>
          <w:rFonts w:ascii="仿宋_GB2312" w:hAnsi="宋体" w:hint="eastAsia"/>
          <w:szCs w:val="28"/>
        </w:rPr>
        <w:t>T/JAASS 16</w:t>
      </w:r>
      <w:r>
        <w:rPr>
          <w:rFonts w:ascii="仿宋_GB2312" w:hAnsi="宋体" w:hint="eastAsia"/>
          <w:szCs w:val="28"/>
        </w:rPr>
        <w:t>—</w:t>
      </w:r>
      <w:r>
        <w:rPr>
          <w:rFonts w:ascii="仿宋_GB2312" w:hAnsi="宋体" w:hint="eastAsia"/>
          <w:szCs w:val="28"/>
        </w:rPr>
        <w:t xml:space="preserve">2021 </w:t>
      </w:r>
      <w:r>
        <w:rPr>
          <w:rFonts w:ascii="仿宋_GB2312" w:hAnsi="宋体" w:hint="eastAsia"/>
          <w:szCs w:val="28"/>
        </w:rPr>
        <w:t>淡色啤酒麦芽》仅针对淡色麦芽，而本文件是涵盖了淡色麦芽和深色麦芽；《</w:t>
      </w:r>
      <w:r>
        <w:rPr>
          <w:rFonts w:ascii="仿宋_GB2312" w:hAnsi="宋体" w:hint="eastAsia"/>
          <w:szCs w:val="28"/>
        </w:rPr>
        <w:t>T/CBJ 3402</w:t>
      </w:r>
      <w:r>
        <w:rPr>
          <w:rFonts w:ascii="仿宋_GB2312" w:hAnsi="宋体" w:hint="eastAsia"/>
          <w:szCs w:val="28"/>
        </w:rPr>
        <w:t>—</w:t>
      </w:r>
      <w:r>
        <w:rPr>
          <w:rFonts w:ascii="仿宋_GB2312" w:hAnsi="宋体" w:hint="eastAsia"/>
          <w:szCs w:val="28"/>
        </w:rPr>
        <w:t xml:space="preserve">2023 </w:t>
      </w:r>
      <w:r>
        <w:rPr>
          <w:rFonts w:ascii="仿宋_GB2312" w:hAnsi="宋体" w:hint="eastAsia"/>
          <w:szCs w:val="28"/>
        </w:rPr>
        <w:t>啤酒小麦芽》《</w:t>
      </w:r>
      <w:r>
        <w:rPr>
          <w:rFonts w:ascii="仿宋_GB2312" w:hAnsi="宋体" w:hint="eastAsia"/>
          <w:szCs w:val="28"/>
        </w:rPr>
        <w:t>T/CBJ 3401</w:t>
      </w:r>
      <w:r>
        <w:rPr>
          <w:rFonts w:ascii="仿宋_GB2312" w:hAnsi="宋体" w:hint="eastAsia"/>
          <w:szCs w:val="28"/>
        </w:rPr>
        <w:t>—</w:t>
      </w:r>
      <w:r>
        <w:rPr>
          <w:rFonts w:ascii="仿宋_GB2312" w:hAnsi="宋体" w:hint="eastAsia"/>
          <w:szCs w:val="28"/>
        </w:rPr>
        <w:t xml:space="preserve">2023 </w:t>
      </w:r>
      <w:r>
        <w:rPr>
          <w:rFonts w:ascii="仿宋_GB2312" w:hAnsi="宋体" w:hint="eastAsia"/>
          <w:szCs w:val="28"/>
        </w:rPr>
        <w:t>啤酒小麦》主要是针对啤酒小麦芽的</w:t>
      </w:r>
      <w:r>
        <w:rPr>
          <w:rFonts w:ascii="仿宋_GB2312" w:hAnsi="宋体" w:hint="eastAsia"/>
          <w:szCs w:val="28"/>
        </w:rPr>
        <w:t>，而本标准是针对淡色啤酒大麦芽的，小麦芽的指标规定不完全适用于淡色啤酒大麦芽。</w:t>
      </w:r>
    </w:p>
    <w:p w:rsidR="00D66F2C" w:rsidRDefault="00852FD5">
      <w:pPr>
        <w:ind w:firstLine="640"/>
        <w:rPr>
          <w:rFonts w:ascii="仿宋_GB2312" w:hAnsi="宋体"/>
          <w:szCs w:val="28"/>
        </w:rPr>
      </w:pPr>
      <w:r>
        <w:rPr>
          <w:rFonts w:ascii="仿宋_GB2312" w:hAnsi="宋体" w:hint="eastAsia"/>
          <w:szCs w:val="28"/>
        </w:rPr>
        <w:t>与国标和行业标准相比，本文件对夹杂物、糖化时间和粗细粉差都进行了更严格的规定。其中（</w:t>
      </w:r>
      <w:r>
        <w:rPr>
          <w:rFonts w:ascii="仿宋_GB2312" w:hAnsi="宋体" w:hint="eastAsia"/>
          <w:szCs w:val="28"/>
        </w:rPr>
        <w:t>1</w:t>
      </w:r>
      <w:r>
        <w:rPr>
          <w:rFonts w:ascii="仿宋_GB2312" w:hAnsi="宋体" w:hint="eastAsia"/>
          <w:szCs w:val="28"/>
        </w:rPr>
        <w:t>）夹杂物：本文件规定夹杂物≤</w:t>
      </w:r>
      <w:r>
        <w:rPr>
          <w:rFonts w:ascii="仿宋_GB2312" w:hAnsi="宋体" w:hint="eastAsia"/>
          <w:szCs w:val="28"/>
        </w:rPr>
        <w:t>0.5%</w:t>
      </w:r>
      <w:r>
        <w:rPr>
          <w:rFonts w:ascii="仿宋_GB2312" w:hAnsi="宋体" w:hint="eastAsia"/>
          <w:szCs w:val="28"/>
        </w:rPr>
        <w:t>，而</w:t>
      </w:r>
      <w:r>
        <w:rPr>
          <w:rFonts w:ascii="仿宋_GB2312" w:hAnsi="宋体" w:hint="eastAsia"/>
          <w:szCs w:val="28"/>
        </w:rPr>
        <w:t>QB/T 1686</w:t>
      </w:r>
      <w:r>
        <w:rPr>
          <w:rFonts w:ascii="仿宋_GB2312" w:hAnsi="宋体" w:hint="eastAsia"/>
          <w:szCs w:val="28"/>
        </w:rPr>
        <w:t>中淡色、焦香、浓色和黑色麦芽优级品夹杂物要求为≤</w:t>
      </w:r>
      <w:r>
        <w:rPr>
          <w:rFonts w:ascii="仿宋_GB2312" w:hAnsi="宋体" w:hint="eastAsia"/>
          <w:szCs w:val="28"/>
        </w:rPr>
        <w:t>0.9%</w:t>
      </w:r>
      <w:r>
        <w:rPr>
          <w:rFonts w:ascii="仿宋_GB2312" w:hAnsi="宋体" w:hint="eastAsia"/>
          <w:szCs w:val="28"/>
        </w:rPr>
        <w:t>，一级品为≤</w:t>
      </w:r>
      <w:r>
        <w:rPr>
          <w:rFonts w:ascii="仿宋_GB2312" w:hAnsi="宋体" w:hint="eastAsia"/>
          <w:szCs w:val="28"/>
        </w:rPr>
        <w:t>1.0%</w:t>
      </w:r>
      <w:r>
        <w:rPr>
          <w:rFonts w:ascii="仿宋_GB2312" w:hAnsi="宋体" w:hint="eastAsia"/>
          <w:szCs w:val="28"/>
        </w:rPr>
        <w:t>，二级品为≤</w:t>
      </w:r>
      <w:r>
        <w:rPr>
          <w:rFonts w:ascii="仿宋_GB2312" w:hAnsi="宋体" w:hint="eastAsia"/>
          <w:szCs w:val="28"/>
        </w:rPr>
        <w:t>1.2%</w:t>
      </w:r>
      <w:r>
        <w:rPr>
          <w:rFonts w:ascii="仿宋_GB2312" w:hAnsi="宋体" w:hint="eastAsia"/>
          <w:szCs w:val="28"/>
        </w:rPr>
        <w:t>；《</w:t>
      </w:r>
      <w:r>
        <w:rPr>
          <w:rFonts w:ascii="仿宋_GB2312" w:hAnsi="宋体" w:hint="eastAsia"/>
          <w:szCs w:val="28"/>
        </w:rPr>
        <w:t xml:space="preserve">20071093-T-469   </w:t>
      </w:r>
      <w:r>
        <w:rPr>
          <w:rFonts w:ascii="仿宋_GB2312" w:hAnsi="宋体" w:hint="eastAsia"/>
          <w:szCs w:val="28"/>
        </w:rPr>
        <w:t>啤酒原料质量要求</w:t>
      </w:r>
      <w:r>
        <w:rPr>
          <w:rFonts w:ascii="仿宋_GB2312" w:hAnsi="宋体" w:hint="eastAsia"/>
          <w:szCs w:val="28"/>
        </w:rPr>
        <w:t xml:space="preserve"> </w:t>
      </w:r>
      <w:r>
        <w:rPr>
          <w:rFonts w:ascii="仿宋_GB2312" w:hAnsi="宋体" w:hint="eastAsia"/>
          <w:szCs w:val="28"/>
        </w:rPr>
        <w:t>第</w:t>
      </w:r>
      <w:r>
        <w:rPr>
          <w:rFonts w:ascii="仿宋_GB2312" w:hAnsi="宋体" w:hint="eastAsia"/>
          <w:szCs w:val="28"/>
        </w:rPr>
        <w:t>2</w:t>
      </w:r>
      <w:r>
        <w:rPr>
          <w:rFonts w:ascii="仿宋_GB2312" w:hAnsi="宋体" w:hint="eastAsia"/>
          <w:szCs w:val="28"/>
        </w:rPr>
        <w:t>部分：啤酒麦芽》规定大麦麦芽和小麦麦芽夹杂物均≤</w:t>
      </w:r>
      <w:r>
        <w:rPr>
          <w:rFonts w:ascii="仿宋_GB2312" w:hAnsi="宋体" w:hint="eastAsia"/>
          <w:szCs w:val="28"/>
        </w:rPr>
        <w:t>1.0%</w:t>
      </w:r>
      <w:r>
        <w:rPr>
          <w:rFonts w:ascii="仿宋_GB2312" w:hAnsi="宋体" w:hint="eastAsia"/>
          <w:szCs w:val="28"/>
        </w:rPr>
        <w:t>。相比之下，本文件对夹杂物的限制更严格，可减少麦芽中非麦芽物质，提高麦芽纯度</w:t>
      </w:r>
      <w:r>
        <w:rPr>
          <w:rFonts w:ascii="仿宋_GB2312" w:hAnsi="宋体" w:hint="eastAsia"/>
          <w:szCs w:val="28"/>
        </w:rPr>
        <w:t>，保证啤酒质量。（</w:t>
      </w:r>
      <w:r>
        <w:rPr>
          <w:rFonts w:ascii="仿宋_GB2312" w:hAnsi="宋体" w:hint="eastAsia"/>
          <w:szCs w:val="28"/>
        </w:rPr>
        <w:t>2</w:t>
      </w:r>
      <w:r>
        <w:rPr>
          <w:rFonts w:ascii="仿宋_GB2312" w:hAnsi="宋体" w:hint="eastAsia"/>
          <w:szCs w:val="28"/>
        </w:rPr>
        <w:t>）糖化时间：本文件要求糖化时间≤</w:t>
      </w:r>
      <w:r>
        <w:rPr>
          <w:rFonts w:ascii="仿宋_GB2312" w:hAnsi="宋体" w:hint="eastAsia"/>
          <w:szCs w:val="28"/>
        </w:rPr>
        <w:t>10min</w:t>
      </w:r>
      <w:r>
        <w:rPr>
          <w:rFonts w:ascii="仿宋_GB2312" w:hAnsi="宋体" w:hint="eastAsia"/>
          <w:szCs w:val="28"/>
        </w:rPr>
        <w:t>，</w:t>
      </w:r>
      <w:r>
        <w:rPr>
          <w:rFonts w:ascii="仿宋_GB2312" w:hAnsi="宋体" w:hint="eastAsia"/>
          <w:szCs w:val="28"/>
        </w:rPr>
        <w:lastRenderedPageBreak/>
        <w:t>QB/T 1686</w:t>
      </w:r>
      <w:r>
        <w:rPr>
          <w:rFonts w:ascii="仿宋_GB2312" w:hAnsi="宋体" w:hint="eastAsia"/>
          <w:szCs w:val="28"/>
        </w:rPr>
        <w:t>中淡色麦芽优级品、一级品未作具体规定，二级品≤</w:t>
      </w:r>
      <w:r>
        <w:rPr>
          <w:rFonts w:ascii="仿宋_GB2312" w:hAnsi="宋体" w:hint="eastAsia"/>
          <w:szCs w:val="28"/>
        </w:rPr>
        <w:t>15min</w:t>
      </w:r>
      <w:r>
        <w:rPr>
          <w:rFonts w:ascii="仿宋_GB2312" w:hAnsi="宋体" w:hint="eastAsia"/>
          <w:szCs w:val="28"/>
        </w:rPr>
        <w:t>《</w:t>
      </w:r>
      <w:r>
        <w:rPr>
          <w:rFonts w:ascii="仿宋_GB2312" w:hAnsi="宋体" w:hint="eastAsia"/>
          <w:szCs w:val="28"/>
        </w:rPr>
        <w:t xml:space="preserve">20071093-T-469   </w:t>
      </w:r>
      <w:r>
        <w:rPr>
          <w:rFonts w:ascii="仿宋_GB2312" w:hAnsi="宋体" w:hint="eastAsia"/>
          <w:szCs w:val="28"/>
        </w:rPr>
        <w:t>啤酒原料质量要求</w:t>
      </w:r>
      <w:r>
        <w:rPr>
          <w:rFonts w:ascii="仿宋_GB2312" w:hAnsi="宋体" w:hint="eastAsia"/>
          <w:szCs w:val="28"/>
        </w:rPr>
        <w:t xml:space="preserve"> </w:t>
      </w:r>
      <w:r>
        <w:rPr>
          <w:rFonts w:ascii="仿宋_GB2312" w:hAnsi="宋体" w:hint="eastAsia"/>
          <w:szCs w:val="28"/>
        </w:rPr>
        <w:t>第</w:t>
      </w:r>
      <w:r>
        <w:rPr>
          <w:rFonts w:ascii="仿宋_GB2312" w:hAnsi="宋体" w:hint="eastAsia"/>
          <w:szCs w:val="28"/>
        </w:rPr>
        <w:t>2</w:t>
      </w:r>
      <w:r>
        <w:rPr>
          <w:rFonts w:ascii="仿宋_GB2312" w:hAnsi="宋体" w:hint="eastAsia"/>
          <w:szCs w:val="28"/>
        </w:rPr>
        <w:t>部分：啤酒麦芽》未对糖化时间设统一标准，较短的糖化时间能提高生产效率，降低成本，本文件的要求有助于企业提升生产效能。（</w:t>
      </w:r>
      <w:r>
        <w:rPr>
          <w:rFonts w:ascii="仿宋_GB2312" w:hAnsi="宋体" w:hint="eastAsia"/>
          <w:szCs w:val="28"/>
        </w:rPr>
        <w:t>3</w:t>
      </w:r>
      <w:r>
        <w:rPr>
          <w:rFonts w:ascii="仿宋_GB2312" w:hAnsi="宋体" w:hint="eastAsia"/>
          <w:szCs w:val="28"/>
        </w:rPr>
        <w:t>）粗细粉差：本文件规定粗细粉差≤</w:t>
      </w:r>
      <w:r>
        <w:rPr>
          <w:rFonts w:ascii="仿宋_GB2312" w:hAnsi="宋体" w:hint="eastAsia"/>
          <w:szCs w:val="28"/>
        </w:rPr>
        <w:t>1.8%</w:t>
      </w:r>
      <w:r>
        <w:rPr>
          <w:rFonts w:ascii="仿宋_GB2312" w:hAnsi="宋体" w:hint="eastAsia"/>
          <w:szCs w:val="28"/>
        </w:rPr>
        <w:t>，</w:t>
      </w:r>
      <w:r>
        <w:rPr>
          <w:rFonts w:ascii="仿宋_GB2312" w:hAnsi="宋体" w:hint="eastAsia"/>
          <w:szCs w:val="28"/>
        </w:rPr>
        <w:t>QB/T 1686-2008</w:t>
      </w:r>
      <w:r>
        <w:rPr>
          <w:rFonts w:ascii="仿宋_GB2312" w:hAnsi="宋体" w:hint="eastAsia"/>
          <w:szCs w:val="28"/>
        </w:rPr>
        <w:t>中淡色麦芽优级品≤</w:t>
      </w:r>
      <w:r>
        <w:rPr>
          <w:rFonts w:ascii="仿宋_GB2312" w:hAnsi="宋体" w:hint="eastAsia"/>
          <w:szCs w:val="28"/>
        </w:rPr>
        <w:t>2.0%</w:t>
      </w:r>
      <w:r>
        <w:rPr>
          <w:rFonts w:ascii="仿宋_GB2312" w:hAnsi="宋体" w:hint="eastAsia"/>
          <w:szCs w:val="28"/>
        </w:rPr>
        <w:t>，二级品≤</w:t>
      </w:r>
      <w:r>
        <w:rPr>
          <w:rFonts w:ascii="仿宋_GB2312" w:hAnsi="宋体" w:hint="eastAsia"/>
          <w:szCs w:val="28"/>
        </w:rPr>
        <w:t>3.0%</w:t>
      </w:r>
      <w:r>
        <w:rPr>
          <w:rFonts w:ascii="仿宋_GB2312" w:hAnsi="宋体" w:hint="eastAsia"/>
          <w:szCs w:val="28"/>
        </w:rPr>
        <w:t>；</w:t>
      </w:r>
      <w:r>
        <w:rPr>
          <w:rFonts w:ascii="仿宋_GB2312" w:hAnsi="宋体" w:hint="eastAsia"/>
          <w:szCs w:val="28"/>
        </w:rPr>
        <w:t>GB/T 7416.2 - 202X</w:t>
      </w:r>
      <w:r>
        <w:rPr>
          <w:rFonts w:ascii="仿宋_GB2312" w:hAnsi="宋体" w:hint="eastAsia"/>
          <w:szCs w:val="28"/>
        </w:rPr>
        <w:t>规定大麦麦芽粗细粉差≤</w:t>
      </w:r>
      <w:r>
        <w:rPr>
          <w:rFonts w:ascii="仿宋_GB2312" w:hAnsi="宋体" w:hint="eastAsia"/>
          <w:szCs w:val="28"/>
        </w:rPr>
        <w:t>2.5%</w:t>
      </w:r>
      <w:r>
        <w:rPr>
          <w:rFonts w:ascii="仿宋_GB2312" w:hAnsi="宋体" w:hint="eastAsia"/>
          <w:szCs w:val="28"/>
        </w:rPr>
        <w:t>，更严格的粗细</w:t>
      </w:r>
      <w:r>
        <w:rPr>
          <w:rFonts w:ascii="仿宋_GB2312" w:hAnsi="宋体" w:hint="eastAsia"/>
          <w:szCs w:val="28"/>
        </w:rPr>
        <w:t>粉差标准可确保麦芽粉碎均匀度，提高麦芽质量稳定性，利于啤酒生产过程的标准化。此外，在国家标准和行业标准的基础上，本文件还增加了总酸、粘度、浊度及β</w:t>
      </w:r>
      <w:r>
        <w:rPr>
          <w:rFonts w:ascii="仿宋_GB2312" w:hAnsi="宋体" w:hint="eastAsia"/>
          <w:szCs w:val="28"/>
        </w:rPr>
        <w:t>-</w:t>
      </w:r>
      <w:r>
        <w:rPr>
          <w:rFonts w:ascii="仿宋_GB2312" w:hAnsi="宋体" w:hint="eastAsia"/>
          <w:szCs w:val="28"/>
        </w:rPr>
        <w:t>葡聚糖等指标，对淡色啤酒大麦芽的产品质量进行了更严格的规定。综上所述，制定团体标准《淡色啤酒大麦芽》具有创新性和紧迫性。</w:t>
      </w:r>
    </w:p>
    <w:p w:rsidR="00D66F2C" w:rsidRDefault="00852FD5">
      <w:pPr>
        <w:autoSpaceDE w:val="0"/>
        <w:autoSpaceDN w:val="0"/>
        <w:adjustRightInd w:val="0"/>
        <w:spacing w:line="560" w:lineRule="exact"/>
        <w:ind w:firstLine="640"/>
        <w:jc w:val="left"/>
        <w:rPr>
          <w:rFonts w:ascii="黑体" w:eastAsia="黑体" w:hAnsi="黑体" w:cs="仿宋_GB2312"/>
          <w:szCs w:val="32"/>
        </w:rPr>
      </w:pPr>
      <w:bookmarkStart w:id="4" w:name="_Toc526940084"/>
      <w:r>
        <w:rPr>
          <w:rFonts w:ascii="黑体" w:eastAsia="黑体" w:hAnsi="黑体" w:cs="仿宋_GB2312" w:hint="eastAsia"/>
          <w:szCs w:val="32"/>
        </w:rPr>
        <w:t>五、</w:t>
      </w:r>
      <w:bookmarkEnd w:id="4"/>
      <w:r>
        <w:rPr>
          <w:rFonts w:ascii="黑体" w:eastAsia="黑体" w:hAnsi="黑体" w:cs="仿宋_GB2312" w:hint="eastAsia"/>
          <w:szCs w:val="32"/>
        </w:rPr>
        <w:t>主要条款的说明</w:t>
      </w:r>
    </w:p>
    <w:p w:rsidR="00D66F2C" w:rsidRDefault="00852FD5">
      <w:pPr>
        <w:ind w:firstLine="640"/>
        <w:rPr>
          <w:rFonts w:ascii="仿宋_GB2312" w:hAnsi="宋体"/>
          <w:szCs w:val="32"/>
          <w:lang w:val="zh-CN"/>
        </w:rPr>
      </w:pPr>
      <w:r>
        <w:rPr>
          <w:rFonts w:ascii="仿宋_GB2312" w:hAnsi="宋体" w:hint="eastAsia"/>
          <w:szCs w:val="32"/>
          <w:lang w:val="zh-CN"/>
        </w:rPr>
        <w:t>团体标准《淡色啤酒大麦芽》的主要章节内容包括</w:t>
      </w:r>
      <w:r>
        <w:rPr>
          <w:rFonts w:ascii="仿宋_GB2312" w:hAnsi="宋体" w:hint="eastAsia"/>
          <w:szCs w:val="28"/>
        </w:rPr>
        <w:t>术语和定义、要求、检验方法、检验规则、标志、包装、运输和贮存</w:t>
      </w:r>
      <w:r>
        <w:rPr>
          <w:rFonts w:ascii="仿宋_GB2312" w:hAnsi="宋体" w:hint="eastAsia"/>
          <w:szCs w:val="32"/>
          <w:lang w:val="zh-CN"/>
        </w:rPr>
        <w:t>。本文件主要内容及依据来源说明如下：</w:t>
      </w:r>
    </w:p>
    <w:p w:rsidR="00D66F2C" w:rsidRDefault="00852FD5">
      <w:pPr>
        <w:pStyle w:val="aff4"/>
        <w:numPr>
          <w:ilvl w:val="0"/>
          <w:numId w:val="17"/>
        </w:numPr>
        <w:autoSpaceDE w:val="0"/>
        <w:autoSpaceDN w:val="0"/>
        <w:adjustRightInd w:val="0"/>
        <w:spacing w:line="560" w:lineRule="exact"/>
        <w:ind w:firstLineChars="0"/>
        <w:jc w:val="left"/>
        <w:rPr>
          <w:rFonts w:ascii="黑体" w:eastAsia="黑体" w:hAnsi="黑体" w:cs="仿宋_GB2312"/>
          <w:szCs w:val="32"/>
        </w:rPr>
      </w:pPr>
      <w:bookmarkStart w:id="5" w:name="_Toc526940086"/>
      <w:r>
        <w:rPr>
          <w:rFonts w:ascii="黑体" w:eastAsia="黑体" w:hAnsi="黑体" w:cs="仿宋_GB2312" w:hint="eastAsia"/>
          <w:szCs w:val="32"/>
        </w:rPr>
        <w:t>术语和定义</w:t>
      </w:r>
    </w:p>
    <w:p w:rsidR="00D66F2C" w:rsidRDefault="00852FD5">
      <w:pPr>
        <w:autoSpaceDE w:val="0"/>
        <w:autoSpaceDN w:val="0"/>
        <w:adjustRightInd w:val="0"/>
        <w:spacing w:line="560" w:lineRule="exact"/>
        <w:ind w:firstLineChars="0"/>
        <w:rPr>
          <w:rFonts w:ascii="仿宋_GB2312" w:hAnsi="宋体"/>
          <w:bCs/>
          <w:szCs w:val="32"/>
          <w:lang w:val="zh-CN"/>
        </w:rPr>
      </w:pPr>
      <w:r>
        <w:rPr>
          <w:rFonts w:ascii="仿宋_GB2312" w:hAnsi="宋体" w:hint="eastAsia"/>
          <w:bCs/>
          <w:szCs w:val="32"/>
          <w:lang w:val="zh-CN"/>
        </w:rPr>
        <w:t>淡色啤酒大麦芽：主要根据报批中的国家标准《啤酒原料质量要求</w:t>
      </w:r>
      <w:r>
        <w:rPr>
          <w:rFonts w:ascii="仿宋_GB2312" w:hAnsi="宋体" w:hint="eastAsia"/>
          <w:bCs/>
          <w:szCs w:val="32"/>
          <w:lang w:val="zh-CN"/>
        </w:rPr>
        <w:t xml:space="preserve">  </w:t>
      </w:r>
      <w:r>
        <w:rPr>
          <w:rFonts w:ascii="仿宋_GB2312" w:hAnsi="宋体" w:hint="eastAsia"/>
          <w:bCs/>
          <w:szCs w:val="32"/>
          <w:lang w:val="zh-CN"/>
        </w:rPr>
        <w:t>第</w:t>
      </w:r>
      <w:r>
        <w:rPr>
          <w:rFonts w:ascii="仿宋_GB2312" w:hAnsi="宋体" w:hint="eastAsia"/>
          <w:bCs/>
          <w:szCs w:val="32"/>
          <w:lang w:val="zh-CN"/>
        </w:rPr>
        <w:t>2</w:t>
      </w:r>
      <w:r>
        <w:rPr>
          <w:rFonts w:ascii="仿宋_GB2312" w:hAnsi="宋体" w:hint="eastAsia"/>
          <w:bCs/>
          <w:szCs w:val="32"/>
          <w:lang w:val="zh-CN"/>
        </w:rPr>
        <w:t>部分：啤酒麦芽》中“啤酒麦芽”“大麦麦芽”及“淡色麦芽”的定义进行总结明确，本文件是针对啤酒大麦芽，且仅包括淡色麦芽，因此明确其定义为：以啤酒大麦为原料，经浸麦、发芽、干燥等工序加工而成的较低色度啤酒酿造用麦芽。</w:t>
      </w:r>
    </w:p>
    <w:p w:rsidR="00D66F2C" w:rsidRDefault="00852FD5">
      <w:pPr>
        <w:ind w:firstLineChars="0" w:firstLine="0"/>
        <w:rPr>
          <w:rFonts w:ascii="黑体" w:eastAsia="黑体" w:hAnsi="黑体" w:cs="仿宋_GB2312"/>
          <w:szCs w:val="32"/>
        </w:rPr>
      </w:pPr>
      <w:r>
        <w:rPr>
          <w:noProof/>
        </w:rPr>
        <w:lastRenderedPageBreak/>
        <w:drawing>
          <wp:inline distT="0" distB="0" distL="0" distR="0">
            <wp:extent cx="5688330" cy="1778000"/>
            <wp:effectExtent l="19050" t="19050" r="26670" b="12700"/>
            <wp:docPr id="9002425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42536" name="图片 1"/>
                    <pic:cNvPicPr>
                      <a:picLocks noChangeAspect="1"/>
                    </pic:cNvPicPr>
                  </pic:nvPicPr>
                  <pic:blipFill>
                    <a:blip r:embed="rId8"/>
                    <a:stretch>
                      <a:fillRect/>
                    </a:stretch>
                  </pic:blipFill>
                  <pic:spPr>
                    <a:xfrm>
                      <a:off x="0" y="0"/>
                      <a:ext cx="5688330" cy="1778000"/>
                    </a:xfrm>
                    <a:prstGeom prst="rect">
                      <a:avLst/>
                    </a:prstGeom>
                    <a:ln>
                      <a:solidFill>
                        <a:schemeClr val="tx1"/>
                      </a:solidFill>
                    </a:ln>
                  </pic:spPr>
                </pic:pic>
              </a:graphicData>
            </a:graphic>
          </wp:inline>
        </w:drawing>
      </w:r>
    </w:p>
    <w:p w:rsidR="00D66F2C" w:rsidRDefault="00852FD5">
      <w:pPr>
        <w:ind w:firstLine="560"/>
        <w:rPr>
          <w:rFonts w:ascii="仿宋_GB2312" w:hAnsi="宋体"/>
          <w:bCs/>
          <w:sz w:val="28"/>
          <w:szCs w:val="28"/>
          <w:lang w:val="zh-CN"/>
        </w:rPr>
      </w:pPr>
      <w:r>
        <w:rPr>
          <w:rFonts w:ascii="仿宋_GB2312" w:hAnsi="宋体" w:hint="eastAsia"/>
          <w:bCs/>
          <w:sz w:val="28"/>
          <w:szCs w:val="28"/>
          <w:lang w:val="zh-CN"/>
        </w:rPr>
        <w:t>来源：</w:t>
      </w:r>
      <w:r>
        <w:rPr>
          <w:rFonts w:ascii="仿宋_GB2312" w:hAnsi="宋体"/>
          <w:bCs/>
          <w:sz w:val="28"/>
          <w:szCs w:val="28"/>
          <w:lang w:val="zh-CN"/>
        </w:rPr>
        <w:t>GB/T 7416.2-202X</w:t>
      </w:r>
      <w:r>
        <w:rPr>
          <w:rFonts w:ascii="仿宋_GB2312" w:hAnsi="宋体" w:hint="eastAsia"/>
          <w:bCs/>
          <w:sz w:val="28"/>
          <w:szCs w:val="28"/>
          <w:lang w:val="zh-CN"/>
        </w:rPr>
        <w:t>《啤酒原料质量要求</w:t>
      </w:r>
      <w:r>
        <w:rPr>
          <w:rFonts w:ascii="仿宋_GB2312" w:hAnsi="宋体" w:hint="eastAsia"/>
          <w:bCs/>
          <w:sz w:val="28"/>
          <w:szCs w:val="28"/>
          <w:lang w:val="zh-CN"/>
        </w:rPr>
        <w:t xml:space="preserve">  </w:t>
      </w:r>
      <w:r>
        <w:rPr>
          <w:rFonts w:ascii="仿宋_GB2312" w:hAnsi="宋体" w:hint="eastAsia"/>
          <w:bCs/>
          <w:sz w:val="28"/>
          <w:szCs w:val="28"/>
          <w:lang w:val="zh-CN"/>
        </w:rPr>
        <w:t>第</w:t>
      </w:r>
      <w:r>
        <w:rPr>
          <w:rFonts w:ascii="仿宋_GB2312" w:hAnsi="宋体" w:hint="eastAsia"/>
          <w:bCs/>
          <w:sz w:val="28"/>
          <w:szCs w:val="28"/>
          <w:lang w:val="zh-CN"/>
        </w:rPr>
        <w:t>2</w:t>
      </w:r>
      <w:r>
        <w:rPr>
          <w:rFonts w:ascii="仿宋_GB2312" w:hAnsi="宋体" w:hint="eastAsia"/>
          <w:bCs/>
          <w:sz w:val="28"/>
          <w:szCs w:val="28"/>
          <w:lang w:val="zh-CN"/>
        </w:rPr>
        <w:t>部分：啤酒麦芽》</w:t>
      </w:r>
    </w:p>
    <w:p w:rsidR="00D66F2C" w:rsidRDefault="00852FD5">
      <w:pPr>
        <w:pStyle w:val="aff4"/>
        <w:numPr>
          <w:ilvl w:val="0"/>
          <w:numId w:val="17"/>
        </w:numPr>
        <w:autoSpaceDE w:val="0"/>
        <w:autoSpaceDN w:val="0"/>
        <w:adjustRightInd w:val="0"/>
        <w:spacing w:line="560" w:lineRule="exact"/>
        <w:ind w:firstLineChars="0"/>
        <w:jc w:val="left"/>
        <w:rPr>
          <w:rFonts w:ascii="黑体" w:eastAsia="黑体" w:hAnsi="黑体" w:cs="仿宋_GB2312"/>
          <w:szCs w:val="32"/>
        </w:rPr>
      </w:pPr>
      <w:bookmarkStart w:id="6" w:name="OLE_LINK1"/>
      <w:bookmarkStart w:id="7" w:name="OLE_LINK2"/>
      <w:r>
        <w:rPr>
          <w:rFonts w:ascii="黑体" w:eastAsia="黑体" w:hAnsi="黑体" w:cs="仿宋_GB2312" w:hint="eastAsia"/>
          <w:szCs w:val="32"/>
        </w:rPr>
        <w:t>要求</w:t>
      </w:r>
    </w:p>
    <w:bookmarkEnd w:id="6"/>
    <w:bookmarkEnd w:id="7"/>
    <w:p w:rsidR="00D66F2C" w:rsidRDefault="00852FD5">
      <w:pPr>
        <w:pStyle w:val="aff4"/>
        <w:numPr>
          <w:ilvl w:val="0"/>
          <w:numId w:val="18"/>
        </w:numPr>
        <w:autoSpaceDE w:val="0"/>
        <w:autoSpaceDN w:val="0"/>
        <w:adjustRightInd w:val="0"/>
        <w:spacing w:line="560" w:lineRule="exact"/>
        <w:ind w:firstLineChars="0"/>
        <w:jc w:val="left"/>
        <w:rPr>
          <w:rFonts w:ascii="仿宋_GB2312" w:hAnsi="宋体"/>
          <w:bCs/>
          <w:szCs w:val="32"/>
          <w:lang w:val="zh-CN"/>
        </w:rPr>
      </w:pPr>
      <w:r>
        <w:rPr>
          <w:rFonts w:ascii="仿宋_GB2312" w:hAnsi="宋体" w:hint="eastAsia"/>
          <w:bCs/>
          <w:szCs w:val="32"/>
          <w:lang w:val="zh-CN"/>
        </w:rPr>
        <w:t>感官要求</w:t>
      </w:r>
    </w:p>
    <w:p w:rsidR="00D66F2C" w:rsidRDefault="00852FD5">
      <w:pPr>
        <w:ind w:firstLine="640"/>
        <w:rPr>
          <w:rFonts w:ascii="仿宋_GB2312" w:hAnsi="宋体"/>
          <w:bCs/>
          <w:szCs w:val="32"/>
          <w:lang w:val="zh-CN"/>
        </w:rPr>
      </w:pPr>
      <w:r>
        <w:rPr>
          <w:rFonts w:ascii="仿宋_GB2312" w:hAnsi="宋体" w:hint="eastAsia"/>
          <w:bCs/>
          <w:szCs w:val="32"/>
          <w:lang w:val="zh-CN"/>
        </w:rPr>
        <w:t>主要参考报批中的国家标准《啤酒原料质量要求</w:t>
      </w:r>
      <w:r>
        <w:rPr>
          <w:rFonts w:ascii="仿宋_GB2312" w:hAnsi="宋体" w:hint="eastAsia"/>
          <w:bCs/>
          <w:szCs w:val="32"/>
          <w:lang w:val="zh-CN"/>
        </w:rPr>
        <w:t xml:space="preserve">  </w:t>
      </w:r>
      <w:r>
        <w:rPr>
          <w:rFonts w:ascii="仿宋_GB2312" w:hAnsi="宋体" w:hint="eastAsia"/>
          <w:bCs/>
          <w:szCs w:val="32"/>
          <w:lang w:val="zh-CN"/>
        </w:rPr>
        <w:t>第</w:t>
      </w:r>
      <w:r>
        <w:rPr>
          <w:rFonts w:ascii="仿宋_GB2312" w:hAnsi="宋体" w:hint="eastAsia"/>
          <w:bCs/>
          <w:szCs w:val="32"/>
          <w:lang w:val="zh-CN"/>
        </w:rPr>
        <w:t>2</w:t>
      </w:r>
      <w:r>
        <w:rPr>
          <w:rFonts w:ascii="仿宋_GB2312" w:hAnsi="宋体" w:hint="eastAsia"/>
          <w:bCs/>
          <w:szCs w:val="32"/>
          <w:lang w:val="zh-CN"/>
        </w:rPr>
        <w:t>部分：啤酒麦芽》对淡色大麦麦芽的感官要求进行确定，做到与国家标准协调一致，明确淡色啤酒大麦芽的感官要求为：淡黄色，有光泽，具有麦芽香气，无异味</w:t>
      </w:r>
      <w:r>
        <w:rPr>
          <w:rFonts w:ascii="仿宋_GB2312" w:hAnsi="宋体" w:hint="eastAsia"/>
          <w:bCs/>
          <w:szCs w:val="32"/>
          <w:lang w:val="zh-CN"/>
        </w:rPr>
        <w:t>、无霉粒。</w:t>
      </w:r>
    </w:p>
    <w:p w:rsidR="00D66F2C" w:rsidRDefault="00852FD5">
      <w:pPr>
        <w:ind w:firstLine="640"/>
        <w:rPr>
          <w:rFonts w:ascii="仿宋_GB2312" w:hAnsi="宋体"/>
          <w:bCs/>
          <w:szCs w:val="32"/>
          <w:lang w:val="zh-CN"/>
        </w:rPr>
      </w:pPr>
      <w:r>
        <w:rPr>
          <w:noProof/>
        </w:rPr>
        <w:drawing>
          <wp:inline distT="0" distB="0" distL="0" distR="0">
            <wp:extent cx="5688330" cy="1772285"/>
            <wp:effectExtent l="19050" t="19050" r="26670" b="18415"/>
            <wp:docPr id="1527645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4589" name="图片 1"/>
                    <pic:cNvPicPr>
                      <a:picLocks noChangeAspect="1"/>
                    </pic:cNvPicPr>
                  </pic:nvPicPr>
                  <pic:blipFill>
                    <a:blip r:embed="rId9"/>
                    <a:stretch>
                      <a:fillRect/>
                    </a:stretch>
                  </pic:blipFill>
                  <pic:spPr>
                    <a:xfrm>
                      <a:off x="0" y="0"/>
                      <a:ext cx="5688330" cy="1772285"/>
                    </a:xfrm>
                    <a:prstGeom prst="rect">
                      <a:avLst/>
                    </a:prstGeom>
                    <a:ln>
                      <a:solidFill>
                        <a:schemeClr val="tx1"/>
                      </a:solidFill>
                    </a:ln>
                  </pic:spPr>
                </pic:pic>
              </a:graphicData>
            </a:graphic>
          </wp:inline>
        </w:drawing>
      </w:r>
    </w:p>
    <w:p w:rsidR="00D66F2C" w:rsidRDefault="00852FD5">
      <w:pPr>
        <w:ind w:firstLine="560"/>
        <w:rPr>
          <w:rFonts w:ascii="仿宋_GB2312" w:hAnsi="宋体"/>
          <w:bCs/>
          <w:sz w:val="28"/>
          <w:szCs w:val="28"/>
          <w:lang w:val="zh-CN"/>
        </w:rPr>
      </w:pPr>
      <w:r>
        <w:rPr>
          <w:rFonts w:ascii="仿宋_GB2312" w:hAnsi="宋体" w:hint="eastAsia"/>
          <w:bCs/>
          <w:sz w:val="28"/>
          <w:szCs w:val="28"/>
          <w:lang w:val="zh-CN"/>
        </w:rPr>
        <w:t>来源：</w:t>
      </w:r>
      <w:r>
        <w:rPr>
          <w:rFonts w:ascii="仿宋_GB2312" w:hAnsi="宋体" w:hint="eastAsia"/>
          <w:bCs/>
          <w:sz w:val="28"/>
          <w:szCs w:val="28"/>
          <w:lang w:val="zh-CN"/>
        </w:rPr>
        <w:t>GB/T 7416.2-202X</w:t>
      </w:r>
      <w:r>
        <w:rPr>
          <w:rFonts w:ascii="仿宋_GB2312" w:hAnsi="宋体" w:hint="eastAsia"/>
          <w:bCs/>
          <w:sz w:val="28"/>
          <w:szCs w:val="28"/>
          <w:lang w:val="zh-CN"/>
        </w:rPr>
        <w:t>《啤酒原料质量要求</w:t>
      </w:r>
      <w:r>
        <w:rPr>
          <w:rFonts w:ascii="仿宋_GB2312" w:hAnsi="宋体" w:hint="eastAsia"/>
          <w:bCs/>
          <w:sz w:val="28"/>
          <w:szCs w:val="28"/>
          <w:lang w:val="zh-CN"/>
        </w:rPr>
        <w:t xml:space="preserve">  </w:t>
      </w:r>
      <w:r>
        <w:rPr>
          <w:rFonts w:ascii="仿宋_GB2312" w:hAnsi="宋体" w:hint="eastAsia"/>
          <w:bCs/>
          <w:sz w:val="28"/>
          <w:szCs w:val="28"/>
          <w:lang w:val="zh-CN"/>
        </w:rPr>
        <w:t>第</w:t>
      </w:r>
      <w:r>
        <w:rPr>
          <w:rFonts w:ascii="仿宋_GB2312" w:hAnsi="宋体" w:hint="eastAsia"/>
          <w:bCs/>
          <w:sz w:val="28"/>
          <w:szCs w:val="28"/>
          <w:lang w:val="zh-CN"/>
        </w:rPr>
        <w:t>2</w:t>
      </w:r>
      <w:r>
        <w:rPr>
          <w:rFonts w:ascii="仿宋_GB2312" w:hAnsi="宋体" w:hint="eastAsia"/>
          <w:bCs/>
          <w:sz w:val="28"/>
          <w:szCs w:val="28"/>
          <w:lang w:val="zh-CN"/>
        </w:rPr>
        <w:t>部分：啤酒麦芽》</w:t>
      </w:r>
    </w:p>
    <w:p w:rsidR="00D66F2C" w:rsidRDefault="00852FD5">
      <w:pPr>
        <w:pStyle w:val="aff4"/>
        <w:numPr>
          <w:ilvl w:val="0"/>
          <w:numId w:val="18"/>
        </w:numPr>
        <w:autoSpaceDE w:val="0"/>
        <w:autoSpaceDN w:val="0"/>
        <w:adjustRightInd w:val="0"/>
        <w:spacing w:line="560" w:lineRule="exact"/>
        <w:ind w:firstLineChars="0"/>
        <w:jc w:val="left"/>
        <w:rPr>
          <w:rFonts w:ascii="仿宋_GB2312" w:hAnsi="宋体"/>
          <w:bCs/>
          <w:szCs w:val="32"/>
          <w:lang w:val="zh-CN"/>
        </w:rPr>
      </w:pPr>
      <w:r>
        <w:rPr>
          <w:rFonts w:ascii="仿宋_GB2312" w:hAnsi="宋体" w:hint="eastAsia"/>
          <w:bCs/>
          <w:szCs w:val="32"/>
          <w:lang w:val="zh-CN"/>
        </w:rPr>
        <w:t>理化指标</w:t>
      </w:r>
    </w:p>
    <w:p w:rsidR="00D66F2C" w:rsidRDefault="00852FD5">
      <w:pPr>
        <w:autoSpaceDE w:val="0"/>
        <w:autoSpaceDN w:val="0"/>
        <w:adjustRightInd w:val="0"/>
        <w:spacing w:line="560" w:lineRule="exact"/>
        <w:ind w:left="640" w:firstLine="640"/>
        <w:jc w:val="left"/>
        <w:rPr>
          <w:rFonts w:ascii="仿宋_GB2312" w:hAnsi="宋体"/>
          <w:bCs/>
          <w:szCs w:val="32"/>
          <w:lang w:val="zh-CN"/>
        </w:rPr>
      </w:pPr>
      <w:r>
        <w:rPr>
          <w:rFonts w:ascii="仿宋_GB2312" w:hAnsi="宋体" w:hint="eastAsia"/>
          <w:bCs/>
          <w:szCs w:val="32"/>
          <w:lang w:val="zh-CN"/>
        </w:rPr>
        <w:t>理化指标主要根据淡色啤酒大麦芽的实际检测结果进行分析确定。为保证所定各项指标的合理性，抽检了</w:t>
      </w:r>
      <w:r>
        <w:rPr>
          <w:rFonts w:ascii="仿宋_GB2312" w:hAnsi="宋体" w:hint="eastAsia"/>
          <w:bCs/>
          <w:szCs w:val="32"/>
          <w:lang w:val="zh-CN"/>
        </w:rPr>
        <w:t>5</w:t>
      </w:r>
      <w:r>
        <w:rPr>
          <w:rFonts w:ascii="仿宋_GB2312" w:hAnsi="宋体" w:hint="eastAsia"/>
          <w:bCs/>
          <w:szCs w:val="32"/>
          <w:lang w:val="zh-CN"/>
        </w:rPr>
        <w:t>家不同企业的淡色啤酒大麦芽的夹杂物、商品水分、浸出物（以</w:t>
      </w:r>
      <w:r>
        <w:rPr>
          <w:rFonts w:ascii="仿宋_GB2312" w:hAnsi="宋体" w:hint="eastAsia"/>
          <w:bCs/>
          <w:szCs w:val="32"/>
          <w:lang w:val="zh-CN"/>
        </w:rPr>
        <w:lastRenderedPageBreak/>
        <w:t>干基计）、煮沸色度、色度、粗细粉差、α</w:t>
      </w:r>
      <w:r>
        <w:rPr>
          <w:rFonts w:ascii="仿宋_GB2312" w:hAnsi="宋体" w:hint="eastAsia"/>
          <w:bCs/>
          <w:szCs w:val="32"/>
          <w:lang w:val="zh-CN"/>
        </w:rPr>
        <w:t>-</w:t>
      </w:r>
      <w:r>
        <w:rPr>
          <w:rFonts w:ascii="仿宋_GB2312" w:hAnsi="宋体" w:hint="eastAsia"/>
          <w:bCs/>
          <w:szCs w:val="32"/>
          <w:lang w:val="zh-CN"/>
        </w:rPr>
        <w:t>氨基氮（以干基计）、总氮（以干基计）、库尔巴哈值、脆度值、糖化力、浊度及β</w:t>
      </w:r>
      <w:r>
        <w:rPr>
          <w:rFonts w:ascii="仿宋_GB2312" w:hAnsi="宋体" w:hint="eastAsia"/>
          <w:bCs/>
          <w:szCs w:val="32"/>
          <w:lang w:val="zh-CN"/>
        </w:rPr>
        <w:t>-</w:t>
      </w:r>
      <w:r>
        <w:rPr>
          <w:rFonts w:ascii="仿宋_GB2312" w:hAnsi="宋体" w:hint="eastAsia"/>
          <w:bCs/>
          <w:szCs w:val="32"/>
          <w:lang w:val="zh-CN"/>
        </w:rPr>
        <w:t>葡聚糖指标共</w:t>
      </w:r>
      <w:r>
        <w:rPr>
          <w:rFonts w:ascii="仿宋_GB2312" w:hAnsi="宋体" w:hint="eastAsia"/>
          <w:bCs/>
          <w:szCs w:val="32"/>
          <w:lang w:val="zh-CN"/>
        </w:rPr>
        <w:t>34</w:t>
      </w:r>
      <w:r>
        <w:rPr>
          <w:rFonts w:ascii="仿宋_GB2312" w:hAnsi="宋体" w:hint="eastAsia"/>
          <w:bCs/>
          <w:szCs w:val="32"/>
          <w:lang w:val="zh-CN"/>
        </w:rPr>
        <w:t>批次数据，检测结果汇总见表</w:t>
      </w:r>
      <w:r>
        <w:rPr>
          <w:rFonts w:ascii="仿宋_GB2312" w:hAnsi="宋体" w:hint="eastAsia"/>
          <w:bCs/>
          <w:szCs w:val="32"/>
          <w:lang w:val="zh-CN"/>
        </w:rPr>
        <w:t>1</w:t>
      </w:r>
      <w:r>
        <w:rPr>
          <w:rFonts w:ascii="仿宋_GB2312" w:hAnsi="宋体" w:hint="eastAsia"/>
          <w:bCs/>
          <w:szCs w:val="32"/>
          <w:lang w:val="zh-CN"/>
        </w:rPr>
        <w:t>。此外，还将本标准设定的理化指标与其他相关标准的理化指标进行了对比，对比情况见表</w:t>
      </w:r>
      <w:r>
        <w:rPr>
          <w:rFonts w:ascii="仿宋_GB2312" w:hAnsi="宋体" w:hint="eastAsia"/>
          <w:bCs/>
          <w:szCs w:val="32"/>
          <w:lang w:val="zh-CN"/>
        </w:rPr>
        <w:t>2</w:t>
      </w:r>
      <w:r>
        <w:rPr>
          <w:rFonts w:ascii="仿宋_GB2312" w:hAnsi="宋体" w:hint="eastAsia"/>
          <w:bCs/>
          <w:szCs w:val="32"/>
          <w:lang w:val="zh-CN"/>
        </w:rPr>
        <w:t>，确保指标上</w:t>
      </w:r>
      <w:r>
        <w:rPr>
          <w:rFonts w:ascii="仿宋_GB2312" w:hAnsi="宋体" w:hint="eastAsia"/>
          <w:bCs/>
          <w:szCs w:val="32"/>
          <w:lang w:val="zh-CN"/>
        </w:rPr>
        <w:t>与国家标准和行业标准协调一致。</w:t>
      </w:r>
    </w:p>
    <w:p w:rsidR="00D66F2C" w:rsidRDefault="00D66F2C">
      <w:pPr>
        <w:autoSpaceDE w:val="0"/>
        <w:autoSpaceDN w:val="0"/>
        <w:adjustRightInd w:val="0"/>
        <w:spacing w:line="560" w:lineRule="exact"/>
        <w:ind w:firstLineChars="0" w:firstLine="0"/>
        <w:jc w:val="left"/>
        <w:rPr>
          <w:rFonts w:ascii="仿宋_GB2312" w:hAnsi="宋体"/>
          <w:bCs/>
          <w:szCs w:val="32"/>
          <w:lang w:val="zh-CN"/>
        </w:rPr>
      </w:pPr>
    </w:p>
    <w:p w:rsidR="00D66F2C" w:rsidRDefault="00D66F2C">
      <w:pPr>
        <w:ind w:firstLineChars="0" w:firstLine="0"/>
        <w:rPr>
          <w:rFonts w:ascii="仿宋_GB2312" w:hAnsi="宋体"/>
          <w:bCs/>
          <w:szCs w:val="32"/>
          <w:lang w:val="zh-CN"/>
        </w:rPr>
        <w:sectPr w:rsidR="00D66F2C">
          <w:headerReference w:type="even" r:id="rId10"/>
          <w:headerReference w:type="default" r:id="rId11"/>
          <w:footerReference w:type="even" r:id="rId12"/>
          <w:footerReference w:type="default" r:id="rId13"/>
          <w:headerReference w:type="first" r:id="rId14"/>
          <w:footerReference w:type="first" r:id="rId15"/>
          <w:pgSz w:w="11906" w:h="16838"/>
          <w:pgMar w:top="1474" w:right="1474" w:bottom="1474" w:left="1474" w:header="851" w:footer="992" w:gutter="0"/>
          <w:cols w:space="425"/>
          <w:docGrid w:type="lines" w:linePitch="312"/>
        </w:sectPr>
      </w:pPr>
    </w:p>
    <w:p w:rsidR="00D66F2C" w:rsidRDefault="00852FD5">
      <w:pPr>
        <w:autoSpaceDE w:val="0"/>
        <w:autoSpaceDN w:val="0"/>
        <w:adjustRightInd w:val="0"/>
        <w:spacing w:line="560" w:lineRule="exact"/>
        <w:ind w:firstLineChars="0" w:firstLine="0"/>
        <w:jc w:val="center"/>
        <w:rPr>
          <w:rFonts w:ascii="仿宋" w:eastAsia="仿宋" w:hAnsi="仿宋"/>
          <w:szCs w:val="32"/>
          <w:lang w:val="zh-CN"/>
        </w:rPr>
      </w:pPr>
      <w:r>
        <w:rPr>
          <w:rFonts w:ascii="仿宋" w:eastAsia="仿宋" w:hAnsi="仿宋" w:cs="宋体" w:hint="eastAsia"/>
          <w:color w:val="000000"/>
          <w:kern w:val="0"/>
          <w:szCs w:val="32"/>
        </w:rPr>
        <w:lastRenderedPageBreak/>
        <w:t>表</w:t>
      </w:r>
      <w:r>
        <w:rPr>
          <w:rFonts w:ascii="仿宋" w:eastAsia="仿宋" w:hAnsi="仿宋" w:cs="宋体" w:hint="eastAsia"/>
          <w:color w:val="000000"/>
          <w:kern w:val="0"/>
          <w:szCs w:val="32"/>
        </w:rPr>
        <w:t xml:space="preserve">1 </w:t>
      </w:r>
      <w:r>
        <w:rPr>
          <w:rFonts w:ascii="仿宋" w:eastAsia="仿宋" w:hAnsi="仿宋" w:cs="宋体" w:hint="eastAsia"/>
          <w:color w:val="000000"/>
          <w:kern w:val="0"/>
          <w:szCs w:val="32"/>
        </w:rPr>
        <w:t>淡色啤酒麦芽抽检数据</w:t>
      </w:r>
    </w:p>
    <w:tbl>
      <w:tblPr>
        <w:tblW w:w="5000" w:type="pct"/>
        <w:tblLook w:val="04A0" w:firstRow="1" w:lastRow="0" w:firstColumn="1" w:lastColumn="0" w:noHBand="0" w:noVBand="1"/>
      </w:tblPr>
      <w:tblGrid>
        <w:gridCol w:w="746"/>
        <w:gridCol w:w="829"/>
        <w:gridCol w:w="590"/>
        <w:gridCol w:w="829"/>
        <w:gridCol w:w="829"/>
        <w:gridCol w:w="829"/>
        <w:gridCol w:w="829"/>
        <w:gridCol w:w="829"/>
        <w:gridCol w:w="829"/>
        <w:gridCol w:w="1160"/>
        <w:gridCol w:w="1055"/>
        <w:gridCol w:w="954"/>
        <w:gridCol w:w="954"/>
        <w:gridCol w:w="1078"/>
        <w:gridCol w:w="829"/>
        <w:gridCol w:w="937"/>
      </w:tblGrid>
      <w:tr w:rsidR="00D66F2C">
        <w:trPr>
          <w:trHeight w:val="280"/>
          <w:tblHeader/>
        </w:trPr>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检验项目</w:t>
            </w:r>
          </w:p>
        </w:tc>
        <w:tc>
          <w:tcPr>
            <w:tcW w:w="2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夹杂物</w:t>
            </w:r>
            <w:r>
              <w:rPr>
                <w:rFonts w:ascii="楷体_GB2312" w:eastAsia="楷体_GB2312" w:hAnsi="宋体" w:cs="宋体" w:hint="eastAsia"/>
                <w:kern w:val="0"/>
                <w:sz w:val="18"/>
                <w:szCs w:val="18"/>
              </w:rPr>
              <w:t>/%</w:t>
            </w:r>
          </w:p>
        </w:tc>
        <w:tc>
          <w:tcPr>
            <w:tcW w:w="2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商品水分</w:t>
            </w:r>
            <w:r>
              <w:rPr>
                <w:rFonts w:ascii="楷体_GB2312" w:eastAsia="楷体_GB2312" w:hAnsi="宋体" w:cs="宋体" w:hint="eastAsia"/>
                <w:kern w:val="0"/>
                <w:sz w:val="18"/>
                <w:szCs w:val="18"/>
              </w:rPr>
              <w:t>/%</w:t>
            </w:r>
          </w:p>
        </w:tc>
        <w:tc>
          <w:tcPr>
            <w:tcW w:w="2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浸出物（以干基计）</w:t>
            </w:r>
            <w:r>
              <w:rPr>
                <w:rFonts w:ascii="楷体_GB2312" w:eastAsia="楷体_GB2312" w:hAnsi="宋体" w:cs="宋体" w:hint="eastAsia"/>
                <w:kern w:val="0"/>
                <w:sz w:val="18"/>
                <w:szCs w:val="18"/>
              </w:rPr>
              <w:t>/%</w:t>
            </w:r>
          </w:p>
        </w:tc>
        <w:tc>
          <w:tcPr>
            <w:tcW w:w="2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煮沸色度</w:t>
            </w:r>
            <w:r>
              <w:rPr>
                <w:rFonts w:ascii="楷体_GB2312" w:eastAsia="楷体_GB2312" w:hAnsi="宋体" w:cs="宋体" w:hint="eastAsia"/>
                <w:kern w:val="0"/>
                <w:sz w:val="18"/>
                <w:szCs w:val="18"/>
              </w:rPr>
              <w:t>/EBC</w:t>
            </w:r>
          </w:p>
        </w:tc>
        <w:tc>
          <w:tcPr>
            <w:tcW w:w="2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色度</w:t>
            </w:r>
            <w:r>
              <w:rPr>
                <w:rFonts w:ascii="楷体_GB2312" w:eastAsia="楷体_GB2312" w:hAnsi="宋体" w:cs="宋体" w:hint="eastAsia"/>
                <w:kern w:val="0"/>
                <w:sz w:val="18"/>
                <w:szCs w:val="18"/>
              </w:rPr>
              <w:t>/EBC</w:t>
            </w:r>
          </w:p>
        </w:tc>
        <w:tc>
          <w:tcPr>
            <w:tcW w:w="2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粗细粉差</w:t>
            </w:r>
            <w:r>
              <w:rPr>
                <w:rFonts w:ascii="楷体_GB2312" w:eastAsia="楷体_GB2312" w:hAnsi="宋体" w:cs="宋体" w:hint="eastAsia"/>
                <w:kern w:val="0"/>
                <w:sz w:val="18"/>
                <w:szCs w:val="18"/>
              </w:rPr>
              <w:t>/%</w:t>
            </w:r>
          </w:p>
        </w:tc>
        <w:tc>
          <w:tcPr>
            <w:tcW w:w="4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α</w:t>
            </w:r>
            <w:r>
              <w:rPr>
                <w:rFonts w:ascii="楷体_GB2312" w:eastAsia="楷体_GB2312" w:hAnsi="宋体" w:cs="宋体" w:hint="eastAsia"/>
                <w:kern w:val="0"/>
                <w:sz w:val="18"/>
                <w:szCs w:val="18"/>
              </w:rPr>
              <w:t>-</w:t>
            </w:r>
            <w:r>
              <w:rPr>
                <w:rFonts w:ascii="楷体_GB2312" w:eastAsia="楷体_GB2312" w:hAnsi="宋体" w:cs="宋体" w:hint="eastAsia"/>
                <w:kern w:val="0"/>
                <w:sz w:val="18"/>
                <w:szCs w:val="18"/>
              </w:rPr>
              <w:t>氨基氮（以干基计）</w:t>
            </w:r>
            <w:r>
              <w:rPr>
                <w:rFonts w:ascii="楷体_GB2312" w:eastAsia="楷体_GB2312" w:hAnsi="宋体" w:cs="宋体" w:hint="eastAsia"/>
                <w:kern w:val="0"/>
                <w:sz w:val="18"/>
                <w:szCs w:val="18"/>
              </w:rPr>
              <w:t>/mg/100g</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总氮（以干基计）</w:t>
            </w:r>
            <w:r>
              <w:rPr>
                <w:rFonts w:ascii="楷体_GB2312" w:eastAsia="楷体_GB2312" w:hAnsi="宋体" w:cs="宋体" w:hint="eastAsia"/>
                <w:kern w:val="0"/>
                <w:sz w:val="18"/>
                <w:szCs w:val="18"/>
              </w:rPr>
              <w:t>/%</w:t>
            </w:r>
          </w:p>
        </w:tc>
        <w:tc>
          <w:tcPr>
            <w:tcW w:w="3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库尔巴哈值</w:t>
            </w:r>
            <w:r>
              <w:rPr>
                <w:rFonts w:ascii="楷体_GB2312" w:eastAsia="楷体_GB2312" w:hAnsi="宋体" w:cs="宋体" w:hint="eastAsia"/>
                <w:kern w:val="0"/>
                <w:sz w:val="18"/>
                <w:szCs w:val="18"/>
              </w:rPr>
              <w:t>/%</w:t>
            </w:r>
          </w:p>
        </w:tc>
        <w:tc>
          <w:tcPr>
            <w:tcW w:w="3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脆度值</w:t>
            </w:r>
            <w:r>
              <w:rPr>
                <w:rFonts w:ascii="楷体_GB2312" w:eastAsia="楷体_GB2312" w:hAnsi="宋体" w:cs="宋体" w:hint="eastAsia"/>
                <w:kern w:val="0"/>
                <w:sz w:val="18"/>
                <w:szCs w:val="18"/>
              </w:rPr>
              <w:t>/%</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糖化力</w:t>
            </w:r>
            <w:r>
              <w:rPr>
                <w:rFonts w:ascii="楷体_GB2312" w:eastAsia="楷体_GB2312" w:hAnsi="宋体" w:cs="宋体" w:hint="eastAsia"/>
                <w:kern w:val="0"/>
                <w:sz w:val="18"/>
                <w:szCs w:val="18"/>
              </w:rPr>
              <w:t>/WK</w:t>
            </w:r>
          </w:p>
        </w:tc>
        <w:tc>
          <w:tcPr>
            <w:tcW w:w="2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浊度</w:t>
            </w:r>
            <w:r>
              <w:rPr>
                <w:rFonts w:ascii="楷体_GB2312" w:eastAsia="楷体_GB2312" w:hAnsi="宋体" w:cs="宋体" w:hint="eastAsia"/>
                <w:kern w:val="0"/>
                <w:sz w:val="18"/>
                <w:szCs w:val="18"/>
              </w:rPr>
              <w:t>/EBC</w:t>
            </w:r>
          </w:p>
        </w:tc>
        <w:tc>
          <w:tcPr>
            <w:tcW w:w="3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β</w:t>
            </w:r>
            <w:r>
              <w:rPr>
                <w:rFonts w:ascii="楷体_GB2312" w:eastAsia="楷体_GB2312" w:hAnsi="宋体" w:cs="宋体" w:hint="eastAsia"/>
                <w:kern w:val="0"/>
                <w:sz w:val="18"/>
                <w:szCs w:val="18"/>
              </w:rPr>
              <w:t>-</w:t>
            </w:r>
            <w:r>
              <w:rPr>
                <w:rFonts w:ascii="楷体_GB2312" w:eastAsia="楷体_GB2312" w:hAnsi="宋体" w:cs="宋体" w:hint="eastAsia"/>
                <w:kern w:val="0"/>
                <w:sz w:val="18"/>
                <w:szCs w:val="18"/>
              </w:rPr>
              <w:t>葡聚糖</w:t>
            </w:r>
            <w:r>
              <w:rPr>
                <w:rFonts w:ascii="楷体_GB2312" w:eastAsia="楷体_GB2312" w:hAnsi="宋体" w:cs="宋体" w:hint="eastAsia"/>
                <w:kern w:val="0"/>
                <w:sz w:val="18"/>
                <w:szCs w:val="18"/>
              </w:rPr>
              <w:t>/mg/L</w:t>
            </w:r>
          </w:p>
        </w:tc>
      </w:tr>
      <w:tr w:rsidR="00D66F2C">
        <w:trPr>
          <w:trHeight w:val="280"/>
          <w:tblHeader/>
        </w:trPr>
        <w:tc>
          <w:tcPr>
            <w:tcW w:w="26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企业</w:t>
            </w: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批次</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楷体_GB2312" w:eastAsia="楷体_GB2312" w:hAnsi="宋体" w:cs="宋体"/>
                <w:kern w:val="0"/>
                <w:sz w:val="18"/>
                <w:szCs w:val="18"/>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楷体_GB2312" w:eastAsia="楷体_GB2312" w:hAnsi="宋体" w:cs="宋体"/>
                <w:kern w:val="0"/>
                <w:sz w:val="18"/>
                <w:szCs w:val="18"/>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楷体_GB2312" w:eastAsia="楷体_GB2312" w:hAnsi="宋体" w:cs="宋体"/>
                <w:kern w:val="0"/>
                <w:sz w:val="18"/>
                <w:szCs w:val="18"/>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楷体_GB2312" w:eastAsia="楷体_GB2312" w:hAnsi="宋体" w:cs="宋体"/>
                <w:kern w:val="0"/>
                <w:sz w:val="18"/>
                <w:szCs w:val="18"/>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楷体_GB2312" w:eastAsia="楷体_GB2312" w:hAnsi="宋体" w:cs="宋体"/>
                <w:kern w:val="0"/>
                <w:sz w:val="18"/>
                <w:szCs w:val="18"/>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楷体_GB2312" w:eastAsia="楷体_GB2312" w:hAnsi="宋体" w:cs="宋体"/>
                <w:kern w:val="0"/>
                <w:sz w:val="18"/>
                <w:szCs w:val="18"/>
              </w:rPr>
            </w:pPr>
          </w:p>
        </w:tc>
        <w:tc>
          <w:tcPr>
            <w:tcW w:w="411"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楷体_GB2312" w:eastAsia="楷体_GB2312" w:hAnsi="宋体" w:cs="宋体"/>
                <w:kern w:val="0"/>
                <w:sz w:val="18"/>
                <w:szCs w:val="18"/>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楷体_GB2312" w:eastAsia="楷体_GB2312" w:hAnsi="宋体" w:cs="宋体"/>
                <w:kern w:val="0"/>
                <w:sz w:val="18"/>
                <w:szCs w:val="18"/>
              </w:rPr>
            </w:pPr>
          </w:p>
        </w:tc>
        <w:tc>
          <w:tcPr>
            <w:tcW w:w="338"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楷体_GB2312" w:eastAsia="楷体_GB2312" w:hAnsi="宋体" w:cs="宋体"/>
                <w:kern w:val="0"/>
                <w:sz w:val="18"/>
                <w:szCs w:val="18"/>
              </w:rPr>
            </w:pPr>
          </w:p>
        </w:tc>
        <w:tc>
          <w:tcPr>
            <w:tcW w:w="338"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楷体_GB2312" w:eastAsia="楷体_GB2312" w:hAnsi="宋体" w:cs="宋体"/>
                <w:kern w:val="0"/>
                <w:sz w:val="18"/>
                <w:szCs w:val="18"/>
              </w:rPr>
            </w:pPr>
          </w:p>
        </w:tc>
        <w:tc>
          <w:tcPr>
            <w:tcW w:w="382"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楷体_GB2312" w:eastAsia="楷体_GB2312" w:hAnsi="宋体" w:cs="宋体"/>
                <w:kern w:val="0"/>
                <w:sz w:val="18"/>
                <w:szCs w:val="18"/>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楷体_GB2312" w:eastAsia="楷体_GB2312" w:hAnsi="宋体" w:cs="宋体"/>
                <w:kern w:val="0"/>
                <w:sz w:val="18"/>
                <w:szCs w:val="18"/>
              </w:rPr>
            </w:pPr>
          </w:p>
        </w:tc>
        <w:tc>
          <w:tcPr>
            <w:tcW w:w="332"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楷体_GB2312" w:eastAsia="楷体_GB2312" w:hAnsi="宋体" w:cs="宋体"/>
                <w:kern w:val="0"/>
                <w:sz w:val="18"/>
                <w:szCs w:val="18"/>
              </w:rPr>
            </w:pP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企业</w:t>
            </w:r>
            <w:r>
              <w:rPr>
                <w:rFonts w:ascii="宋体" w:eastAsia="宋体" w:hAnsi="宋体" w:cs="宋体" w:hint="eastAsia"/>
                <w:kern w:val="0"/>
                <w:sz w:val="18"/>
                <w:szCs w:val="18"/>
              </w:rPr>
              <w:t>1</w:t>
            </w: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170</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1.68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42.5</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84.0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70</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175</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1.73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44.1</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83.7</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60</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0.9</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184</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1.71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45.4</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83.1</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304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55</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7.9</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0.9</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182</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1.71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45.2</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83.4</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305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49</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0.9</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183</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1.71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45.1</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83.2</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303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52</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7.9</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0.9</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184</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1.71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45.2</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83.0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301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54</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0.9</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183</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1.73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45.5</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82.1</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304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57</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188</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1.66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45.2</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82.5</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301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54</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186</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1.68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45.0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82.2</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299</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56</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189</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1.70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45.2</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82.5</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52</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2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企业</w:t>
            </w:r>
            <w:r>
              <w:rPr>
                <w:rFonts w:ascii="宋体" w:eastAsia="宋体" w:hAnsi="宋体" w:cs="宋体" w:hint="eastAsia"/>
                <w:kern w:val="0"/>
                <w:sz w:val="18"/>
                <w:szCs w:val="18"/>
              </w:rPr>
              <w:t>2</w:t>
            </w: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178</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1.90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44.0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78.0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62</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176</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1.89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43.0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78.0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300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60</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177</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1.89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44.0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78.0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63</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80.9</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178</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1.89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44.0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79.0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66</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81.0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177</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1.82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44.0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79.0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63</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16</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81.1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175</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1.84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44.0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78.0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65</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81.0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174</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1.87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44.0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299</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64</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81.1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171</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1.94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43.0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78.0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60</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19</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81.1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173</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1.94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44.0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79.0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65</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20</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81.0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172</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1.92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44.0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79.0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63</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21</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81.3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166</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1.81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43.0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79.0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70</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22</w:t>
            </w:r>
          </w:p>
        </w:tc>
        <w:tc>
          <w:tcPr>
            <w:tcW w:w="2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企业</w:t>
            </w:r>
            <w:r>
              <w:rPr>
                <w:rFonts w:ascii="宋体" w:eastAsia="宋体" w:hAnsi="宋体" w:cs="宋体" w:hint="eastAsia"/>
                <w:kern w:val="0"/>
                <w:sz w:val="18"/>
                <w:szCs w:val="18"/>
              </w:rPr>
              <w:t>3</w:t>
            </w: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81.0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4.9</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169</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1.89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43.0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82.0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312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72</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lastRenderedPageBreak/>
              <w:t>23</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81.0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8.7</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171</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1.86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44.0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81.0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309</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66</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24</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81.0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8.6</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173</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1.87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44.0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81.0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310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62</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25</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81.0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8.9</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4.9</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171</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1.82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44.0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79.0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308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59</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26</w:t>
            </w:r>
          </w:p>
        </w:tc>
        <w:tc>
          <w:tcPr>
            <w:tcW w:w="294" w:type="pct"/>
            <w:vMerge w:val="restart"/>
            <w:tcBorders>
              <w:top w:val="nil"/>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企业</w:t>
            </w:r>
            <w:r>
              <w:rPr>
                <w:rFonts w:ascii="宋体" w:eastAsia="宋体" w:hAnsi="宋体" w:cs="宋体" w:hint="eastAsia"/>
                <w:kern w:val="0"/>
                <w:sz w:val="18"/>
                <w:szCs w:val="18"/>
              </w:rPr>
              <w:t>4</w:t>
            </w: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81.0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6.6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180</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1.92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46.0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83.1</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329</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62</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27</w:t>
            </w:r>
          </w:p>
        </w:tc>
        <w:tc>
          <w:tcPr>
            <w:tcW w:w="294" w:type="pct"/>
            <w:vMerge/>
            <w:tcBorders>
              <w:top w:val="nil"/>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81.5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11.7</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181</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1.92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45.9</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83.0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331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0.8</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64</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28</w:t>
            </w:r>
          </w:p>
        </w:tc>
        <w:tc>
          <w:tcPr>
            <w:tcW w:w="294" w:type="pct"/>
            <w:vMerge/>
            <w:tcBorders>
              <w:top w:val="nil"/>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81.0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11.8</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180</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1.92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46.0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83.1</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329</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62</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w:t>
            </w:r>
          </w:p>
        </w:tc>
        <w:tc>
          <w:tcPr>
            <w:tcW w:w="294" w:type="pct"/>
            <w:vMerge/>
            <w:tcBorders>
              <w:top w:val="nil"/>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82.5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12.1</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183</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1.92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45.2</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80.6</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345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65</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30</w:t>
            </w:r>
          </w:p>
        </w:tc>
        <w:tc>
          <w:tcPr>
            <w:tcW w:w="294" w:type="pct"/>
            <w:vMerge/>
            <w:tcBorders>
              <w:top w:val="nil"/>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82.0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12.3</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179</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1.92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45.7</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82.5</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341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0.8</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58</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31</w:t>
            </w:r>
          </w:p>
        </w:tc>
        <w:tc>
          <w:tcPr>
            <w:tcW w:w="2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企业</w:t>
            </w:r>
            <w:r>
              <w:rPr>
                <w:rFonts w:ascii="宋体" w:eastAsia="宋体" w:hAnsi="宋体" w:cs="宋体" w:hint="eastAsia"/>
                <w:kern w:val="0"/>
                <w:sz w:val="18"/>
                <w:szCs w:val="18"/>
              </w:rPr>
              <w:t>5</w:t>
            </w: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81.3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162</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1.70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42</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85</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67</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32</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81.1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3.9</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159</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1.68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41</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86</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63</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33</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4.6</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81.1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159</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1.71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42</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87</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325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57</w:t>
            </w:r>
          </w:p>
        </w:tc>
      </w:tr>
      <w:tr w:rsidR="00D66F2C">
        <w:trPr>
          <w:trHeight w:val="300"/>
        </w:trPr>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34</w:t>
            </w:r>
          </w:p>
        </w:tc>
        <w:tc>
          <w:tcPr>
            <w:tcW w:w="29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left"/>
              <w:rPr>
                <w:rFonts w:ascii="宋体" w:eastAsia="宋体" w:hAnsi="宋体" w:cs="宋体"/>
                <w:kern w:val="0"/>
                <w:sz w:val="18"/>
                <w:szCs w:val="18"/>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150</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hint="eastAsia"/>
                <w:color w:val="000000"/>
                <w:sz w:val="18"/>
                <w:szCs w:val="18"/>
              </w:rPr>
              <w:t xml:space="preserve">1.71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41</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86</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320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55</w:t>
            </w:r>
          </w:p>
        </w:tc>
      </w:tr>
      <w:tr w:rsidR="00D66F2C">
        <w:trPr>
          <w:trHeight w:val="300"/>
        </w:trPr>
        <w:tc>
          <w:tcPr>
            <w:tcW w:w="7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最大值</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0.4</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82.5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189</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kern w:val="0"/>
                <w:sz w:val="18"/>
                <w:szCs w:val="18"/>
              </w:rPr>
              <w:t xml:space="preserve">1.94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46</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84</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345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72</w:t>
            </w:r>
          </w:p>
        </w:tc>
      </w:tr>
      <w:tr w:rsidR="00D66F2C">
        <w:trPr>
          <w:trHeight w:val="300"/>
        </w:trPr>
        <w:tc>
          <w:tcPr>
            <w:tcW w:w="7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最小值</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80.3</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3.9</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0.9</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166</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kern w:val="0"/>
                <w:sz w:val="18"/>
                <w:szCs w:val="18"/>
              </w:rPr>
              <w:t xml:space="preserve">1.66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42.5</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77</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290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0.8</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49</w:t>
            </w:r>
          </w:p>
        </w:tc>
      </w:tr>
      <w:tr w:rsidR="00D66F2C">
        <w:trPr>
          <w:trHeight w:val="300"/>
        </w:trPr>
        <w:tc>
          <w:tcPr>
            <w:tcW w:w="7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平均值</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0.23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4.50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80.9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9.14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5.01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1.16 </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177.60 </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kern w:val="0"/>
                <w:sz w:val="18"/>
                <w:szCs w:val="18"/>
              </w:rPr>
              <w:t xml:space="preserve">1.81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44.44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80.90 </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306.30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1.09 </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61.00 </w:t>
            </w:r>
          </w:p>
        </w:tc>
      </w:tr>
      <w:tr w:rsidR="00D66F2C">
        <w:trPr>
          <w:trHeight w:val="300"/>
        </w:trPr>
        <w:tc>
          <w:tcPr>
            <w:tcW w:w="7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D66F2C">
            <w:pPr>
              <w:widowControl/>
              <w:ind w:firstLineChars="0" w:firstLine="0"/>
              <w:jc w:val="center"/>
              <w:rPr>
                <w:rFonts w:ascii="宋体" w:eastAsia="宋体" w:hAnsi="宋体" w:cs="宋体"/>
                <w:kern w:val="0"/>
                <w:sz w:val="18"/>
                <w:szCs w:val="18"/>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b/>
                <w:bCs/>
                <w:color w:val="EE0000"/>
                <w:kern w:val="0"/>
                <w:sz w:val="21"/>
                <w:szCs w:val="21"/>
              </w:rPr>
              <w:t>≤</w:t>
            </w:r>
            <w:r>
              <w:rPr>
                <w:rFonts w:ascii="宋体" w:eastAsia="宋体" w:hAnsi="宋体" w:cs="宋体" w:hint="eastAsia"/>
                <w:b/>
                <w:bCs/>
                <w:color w:val="EE0000"/>
                <w:kern w:val="0"/>
                <w:sz w:val="21"/>
                <w:szCs w:val="21"/>
              </w:rPr>
              <w:t>0.5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5.5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80.0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b/>
                <w:bCs/>
                <w:kern w:val="0"/>
                <w:sz w:val="21"/>
                <w:szCs w:val="21"/>
              </w:rPr>
              <w:t>8.0</w:t>
            </w:r>
            <w:r>
              <w:rPr>
                <w:rFonts w:ascii="宋体" w:eastAsia="宋体" w:hAnsi="宋体" w:cs="宋体" w:hint="eastAsia"/>
                <w:b/>
                <w:bCs/>
                <w:kern w:val="0"/>
                <w:sz w:val="21"/>
                <w:szCs w:val="21"/>
              </w:rPr>
              <w:t>～</w:t>
            </w:r>
            <w:r>
              <w:rPr>
                <w:rFonts w:ascii="宋体" w:eastAsia="宋体" w:hAnsi="宋体" w:cs="宋体" w:hint="eastAsia"/>
                <w:b/>
                <w:bCs/>
                <w:kern w:val="0"/>
                <w:sz w:val="21"/>
                <w:szCs w:val="21"/>
              </w:rPr>
              <w:t>15.5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b/>
                <w:bCs/>
                <w:kern w:val="0"/>
                <w:sz w:val="21"/>
                <w:szCs w:val="21"/>
              </w:rPr>
              <w:t>3.5</w:t>
            </w:r>
            <w:r>
              <w:rPr>
                <w:rFonts w:ascii="宋体" w:eastAsia="宋体" w:hAnsi="宋体" w:cs="宋体" w:hint="eastAsia"/>
                <w:b/>
                <w:bCs/>
                <w:kern w:val="0"/>
                <w:sz w:val="21"/>
                <w:szCs w:val="21"/>
              </w:rPr>
              <w:t>～</w:t>
            </w:r>
            <w:r>
              <w:rPr>
                <w:rFonts w:ascii="宋体" w:eastAsia="宋体" w:hAnsi="宋体" w:cs="宋体" w:hint="eastAsia"/>
                <w:b/>
                <w:bCs/>
                <w:kern w:val="0"/>
                <w:sz w:val="21"/>
                <w:szCs w:val="21"/>
              </w:rPr>
              <w:t>8.5</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1.8</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150</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b/>
                <w:bCs/>
                <w:kern w:val="0"/>
                <w:sz w:val="21"/>
                <w:szCs w:val="21"/>
              </w:rPr>
              <w:t>1.6</w:t>
            </w:r>
            <w:r>
              <w:rPr>
                <w:rFonts w:ascii="宋体" w:eastAsia="宋体" w:hAnsi="宋体" w:cs="宋体" w:hint="eastAsia"/>
                <w:b/>
                <w:bCs/>
                <w:kern w:val="0"/>
                <w:sz w:val="21"/>
                <w:szCs w:val="21"/>
              </w:rPr>
              <w:t>～</w:t>
            </w:r>
            <w:r>
              <w:rPr>
                <w:rFonts w:ascii="宋体" w:eastAsia="宋体" w:hAnsi="宋体" w:cs="宋体" w:hint="eastAsia"/>
                <w:b/>
                <w:bCs/>
                <w:kern w:val="0"/>
                <w:sz w:val="21"/>
                <w:szCs w:val="21"/>
              </w:rPr>
              <w:t>2.05</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b/>
                <w:bCs/>
                <w:kern w:val="0"/>
                <w:sz w:val="21"/>
                <w:szCs w:val="21"/>
              </w:rPr>
              <w:t>40</w:t>
            </w:r>
            <w:r>
              <w:rPr>
                <w:rFonts w:ascii="宋体" w:eastAsia="宋体" w:hAnsi="宋体" w:cs="宋体" w:hint="eastAsia"/>
                <w:b/>
                <w:bCs/>
                <w:kern w:val="0"/>
                <w:sz w:val="21"/>
                <w:szCs w:val="21"/>
              </w:rPr>
              <w:t>～</w:t>
            </w:r>
            <w:r>
              <w:rPr>
                <w:rFonts w:ascii="宋体" w:eastAsia="宋体" w:hAnsi="宋体" w:cs="宋体" w:hint="eastAsia"/>
                <w:b/>
                <w:bCs/>
                <w:kern w:val="0"/>
                <w:sz w:val="21"/>
                <w:szCs w:val="21"/>
              </w:rPr>
              <w:t>45</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72</w:t>
            </w:r>
            <w:r>
              <w:rPr>
                <w:rFonts w:ascii="宋体" w:eastAsia="宋体" w:hAnsi="宋体" w:cs="宋体" w:hint="eastAsia"/>
                <w:b/>
                <w:bCs/>
                <w:kern w:val="0"/>
                <w:sz w:val="21"/>
                <w:szCs w:val="21"/>
              </w:rPr>
              <w:t>％</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250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2.5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18"/>
                <w:szCs w:val="18"/>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100</w:t>
            </w:r>
          </w:p>
        </w:tc>
      </w:tr>
    </w:tbl>
    <w:p w:rsidR="00D66F2C" w:rsidRDefault="00D66F2C">
      <w:pPr>
        <w:autoSpaceDE w:val="0"/>
        <w:autoSpaceDN w:val="0"/>
        <w:adjustRightInd w:val="0"/>
        <w:spacing w:line="560" w:lineRule="exact"/>
        <w:ind w:firstLine="560"/>
        <w:jc w:val="center"/>
        <w:rPr>
          <w:rFonts w:ascii="仿宋" w:eastAsia="仿宋" w:hAnsi="仿宋" w:cs="宋体"/>
          <w:bCs/>
          <w:color w:val="000000"/>
          <w:kern w:val="0"/>
          <w:sz w:val="28"/>
          <w:szCs w:val="28"/>
        </w:rPr>
      </w:pPr>
    </w:p>
    <w:p w:rsidR="00D66F2C" w:rsidRDefault="00D66F2C">
      <w:pPr>
        <w:autoSpaceDE w:val="0"/>
        <w:autoSpaceDN w:val="0"/>
        <w:adjustRightInd w:val="0"/>
        <w:spacing w:line="560" w:lineRule="exact"/>
        <w:ind w:firstLine="560"/>
        <w:jc w:val="center"/>
        <w:rPr>
          <w:rFonts w:ascii="仿宋" w:eastAsia="仿宋" w:hAnsi="仿宋" w:cs="宋体"/>
          <w:bCs/>
          <w:color w:val="000000"/>
          <w:kern w:val="0"/>
          <w:sz w:val="28"/>
          <w:szCs w:val="28"/>
        </w:rPr>
      </w:pPr>
    </w:p>
    <w:p w:rsidR="00D66F2C" w:rsidRDefault="00D66F2C">
      <w:pPr>
        <w:autoSpaceDE w:val="0"/>
        <w:autoSpaceDN w:val="0"/>
        <w:adjustRightInd w:val="0"/>
        <w:spacing w:line="560" w:lineRule="exact"/>
        <w:ind w:firstLine="560"/>
        <w:jc w:val="center"/>
        <w:rPr>
          <w:rFonts w:ascii="仿宋" w:eastAsia="仿宋" w:hAnsi="仿宋" w:cs="宋体"/>
          <w:bCs/>
          <w:color w:val="000000"/>
          <w:kern w:val="0"/>
          <w:sz w:val="28"/>
          <w:szCs w:val="28"/>
        </w:rPr>
      </w:pPr>
    </w:p>
    <w:p w:rsidR="00D66F2C" w:rsidRDefault="00852FD5">
      <w:pPr>
        <w:autoSpaceDE w:val="0"/>
        <w:autoSpaceDN w:val="0"/>
        <w:adjustRightInd w:val="0"/>
        <w:spacing w:line="560" w:lineRule="exact"/>
        <w:ind w:firstLine="560"/>
        <w:jc w:val="center"/>
        <w:rPr>
          <w:rFonts w:ascii="仿宋" w:eastAsia="仿宋" w:hAnsi="仿宋"/>
          <w:bCs/>
          <w:sz w:val="28"/>
          <w:szCs w:val="28"/>
          <w:lang w:val="zh-CN"/>
        </w:rPr>
      </w:pPr>
      <w:r>
        <w:rPr>
          <w:rFonts w:ascii="仿宋" w:eastAsia="仿宋" w:hAnsi="仿宋" w:cs="宋体" w:hint="eastAsia"/>
          <w:bCs/>
          <w:color w:val="000000"/>
          <w:kern w:val="0"/>
          <w:sz w:val="28"/>
          <w:szCs w:val="28"/>
        </w:rPr>
        <w:lastRenderedPageBreak/>
        <w:t>表</w:t>
      </w:r>
      <w:r>
        <w:rPr>
          <w:rFonts w:ascii="仿宋" w:eastAsia="仿宋" w:hAnsi="仿宋" w:cs="宋体" w:hint="eastAsia"/>
          <w:bCs/>
          <w:color w:val="000000"/>
          <w:kern w:val="0"/>
          <w:sz w:val="28"/>
          <w:szCs w:val="28"/>
        </w:rPr>
        <w:t xml:space="preserve">2  </w:t>
      </w:r>
      <w:r>
        <w:rPr>
          <w:rFonts w:ascii="仿宋" w:eastAsia="仿宋" w:hAnsi="仿宋" w:cs="宋体" w:hint="eastAsia"/>
          <w:bCs/>
          <w:color w:val="000000"/>
          <w:kern w:val="0"/>
          <w:sz w:val="28"/>
          <w:szCs w:val="28"/>
        </w:rPr>
        <w:t>与其他啤酒麦芽相关标准的对比</w:t>
      </w:r>
    </w:p>
    <w:tbl>
      <w:tblPr>
        <w:tblW w:w="5000" w:type="pct"/>
        <w:tblLook w:val="04A0" w:firstRow="1" w:lastRow="0" w:firstColumn="1" w:lastColumn="0" w:noHBand="0" w:noVBand="1"/>
      </w:tblPr>
      <w:tblGrid>
        <w:gridCol w:w="1835"/>
        <w:gridCol w:w="751"/>
        <w:gridCol w:w="749"/>
        <w:gridCol w:w="904"/>
        <w:gridCol w:w="1151"/>
        <w:gridCol w:w="1182"/>
        <w:gridCol w:w="855"/>
        <w:gridCol w:w="1056"/>
        <w:gridCol w:w="1182"/>
        <w:gridCol w:w="965"/>
        <w:gridCol w:w="770"/>
        <w:gridCol w:w="855"/>
        <w:gridCol w:w="793"/>
        <w:gridCol w:w="835"/>
        <w:gridCol w:w="223"/>
      </w:tblGrid>
      <w:tr w:rsidR="00D66F2C">
        <w:trPr>
          <w:gridAfter w:val="1"/>
          <w:wAfter w:w="79" w:type="pct"/>
          <w:trHeight w:val="312"/>
        </w:trPr>
        <w:tc>
          <w:tcPr>
            <w:tcW w:w="6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项目</w:t>
            </w:r>
          </w:p>
        </w:tc>
        <w:tc>
          <w:tcPr>
            <w:tcW w:w="2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夹杂物</w:t>
            </w:r>
            <w:r>
              <w:rPr>
                <w:rFonts w:ascii="楷体_GB2312" w:eastAsia="楷体_GB2312" w:hAnsi="宋体" w:cs="宋体" w:hint="eastAsia"/>
                <w:kern w:val="0"/>
                <w:sz w:val="21"/>
                <w:szCs w:val="21"/>
              </w:rPr>
              <w:t>/%</w:t>
            </w:r>
          </w:p>
        </w:tc>
        <w:tc>
          <w:tcPr>
            <w:tcW w:w="2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商品水分</w:t>
            </w:r>
            <w:r>
              <w:rPr>
                <w:rFonts w:ascii="楷体_GB2312" w:eastAsia="楷体_GB2312" w:hAnsi="宋体" w:cs="宋体" w:hint="eastAsia"/>
                <w:kern w:val="0"/>
                <w:sz w:val="21"/>
                <w:szCs w:val="21"/>
              </w:rPr>
              <w:t>/%</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浸出物（以干基计）</w:t>
            </w:r>
            <w:r>
              <w:rPr>
                <w:rFonts w:ascii="楷体_GB2312" w:eastAsia="楷体_GB2312" w:hAnsi="宋体" w:cs="宋体" w:hint="eastAsia"/>
                <w:kern w:val="0"/>
                <w:sz w:val="21"/>
                <w:szCs w:val="21"/>
              </w:rPr>
              <w:t>/%</w:t>
            </w:r>
          </w:p>
        </w:tc>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煮沸色度</w:t>
            </w:r>
            <w:r>
              <w:rPr>
                <w:rFonts w:ascii="楷体_GB2312" w:eastAsia="楷体_GB2312" w:hAnsi="宋体" w:cs="宋体" w:hint="eastAsia"/>
                <w:kern w:val="0"/>
                <w:sz w:val="21"/>
                <w:szCs w:val="21"/>
              </w:rPr>
              <w:t>/EBC</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色度</w:t>
            </w:r>
            <w:r>
              <w:rPr>
                <w:rFonts w:ascii="楷体_GB2312" w:eastAsia="楷体_GB2312" w:hAnsi="宋体" w:cs="宋体" w:hint="eastAsia"/>
                <w:kern w:val="0"/>
                <w:sz w:val="21"/>
                <w:szCs w:val="21"/>
              </w:rPr>
              <w:t>/EBC</w:t>
            </w:r>
          </w:p>
        </w:tc>
        <w:tc>
          <w:tcPr>
            <w:tcW w:w="30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粗细粉差</w:t>
            </w:r>
            <w:r>
              <w:rPr>
                <w:rFonts w:ascii="楷体_GB2312" w:eastAsia="楷体_GB2312" w:hAnsi="宋体" w:cs="宋体" w:hint="eastAsia"/>
                <w:kern w:val="0"/>
                <w:sz w:val="21"/>
                <w:szCs w:val="21"/>
              </w:rPr>
              <w:t>/%</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α</w:t>
            </w:r>
            <w:r>
              <w:rPr>
                <w:rFonts w:ascii="楷体_GB2312" w:eastAsia="楷体_GB2312" w:hAnsi="宋体" w:cs="宋体" w:hint="eastAsia"/>
                <w:kern w:val="0"/>
                <w:sz w:val="21"/>
                <w:szCs w:val="21"/>
              </w:rPr>
              <w:t>-</w:t>
            </w:r>
            <w:r>
              <w:rPr>
                <w:rFonts w:ascii="楷体_GB2312" w:eastAsia="楷体_GB2312" w:hAnsi="宋体" w:cs="宋体" w:hint="eastAsia"/>
                <w:kern w:val="0"/>
                <w:sz w:val="21"/>
                <w:szCs w:val="21"/>
              </w:rPr>
              <w:t>氨基氮（以干基计）</w:t>
            </w:r>
            <w:r>
              <w:rPr>
                <w:rFonts w:ascii="楷体_GB2312" w:eastAsia="楷体_GB2312" w:hAnsi="宋体" w:cs="宋体" w:hint="eastAsia"/>
                <w:kern w:val="0"/>
                <w:sz w:val="21"/>
                <w:szCs w:val="21"/>
              </w:rPr>
              <w:t>/mg/100g</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总氮（以干基计）</w:t>
            </w:r>
            <w:r>
              <w:rPr>
                <w:rFonts w:ascii="楷体_GB2312" w:eastAsia="楷体_GB2312" w:hAnsi="宋体" w:cs="宋体" w:hint="eastAsia"/>
                <w:kern w:val="0"/>
                <w:sz w:val="21"/>
                <w:szCs w:val="21"/>
              </w:rPr>
              <w:t>/%</w:t>
            </w:r>
            <w:r>
              <w:rPr>
                <w:rFonts w:ascii="楷体_GB2312" w:eastAsia="楷体_GB2312" w:hAnsi="宋体" w:cs="宋体" w:hint="eastAsia"/>
                <w:kern w:val="0"/>
                <w:sz w:val="21"/>
                <w:szCs w:val="21"/>
              </w:rPr>
              <w:t>（</w:t>
            </w:r>
            <w:r>
              <w:rPr>
                <w:rFonts w:ascii="楷体_GB2312" w:eastAsia="楷体_GB2312" w:hAnsi="宋体" w:cs="宋体" w:hint="eastAsia"/>
                <w:kern w:val="0"/>
                <w:sz w:val="21"/>
                <w:szCs w:val="21"/>
              </w:rPr>
              <w:t>m/m</w:t>
            </w:r>
            <w:r>
              <w:rPr>
                <w:rFonts w:ascii="楷体_GB2312" w:eastAsia="楷体_GB2312" w:hAnsi="宋体" w:cs="宋体" w:hint="eastAsia"/>
                <w:kern w:val="0"/>
                <w:sz w:val="21"/>
                <w:szCs w:val="21"/>
              </w:rPr>
              <w:t>）</w:t>
            </w:r>
          </w:p>
        </w:tc>
        <w:tc>
          <w:tcPr>
            <w:tcW w:w="3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库尔巴哈值</w:t>
            </w:r>
            <w:r>
              <w:rPr>
                <w:rFonts w:ascii="楷体_GB2312" w:eastAsia="楷体_GB2312" w:hAnsi="宋体" w:cs="宋体" w:hint="eastAsia"/>
                <w:kern w:val="0"/>
                <w:sz w:val="21"/>
                <w:szCs w:val="21"/>
              </w:rPr>
              <w:t>/%</w:t>
            </w:r>
          </w:p>
        </w:tc>
        <w:tc>
          <w:tcPr>
            <w:tcW w:w="2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脆度值</w:t>
            </w:r>
            <w:r>
              <w:rPr>
                <w:rFonts w:ascii="楷体_GB2312" w:eastAsia="楷体_GB2312" w:hAnsi="宋体" w:cs="宋体" w:hint="eastAsia"/>
                <w:kern w:val="0"/>
                <w:sz w:val="21"/>
                <w:szCs w:val="21"/>
              </w:rPr>
              <w:t>/%</w:t>
            </w:r>
          </w:p>
        </w:tc>
        <w:tc>
          <w:tcPr>
            <w:tcW w:w="30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糖化力</w:t>
            </w:r>
            <w:r>
              <w:rPr>
                <w:rFonts w:ascii="楷体_GB2312" w:eastAsia="楷体_GB2312" w:hAnsi="宋体" w:cs="宋体" w:hint="eastAsia"/>
                <w:kern w:val="0"/>
                <w:sz w:val="21"/>
                <w:szCs w:val="21"/>
              </w:rPr>
              <w:t>/WK</w:t>
            </w:r>
          </w:p>
        </w:tc>
        <w:tc>
          <w:tcPr>
            <w:tcW w:w="2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浊度</w:t>
            </w:r>
            <w:r>
              <w:rPr>
                <w:rFonts w:ascii="楷体_GB2312" w:eastAsia="楷体_GB2312" w:hAnsi="宋体" w:cs="宋体" w:hint="eastAsia"/>
                <w:kern w:val="0"/>
                <w:sz w:val="21"/>
                <w:szCs w:val="21"/>
              </w:rPr>
              <w:t>/EBC</w:t>
            </w:r>
          </w:p>
        </w:tc>
        <w:tc>
          <w:tcPr>
            <w:tcW w:w="2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β</w:t>
            </w:r>
            <w:r>
              <w:rPr>
                <w:rFonts w:ascii="楷体_GB2312" w:eastAsia="楷体_GB2312" w:hAnsi="宋体" w:cs="宋体" w:hint="eastAsia"/>
                <w:kern w:val="0"/>
                <w:sz w:val="21"/>
                <w:szCs w:val="21"/>
              </w:rPr>
              <w:t>-</w:t>
            </w:r>
            <w:r>
              <w:rPr>
                <w:rFonts w:ascii="楷体_GB2312" w:eastAsia="楷体_GB2312" w:hAnsi="宋体" w:cs="宋体" w:hint="eastAsia"/>
                <w:kern w:val="0"/>
                <w:sz w:val="21"/>
                <w:szCs w:val="21"/>
              </w:rPr>
              <w:t>葡聚糖</w:t>
            </w:r>
            <w:r>
              <w:rPr>
                <w:rFonts w:ascii="楷体_GB2312" w:eastAsia="楷体_GB2312" w:hAnsi="宋体" w:cs="宋体" w:hint="eastAsia"/>
                <w:kern w:val="0"/>
                <w:sz w:val="21"/>
                <w:szCs w:val="21"/>
              </w:rPr>
              <w:t>/mg/L</w:t>
            </w:r>
          </w:p>
        </w:tc>
      </w:tr>
      <w:tr w:rsidR="00D66F2C">
        <w:trPr>
          <w:trHeight w:val="280"/>
        </w:trPr>
        <w:tc>
          <w:tcPr>
            <w:tcW w:w="650"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center"/>
              <w:rPr>
                <w:rFonts w:ascii="宋体" w:eastAsia="宋体" w:hAnsi="宋体" w:cs="宋体"/>
                <w:kern w:val="0"/>
                <w:sz w:val="21"/>
                <w:szCs w:val="21"/>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center"/>
              <w:rPr>
                <w:rFonts w:ascii="楷体_GB2312" w:eastAsia="楷体_GB2312" w:hAnsi="宋体" w:cs="宋体"/>
                <w:kern w:val="0"/>
                <w:sz w:val="21"/>
                <w:szCs w:val="21"/>
              </w:rPr>
            </w:pPr>
          </w:p>
        </w:tc>
        <w:tc>
          <w:tcPr>
            <w:tcW w:w="265"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center"/>
              <w:rPr>
                <w:rFonts w:ascii="楷体_GB2312" w:eastAsia="楷体_GB2312" w:hAnsi="宋体" w:cs="宋体"/>
                <w:kern w:val="0"/>
                <w:sz w:val="21"/>
                <w:szCs w:val="21"/>
              </w:rPr>
            </w:pPr>
          </w:p>
        </w:tc>
        <w:tc>
          <w:tcPr>
            <w:tcW w:w="320"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center"/>
              <w:rPr>
                <w:rFonts w:ascii="楷体_GB2312" w:eastAsia="楷体_GB2312" w:hAnsi="宋体" w:cs="宋体"/>
                <w:kern w:val="0"/>
                <w:sz w:val="21"/>
                <w:szCs w:val="21"/>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center"/>
              <w:rPr>
                <w:rFonts w:ascii="楷体_GB2312" w:eastAsia="楷体_GB2312" w:hAnsi="宋体" w:cs="宋体"/>
                <w:kern w:val="0"/>
                <w:sz w:val="21"/>
                <w:szCs w:val="21"/>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center"/>
              <w:rPr>
                <w:rFonts w:ascii="楷体_GB2312" w:eastAsia="楷体_GB2312" w:hAnsi="宋体" w:cs="宋体"/>
                <w:kern w:val="0"/>
                <w:sz w:val="21"/>
                <w:szCs w:val="21"/>
              </w:rPr>
            </w:pPr>
          </w:p>
        </w:tc>
        <w:tc>
          <w:tcPr>
            <w:tcW w:w="303"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center"/>
              <w:rPr>
                <w:rFonts w:ascii="楷体_GB2312" w:eastAsia="楷体_GB2312" w:hAnsi="宋体" w:cs="宋体"/>
                <w:kern w:val="0"/>
                <w:sz w:val="21"/>
                <w:szCs w:val="21"/>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center"/>
              <w:rPr>
                <w:rFonts w:ascii="楷体_GB2312" w:eastAsia="楷体_GB2312" w:hAnsi="宋体" w:cs="宋体"/>
                <w:kern w:val="0"/>
                <w:sz w:val="21"/>
                <w:szCs w:val="21"/>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center"/>
              <w:rPr>
                <w:rFonts w:ascii="楷体_GB2312" w:eastAsia="楷体_GB2312" w:hAnsi="宋体" w:cs="宋体"/>
                <w:kern w:val="0"/>
                <w:sz w:val="21"/>
                <w:szCs w:val="21"/>
              </w:rPr>
            </w:pPr>
          </w:p>
        </w:tc>
        <w:tc>
          <w:tcPr>
            <w:tcW w:w="342"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center"/>
              <w:rPr>
                <w:rFonts w:ascii="楷体_GB2312" w:eastAsia="楷体_GB2312" w:hAnsi="宋体" w:cs="宋体"/>
                <w:kern w:val="0"/>
                <w:sz w:val="21"/>
                <w:szCs w:val="21"/>
              </w:rPr>
            </w:pPr>
          </w:p>
        </w:tc>
        <w:tc>
          <w:tcPr>
            <w:tcW w:w="273"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center"/>
              <w:rPr>
                <w:rFonts w:ascii="楷体_GB2312" w:eastAsia="楷体_GB2312" w:hAnsi="宋体" w:cs="宋体"/>
                <w:kern w:val="0"/>
                <w:sz w:val="21"/>
                <w:szCs w:val="21"/>
              </w:rPr>
            </w:pPr>
          </w:p>
        </w:tc>
        <w:tc>
          <w:tcPr>
            <w:tcW w:w="303"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center"/>
              <w:rPr>
                <w:rFonts w:ascii="楷体_GB2312" w:eastAsia="楷体_GB2312" w:hAnsi="宋体" w:cs="宋体"/>
                <w:kern w:val="0"/>
                <w:sz w:val="21"/>
                <w:szCs w:val="21"/>
              </w:rPr>
            </w:pPr>
          </w:p>
        </w:tc>
        <w:tc>
          <w:tcPr>
            <w:tcW w:w="281"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center"/>
              <w:rPr>
                <w:rFonts w:ascii="楷体_GB2312" w:eastAsia="楷体_GB2312" w:hAnsi="宋体" w:cs="宋体"/>
                <w:kern w:val="0"/>
                <w:sz w:val="21"/>
                <w:szCs w:val="21"/>
              </w:rPr>
            </w:pPr>
          </w:p>
        </w:tc>
        <w:tc>
          <w:tcPr>
            <w:tcW w:w="296" w:type="pct"/>
            <w:vMerge/>
            <w:tcBorders>
              <w:top w:val="single" w:sz="4" w:space="0" w:color="000000"/>
              <w:left w:val="single" w:sz="4" w:space="0" w:color="000000"/>
              <w:bottom w:val="single" w:sz="4" w:space="0" w:color="000000"/>
              <w:right w:val="single" w:sz="4" w:space="0" w:color="000000"/>
            </w:tcBorders>
            <w:vAlign w:val="center"/>
          </w:tcPr>
          <w:p w:rsidR="00D66F2C" w:rsidRDefault="00D66F2C">
            <w:pPr>
              <w:widowControl/>
              <w:ind w:firstLineChars="0" w:firstLine="0"/>
              <w:jc w:val="center"/>
              <w:rPr>
                <w:rFonts w:ascii="楷体_GB2312" w:eastAsia="楷体_GB2312" w:hAnsi="宋体" w:cs="宋体"/>
                <w:kern w:val="0"/>
                <w:sz w:val="21"/>
                <w:szCs w:val="21"/>
              </w:rPr>
            </w:pPr>
          </w:p>
        </w:tc>
        <w:tc>
          <w:tcPr>
            <w:tcW w:w="79" w:type="pct"/>
            <w:tcBorders>
              <w:top w:val="nil"/>
              <w:left w:val="nil"/>
              <w:bottom w:val="nil"/>
              <w:right w:val="nil"/>
            </w:tcBorders>
            <w:shd w:val="clear" w:color="auto" w:fill="auto"/>
            <w:noWrap/>
            <w:vAlign w:val="center"/>
          </w:tcPr>
          <w:p w:rsidR="00D66F2C" w:rsidRDefault="00D66F2C">
            <w:pPr>
              <w:widowControl/>
              <w:ind w:firstLineChars="0" w:firstLine="0"/>
              <w:jc w:val="center"/>
              <w:rPr>
                <w:rFonts w:ascii="楷体_GB2312" w:eastAsia="楷体_GB2312" w:hAnsi="宋体" w:cs="宋体"/>
                <w:kern w:val="0"/>
                <w:sz w:val="21"/>
                <w:szCs w:val="21"/>
              </w:rPr>
            </w:pPr>
          </w:p>
        </w:tc>
      </w:tr>
      <w:tr w:rsidR="00D66F2C">
        <w:trPr>
          <w:trHeight w:val="840"/>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Segoe UI" w:eastAsia="宋体" w:hAnsi="Segoe UI" w:cs="Segoe UI"/>
                <w:kern w:val="0"/>
                <w:sz w:val="21"/>
                <w:szCs w:val="21"/>
              </w:rPr>
            </w:pPr>
            <w:r>
              <w:rPr>
                <w:rFonts w:ascii="Segoe UI" w:eastAsia="宋体" w:hAnsi="Segoe UI" w:cs="Segoe UI"/>
                <w:kern w:val="0"/>
                <w:sz w:val="21"/>
                <w:szCs w:val="21"/>
              </w:rPr>
              <w:t>GB/T 7416.2-202X</w:t>
            </w:r>
            <w:r>
              <w:rPr>
                <w:rFonts w:ascii="宋体" w:eastAsia="宋体" w:hAnsi="宋体" w:cs="Segoe UI"/>
                <w:kern w:val="0"/>
                <w:sz w:val="21"/>
                <w:szCs w:val="21"/>
              </w:rPr>
              <w:t>啤酒麦芽</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1.0</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5.5</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77.0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2.5</w:t>
            </w:r>
            <w:r>
              <w:rPr>
                <w:rFonts w:hint="eastAsia"/>
                <w:szCs w:val="18"/>
              </w:rPr>
              <w:t>～</w:t>
            </w:r>
            <w:r>
              <w:rPr>
                <w:rFonts w:ascii="宋体" w:eastAsia="宋体" w:hAnsi="宋体" w:cs="宋体" w:hint="eastAsia"/>
                <w:kern w:val="0"/>
                <w:sz w:val="21"/>
                <w:szCs w:val="21"/>
              </w:rPr>
              <w:t>9.0</w:t>
            </w:r>
            <w:r>
              <w:rPr>
                <w:rFonts w:ascii="宋体" w:eastAsia="宋体" w:hAnsi="宋体" w:cs="宋体" w:hint="eastAsia"/>
                <w:kern w:val="0"/>
                <w:sz w:val="21"/>
                <w:szCs w:val="21"/>
              </w:rPr>
              <w:t>；</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2.5</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140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1.44</w:t>
            </w:r>
            <w:r>
              <w:rPr>
                <w:rFonts w:hint="eastAsia"/>
                <w:szCs w:val="18"/>
              </w:rPr>
              <w:t>～</w:t>
            </w:r>
            <w:r>
              <w:rPr>
                <w:rFonts w:ascii="宋体" w:eastAsia="宋体" w:hAnsi="宋体" w:cs="宋体" w:hint="eastAsia"/>
                <w:kern w:val="0"/>
                <w:sz w:val="21"/>
                <w:szCs w:val="21"/>
              </w:rPr>
              <w:t>2.16</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220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79" w:type="pct"/>
            <w:vAlign w:val="center"/>
          </w:tcPr>
          <w:p w:rsidR="00D66F2C" w:rsidRDefault="00D66F2C">
            <w:pPr>
              <w:widowControl/>
              <w:ind w:firstLineChars="0" w:firstLine="0"/>
              <w:jc w:val="center"/>
              <w:rPr>
                <w:rFonts w:eastAsia="Times New Roman"/>
                <w:kern w:val="0"/>
                <w:sz w:val="21"/>
                <w:szCs w:val="21"/>
              </w:rPr>
            </w:pPr>
          </w:p>
        </w:tc>
      </w:tr>
      <w:tr w:rsidR="00D66F2C">
        <w:trPr>
          <w:trHeight w:val="2258"/>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Segoe UI" w:eastAsia="宋体" w:hAnsi="Segoe UI" w:cs="Segoe UI"/>
                <w:kern w:val="0"/>
                <w:sz w:val="21"/>
                <w:szCs w:val="21"/>
              </w:rPr>
            </w:pPr>
            <w:r>
              <w:rPr>
                <w:rFonts w:ascii="Segoe UI" w:eastAsia="宋体" w:hAnsi="Segoe UI" w:cs="Segoe UI"/>
                <w:kern w:val="0"/>
                <w:sz w:val="21"/>
                <w:szCs w:val="21"/>
              </w:rPr>
              <w:t>QB/T 1686-2008</w:t>
            </w:r>
            <w:r>
              <w:rPr>
                <w:rFonts w:ascii="宋体" w:eastAsia="宋体" w:hAnsi="宋体" w:cs="Segoe UI"/>
                <w:kern w:val="0"/>
                <w:sz w:val="21"/>
                <w:szCs w:val="21"/>
              </w:rPr>
              <w:t>啤酒麦芽</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0.9</w:t>
            </w:r>
            <w:r>
              <w:rPr>
                <w:rFonts w:ascii="宋体" w:eastAsia="宋体" w:hAnsi="宋体" w:cs="宋体" w:hint="eastAsia"/>
                <w:kern w:val="0"/>
                <w:sz w:val="21"/>
                <w:szCs w:val="21"/>
              </w:rPr>
              <w:t>（优级）≤</w:t>
            </w:r>
            <w:r>
              <w:rPr>
                <w:rFonts w:ascii="宋体" w:eastAsia="宋体" w:hAnsi="宋体" w:cs="宋体" w:hint="eastAsia"/>
                <w:kern w:val="0"/>
                <w:sz w:val="21"/>
                <w:szCs w:val="21"/>
              </w:rPr>
              <w:t>1.0</w:t>
            </w:r>
            <w:r>
              <w:rPr>
                <w:rFonts w:ascii="宋体" w:eastAsia="宋体" w:hAnsi="宋体" w:cs="宋体" w:hint="eastAsia"/>
                <w:kern w:val="0"/>
                <w:sz w:val="21"/>
                <w:szCs w:val="21"/>
              </w:rPr>
              <w:t>（一级）≤</w:t>
            </w:r>
            <w:r>
              <w:rPr>
                <w:rFonts w:ascii="宋体" w:eastAsia="宋体" w:hAnsi="宋体" w:cs="宋体" w:hint="eastAsia"/>
                <w:kern w:val="0"/>
                <w:sz w:val="21"/>
                <w:szCs w:val="21"/>
              </w:rPr>
              <w:t>1.2</w:t>
            </w:r>
            <w:r>
              <w:rPr>
                <w:rFonts w:ascii="宋体" w:eastAsia="宋体" w:hAnsi="宋体" w:cs="宋体" w:hint="eastAsia"/>
                <w:kern w:val="0"/>
                <w:sz w:val="21"/>
                <w:szCs w:val="21"/>
              </w:rPr>
              <w:t>（二级）</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商品水分≤</w:t>
            </w:r>
            <w:r>
              <w:rPr>
                <w:rFonts w:ascii="宋体" w:eastAsia="宋体" w:hAnsi="宋体" w:cs="宋体" w:hint="eastAsia"/>
                <w:kern w:val="0"/>
                <w:sz w:val="21"/>
                <w:szCs w:val="21"/>
              </w:rPr>
              <w:t>5.5</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79.0</w:t>
            </w:r>
            <w:r>
              <w:rPr>
                <w:rFonts w:ascii="宋体" w:eastAsia="宋体" w:hAnsi="宋体" w:cs="宋体" w:hint="eastAsia"/>
                <w:kern w:val="0"/>
                <w:sz w:val="21"/>
                <w:szCs w:val="21"/>
              </w:rPr>
              <w:t>（优级）；≥</w:t>
            </w:r>
            <w:r>
              <w:rPr>
                <w:rFonts w:ascii="宋体" w:eastAsia="宋体" w:hAnsi="宋体" w:cs="宋体" w:hint="eastAsia"/>
                <w:kern w:val="0"/>
                <w:sz w:val="21"/>
                <w:szCs w:val="21"/>
              </w:rPr>
              <w:t>77.0</w:t>
            </w:r>
            <w:r>
              <w:rPr>
                <w:rFonts w:ascii="宋体" w:eastAsia="宋体" w:hAnsi="宋体" w:cs="宋体" w:hint="eastAsia"/>
                <w:kern w:val="0"/>
                <w:sz w:val="21"/>
                <w:szCs w:val="21"/>
              </w:rPr>
              <w:t>（优级）；≥</w:t>
            </w:r>
            <w:r>
              <w:rPr>
                <w:rFonts w:ascii="宋体" w:eastAsia="宋体" w:hAnsi="宋体" w:cs="宋体" w:hint="eastAsia"/>
                <w:kern w:val="0"/>
                <w:sz w:val="21"/>
                <w:szCs w:val="21"/>
              </w:rPr>
              <w:t>75.0</w:t>
            </w:r>
            <w:r>
              <w:rPr>
                <w:rFonts w:ascii="宋体" w:eastAsia="宋体" w:hAnsi="宋体" w:cs="宋体" w:hint="eastAsia"/>
                <w:kern w:val="0"/>
                <w:sz w:val="21"/>
                <w:szCs w:val="21"/>
              </w:rPr>
              <w:t>（优级）</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5.0</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优级、一级≤</w:t>
            </w:r>
            <w:r>
              <w:rPr>
                <w:rFonts w:ascii="宋体" w:eastAsia="宋体" w:hAnsi="宋体" w:cs="宋体" w:hint="eastAsia"/>
                <w:kern w:val="0"/>
                <w:sz w:val="21"/>
                <w:szCs w:val="21"/>
              </w:rPr>
              <w:t>2.0</w:t>
            </w:r>
            <w:r>
              <w:rPr>
                <w:rFonts w:ascii="宋体" w:eastAsia="宋体" w:hAnsi="宋体" w:cs="宋体" w:hint="eastAsia"/>
                <w:kern w:val="0"/>
                <w:sz w:val="21"/>
                <w:szCs w:val="21"/>
              </w:rPr>
              <w:t>；二级≤</w:t>
            </w:r>
            <w:r>
              <w:rPr>
                <w:rFonts w:ascii="宋体" w:eastAsia="宋体" w:hAnsi="宋体" w:cs="宋体" w:hint="eastAsia"/>
                <w:kern w:val="0"/>
                <w:sz w:val="21"/>
                <w:szCs w:val="21"/>
              </w:rPr>
              <w:t>2.0</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优级、一级</w:t>
            </w:r>
            <w:r>
              <w:rPr>
                <w:rFonts w:ascii="宋体" w:eastAsia="宋体" w:hAnsi="宋体" w:cs="宋体" w:hint="eastAsia"/>
                <w:kern w:val="0"/>
                <w:sz w:val="21"/>
                <w:szCs w:val="21"/>
              </w:rPr>
              <w:t>40~45</w:t>
            </w:r>
            <w:r>
              <w:rPr>
                <w:rFonts w:ascii="宋体" w:eastAsia="宋体" w:hAnsi="宋体" w:cs="宋体" w:hint="eastAsia"/>
                <w:kern w:val="0"/>
                <w:sz w:val="21"/>
                <w:szCs w:val="21"/>
              </w:rPr>
              <w:t>；二级</w:t>
            </w:r>
            <w:r>
              <w:rPr>
                <w:rFonts w:ascii="宋体" w:eastAsia="宋体" w:hAnsi="宋体" w:cs="宋体" w:hint="eastAsia"/>
                <w:kern w:val="0"/>
                <w:sz w:val="21"/>
                <w:szCs w:val="21"/>
              </w:rPr>
              <w:t>38~47</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优级≥</w:t>
            </w:r>
            <w:r>
              <w:rPr>
                <w:rFonts w:ascii="宋体" w:eastAsia="宋体" w:hAnsi="宋体" w:cs="宋体" w:hint="eastAsia"/>
                <w:kern w:val="0"/>
                <w:sz w:val="21"/>
                <w:szCs w:val="21"/>
              </w:rPr>
              <w:t>260</w:t>
            </w:r>
            <w:r>
              <w:rPr>
                <w:rFonts w:ascii="宋体" w:eastAsia="宋体" w:hAnsi="宋体" w:cs="宋体" w:hint="eastAsia"/>
                <w:kern w:val="0"/>
                <w:sz w:val="21"/>
                <w:szCs w:val="21"/>
              </w:rPr>
              <w:t>，一级≥</w:t>
            </w:r>
            <w:r>
              <w:rPr>
                <w:rFonts w:ascii="宋体" w:eastAsia="宋体" w:hAnsi="宋体" w:cs="宋体" w:hint="eastAsia"/>
                <w:kern w:val="0"/>
                <w:sz w:val="21"/>
                <w:szCs w:val="21"/>
              </w:rPr>
              <w:t>240</w:t>
            </w:r>
            <w:r>
              <w:rPr>
                <w:rFonts w:ascii="宋体" w:eastAsia="宋体" w:hAnsi="宋体" w:cs="宋体" w:hint="eastAsia"/>
                <w:kern w:val="0"/>
                <w:sz w:val="21"/>
                <w:szCs w:val="21"/>
              </w:rPr>
              <w:t>；二级≥</w:t>
            </w:r>
            <w:r>
              <w:rPr>
                <w:rFonts w:ascii="宋体" w:eastAsia="宋体" w:hAnsi="宋体" w:cs="宋体" w:hint="eastAsia"/>
                <w:kern w:val="0"/>
                <w:sz w:val="21"/>
                <w:szCs w:val="21"/>
              </w:rPr>
              <w:t>220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79" w:type="pct"/>
            <w:vAlign w:val="center"/>
          </w:tcPr>
          <w:p w:rsidR="00D66F2C" w:rsidRDefault="00D66F2C">
            <w:pPr>
              <w:widowControl/>
              <w:ind w:firstLineChars="0" w:firstLine="0"/>
              <w:jc w:val="center"/>
              <w:rPr>
                <w:rFonts w:eastAsia="Times New Roman"/>
                <w:kern w:val="0"/>
                <w:sz w:val="21"/>
                <w:szCs w:val="21"/>
              </w:rPr>
            </w:pPr>
          </w:p>
        </w:tc>
      </w:tr>
      <w:tr w:rsidR="00D66F2C">
        <w:trPr>
          <w:trHeight w:val="391"/>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Segoe UI" w:eastAsia="宋体" w:hAnsi="Segoe UI" w:cs="Segoe UI"/>
                <w:kern w:val="0"/>
                <w:sz w:val="21"/>
                <w:szCs w:val="21"/>
              </w:rPr>
            </w:pPr>
            <w:r>
              <w:rPr>
                <w:rFonts w:ascii="Segoe UI" w:eastAsia="宋体" w:hAnsi="Segoe UI" w:cs="Segoe UI"/>
                <w:kern w:val="0"/>
                <w:sz w:val="21"/>
                <w:szCs w:val="21"/>
              </w:rPr>
              <w:t>T/JAASS 16-2021</w:t>
            </w:r>
            <w:r>
              <w:rPr>
                <w:rFonts w:ascii="宋体" w:eastAsia="宋体" w:hAnsi="宋体" w:cs="Segoe UI"/>
                <w:kern w:val="0"/>
                <w:sz w:val="21"/>
                <w:szCs w:val="21"/>
              </w:rPr>
              <w:t>淡色啤酒麦芽</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0.3</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5.0</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79.0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2.5</w:t>
            </w:r>
            <w:r>
              <w:rPr>
                <w:rFonts w:hint="eastAsia"/>
                <w:szCs w:val="18"/>
              </w:rPr>
              <w:t>～</w:t>
            </w:r>
            <w:r>
              <w:rPr>
                <w:rFonts w:ascii="宋体" w:eastAsia="宋体" w:hAnsi="宋体" w:cs="宋体" w:hint="eastAsia"/>
                <w:kern w:val="0"/>
                <w:sz w:val="21"/>
                <w:szCs w:val="21"/>
              </w:rPr>
              <w:t>5.0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1.5</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155</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1.50</w:t>
            </w:r>
            <w:r>
              <w:rPr>
                <w:rFonts w:hint="eastAsia"/>
                <w:szCs w:val="18"/>
              </w:rPr>
              <w:t>～</w:t>
            </w:r>
            <w:r>
              <w:rPr>
                <w:rFonts w:ascii="宋体" w:eastAsia="宋体" w:hAnsi="宋体" w:cs="宋体" w:hint="eastAsia"/>
                <w:kern w:val="0"/>
                <w:sz w:val="21"/>
                <w:szCs w:val="21"/>
              </w:rPr>
              <w:t>2.16</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40</w:t>
            </w:r>
            <w:r>
              <w:rPr>
                <w:rFonts w:hint="eastAsia"/>
                <w:szCs w:val="18"/>
              </w:rPr>
              <w:t>～</w:t>
            </w:r>
            <w:r>
              <w:rPr>
                <w:rFonts w:ascii="宋体" w:eastAsia="宋体" w:hAnsi="宋体" w:cs="宋体" w:hint="eastAsia"/>
                <w:kern w:val="0"/>
                <w:sz w:val="21"/>
                <w:szCs w:val="21"/>
              </w:rPr>
              <w:t>45</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300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w:t>
            </w:r>
          </w:p>
        </w:tc>
        <w:tc>
          <w:tcPr>
            <w:tcW w:w="79" w:type="pct"/>
            <w:vAlign w:val="center"/>
          </w:tcPr>
          <w:p w:rsidR="00D66F2C" w:rsidRDefault="00D66F2C">
            <w:pPr>
              <w:widowControl/>
              <w:ind w:firstLineChars="0" w:firstLine="0"/>
              <w:jc w:val="center"/>
              <w:rPr>
                <w:rFonts w:eastAsia="Times New Roman"/>
                <w:kern w:val="0"/>
                <w:sz w:val="21"/>
                <w:szCs w:val="21"/>
              </w:rPr>
            </w:pPr>
          </w:p>
        </w:tc>
      </w:tr>
      <w:tr w:rsidR="00D66F2C">
        <w:trPr>
          <w:trHeight w:val="1300"/>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Segoe UI" w:eastAsia="宋体" w:hAnsi="Segoe UI" w:cs="Segoe UI"/>
                <w:b/>
                <w:bCs/>
                <w:kern w:val="0"/>
                <w:sz w:val="21"/>
                <w:szCs w:val="21"/>
              </w:rPr>
            </w:pPr>
            <w:r>
              <w:rPr>
                <w:rFonts w:ascii="Segoe UI" w:eastAsia="宋体" w:hAnsi="Segoe UI" w:cs="Segoe UI" w:hint="eastAsia"/>
                <w:b/>
                <w:bCs/>
                <w:kern w:val="0"/>
                <w:sz w:val="21"/>
                <w:szCs w:val="21"/>
              </w:rPr>
              <w:t xml:space="preserve">T/GXAS XXXX </w:t>
            </w:r>
            <w:r>
              <w:rPr>
                <w:rFonts w:ascii="Segoe UI" w:eastAsia="宋体" w:hAnsi="Segoe UI" w:cs="Segoe UI" w:hint="eastAsia"/>
                <w:b/>
                <w:bCs/>
                <w:kern w:val="0"/>
                <w:sz w:val="21"/>
                <w:szCs w:val="21"/>
              </w:rPr>
              <w:t>淡色啤酒大麦芽</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b/>
                <w:bCs/>
                <w:kern w:val="0"/>
                <w:sz w:val="21"/>
                <w:szCs w:val="21"/>
              </w:rPr>
            </w:pPr>
            <w:r>
              <w:rPr>
                <w:rFonts w:ascii="宋体" w:eastAsia="宋体" w:hAnsi="宋体" w:cs="宋体" w:hint="eastAsia"/>
                <w:b/>
                <w:bCs/>
                <w:color w:val="EE0000"/>
                <w:kern w:val="0"/>
                <w:sz w:val="21"/>
                <w:szCs w:val="21"/>
              </w:rPr>
              <w:t>≤</w:t>
            </w:r>
            <w:r>
              <w:rPr>
                <w:rFonts w:ascii="宋体" w:eastAsia="宋体" w:hAnsi="宋体" w:cs="宋体" w:hint="eastAsia"/>
                <w:b/>
                <w:bCs/>
                <w:color w:val="EE0000"/>
                <w:kern w:val="0"/>
                <w:sz w:val="21"/>
                <w:szCs w:val="21"/>
              </w:rPr>
              <w:t>0.5</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b/>
                <w:bCs/>
                <w:kern w:val="0"/>
                <w:sz w:val="21"/>
                <w:szCs w:val="21"/>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5.5</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b/>
                <w:bCs/>
                <w:kern w:val="0"/>
                <w:sz w:val="21"/>
                <w:szCs w:val="21"/>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80.0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b/>
                <w:bCs/>
                <w:kern w:val="0"/>
                <w:sz w:val="21"/>
                <w:szCs w:val="21"/>
              </w:rPr>
            </w:pPr>
            <w:r>
              <w:rPr>
                <w:rFonts w:ascii="宋体" w:eastAsia="宋体" w:hAnsi="宋体" w:cs="宋体" w:hint="eastAsia"/>
                <w:b/>
                <w:bCs/>
                <w:kern w:val="0"/>
                <w:sz w:val="21"/>
                <w:szCs w:val="21"/>
              </w:rPr>
              <w:t>8.0</w:t>
            </w:r>
            <w:r>
              <w:rPr>
                <w:rFonts w:ascii="宋体" w:eastAsia="宋体" w:hAnsi="宋体" w:cs="宋体" w:hint="eastAsia"/>
                <w:b/>
                <w:bCs/>
                <w:kern w:val="0"/>
                <w:sz w:val="21"/>
                <w:szCs w:val="21"/>
              </w:rPr>
              <w:t>～</w:t>
            </w:r>
            <w:r>
              <w:rPr>
                <w:rFonts w:ascii="宋体" w:eastAsia="宋体" w:hAnsi="宋体" w:cs="宋体" w:hint="eastAsia"/>
                <w:b/>
                <w:bCs/>
                <w:kern w:val="0"/>
                <w:sz w:val="21"/>
                <w:szCs w:val="21"/>
              </w:rPr>
              <w:t>15.5</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b/>
                <w:bCs/>
                <w:kern w:val="0"/>
                <w:sz w:val="21"/>
                <w:szCs w:val="21"/>
              </w:rPr>
            </w:pPr>
            <w:r>
              <w:rPr>
                <w:rFonts w:ascii="宋体" w:eastAsia="宋体" w:hAnsi="宋体" w:cs="宋体" w:hint="eastAsia"/>
                <w:b/>
                <w:bCs/>
                <w:kern w:val="0"/>
                <w:sz w:val="21"/>
                <w:szCs w:val="21"/>
              </w:rPr>
              <w:t>3.5</w:t>
            </w:r>
            <w:r>
              <w:rPr>
                <w:rFonts w:ascii="宋体" w:eastAsia="宋体" w:hAnsi="宋体" w:cs="宋体" w:hint="eastAsia"/>
                <w:b/>
                <w:bCs/>
                <w:kern w:val="0"/>
                <w:sz w:val="21"/>
                <w:szCs w:val="21"/>
              </w:rPr>
              <w:t>～</w:t>
            </w:r>
            <w:r>
              <w:rPr>
                <w:rFonts w:ascii="宋体" w:eastAsia="宋体" w:hAnsi="宋体" w:cs="宋体" w:hint="eastAsia"/>
                <w:b/>
                <w:bCs/>
                <w:kern w:val="0"/>
                <w:sz w:val="21"/>
                <w:szCs w:val="21"/>
              </w:rPr>
              <w:t>8.5</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b/>
                <w:bCs/>
                <w:kern w:val="0"/>
                <w:sz w:val="21"/>
                <w:szCs w:val="21"/>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1.8</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b/>
                <w:bCs/>
                <w:kern w:val="0"/>
                <w:sz w:val="21"/>
                <w:szCs w:val="21"/>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150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b/>
                <w:bCs/>
                <w:kern w:val="0"/>
                <w:sz w:val="21"/>
                <w:szCs w:val="21"/>
              </w:rPr>
            </w:pPr>
            <w:r>
              <w:rPr>
                <w:rFonts w:ascii="宋体" w:eastAsia="宋体" w:hAnsi="宋体" w:cs="宋体" w:hint="eastAsia"/>
                <w:b/>
                <w:bCs/>
                <w:kern w:val="0"/>
                <w:sz w:val="21"/>
                <w:szCs w:val="21"/>
              </w:rPr>
              <w:t>1.6</w:t>
            </w:r>
            <w:r>
              <w:rPr>
                <w:rFonts w:ascii="宋体" w:eastAsia="宋体" w:hAnsi="宋体" w:cs="宋体" w:hint="eastAsia"/>
                <w:b/>
                <w:bCs/>
                <w:kern w:val="0"/>
                <w:sz w:val="21"/>
                <w:szCs w:val="21"/>
              </w:rPr>
              <w:t>～</w:t>
            </w:r>
            <w:r>
              <w:rPr>
                <w:rFonts w:ascii="宋体" w:eastAsia="宋体" w:hAnsi="宋体" w:cs="宋体" w:hint="eastAsia"/>
                <w:b/>
                <w:bCs/>
                <w:kern w:val="0"/>
                <w:sz w:val="21"/>
                <w:szCs w:val="21"/>
              </w:rPr>
              <w:t>2.0</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b/>
                <w:bCs/>
                <w:kern w:val="0"/>
                <w:sz w:val="21"/>
                <w:szCs w:val="21"/>
              </w:rPr>
            </w:pPr>
            <w:r>
              <w:rPr>
                <w:rFonts w:ascii="宋体" w:eastAsia="宋体" w:hAnsi="宋体" w:cs="宋体" w:hint="eastAsia"/>
                <w:b/>
                <w:bCs/>
                <w:kern w:val="0"/>
                <w:sz w:val="21"/>
                <w:szCs w:val="21"/>
              </w:rPr>
              <w:t>40</w:t>
            </w:r>
            <w:r>
              <w:rPr>
                <w:rFonts w:ascii="宋体" w:eastAsia="宋体" w:hAnsi="宋体" w:cs="宋体" w:hint="eastAsia"/>
                <w:b/>
                <w:bCs/>
                <w:kern w:val="0"/>
                <w:sz w:val="21"/>
                <w:szCs w:val="21"/>
              </w:rPr>
              <w:t>～</w:t>
            </w:r>
            <w:r>
              <w:rPr>
                <w:rFonts w:ascii="宋体" w:eastAsia="宋体" w:hAnsi="宋体" w:cs="宋体" w:hint="eastAsia"/>
                <w:b/>
                <w:bCs/>
                <w:kern w:val="0"/>
                <w:sz w:val="21"/>
                <w:szCs w:val="21"/>
              </w:rPr>
              <w:t>45</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b/>
                <w:bCs/>
                <w:kern w:val="0"/>
                <w:sz w:val="21"/>
                <w:szCs w:val="21"/>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72</w:t>
            </w:r>
            <w:r>
              <w:rPr>
                <w:rFonts w:ascii="宋体" w:eastAsia="宋体" w:hAnsi="宋体" w:cs="宋体" w:hint="eastAsia"/>
                <w:b/>
                <w:bCs/>
                <w:kern w:val="0"/>
                <w:sz w:val="21"/>
                <w:szCs w:val="21"/>
              </w:rPr>
              <w:t>％</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b/>
                <w:bCs/>
                <w:kern w:val="0"/>
                <w:sz w:val="21"/>
                <w:szCs w:val="21"/>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250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b/>
                <w:bCs/>
                <w:kern w:val="0"/>
                <w:sz w:val="21"/>
                <w:szCs w:val="21"/>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2.5</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F2C" w:rsidRDefault="00852FD5">
            <w:pPr>
              <w:widowControl/>
              <w:ind w:firstLineChars="0" w:firstLine="0"/>
              <w:jc w:val="center"/>
              <w:rPr>
                <w:rFonts w:ascii="宋体" w:eastAsia="宋体" w:hAnsi="宋体" w:cs="宋体"/>
                <w:b/>
                <w:bCs/>
                <w:kern w:val="0"/>
                <w:sz w:val="21"/>
                <w:szCs w:val="21"/>
              </w:rPr>
            </w:pPr>
            <w:r>
              <w:rPr>
                <w:rFonts w:ascii="宋体" w:eastAsia="宋体" w:hAnsi="宋体" w:cs="宋体" w:hint="eastAsia"/>
                <w:b/>
                <w:bCs/>
                <w:kern w:val="0"/>
                <w:sz w:val="21"/>
                <w:szCs w:val="21"/>
              </w:rPr>
              <w:t>≤</w:t>
            </w:r>
            <w:r>
              <w:rPr>
                <w:rFonts w:ascii="宋体" w:eastAsia="宋体" w:hAnsi="宋体" w:cs="宋体" w:hint="eastAsia"/>
                <w:b/>
                <w:bCs/>
                <w:kern w:val="0"/>
                <w:sz w:val="21"/>
                <w:szCs w:val="21"/>
              </w:rPr>
              <w:t>100</w:t>
            </w:r>
          </w:p>
        </w:tc>
        <w:tc>
          <w:tcPr>
            <w:tcW w:w="79" w:type="pct"/>
            <w:vAlign w:val="center"/>
          </w:tcPr>
          <w:p w:rsidR="00D66F2C" w:rsidRDefault="00D66F2C">
            <w:pPr>
              <w:widowControl/>
              <w:ind w:firstLineChars="0" w:firstLine="0"/>
              <w:jc w:val="center"/>
              <w:rPr>
                <w:rFonts w:eastAsia="Times New Roman"/>
                <w:kern w:val="0"/>
                <w:sz w:val="21"/>
                <w:szCs w:val="21"/>
              </w:rPr>
            </w:pPr>
          </w:p>
        </w:tc>
      </w:tr>
    </w:tbl>
    <w:p w:rsidR="00D66F2C" w:rsidRDefault="00D66F2C">
      <w:pPr>
        <w:autoSpaceDE w:val="0"/>
        <w:autoSpaceDN w:val="0"/>
        <w:adjustRightInd w:val="0"/>
        <w:spacing w:line="560" w:lineRule="exact"/>
        <w:ind w:firstLineChars="0" w:firstLine="0"/>
        <w:jc w:val="left"/>
        <w:rPr>
          <w:rFonts w:ascii="仿宋_GB2312" w:hAnsi="宋体"/>
          <w:b/>
          <w:szCs w:val="32"/>
          <w:lang w:val="zh-CN"/>
        </w:rPr>
        <w:sectPr w:rsidR="00D66F2C">
          <w:pgSz w:w="16838" w:h="11906" w:orient="landscape"/>
          <w:pgMar w:top="1474" w:right="1474" w:bottom="1474" w:left="1474" w:header="851" w:footer="992" w:gutter="0"/>
          <w:cols w:space="425"/>
          <w:docGrid w:type="linesAndChars" w:linePitch="312"/>
        </w:sectPr>
      </w:pPr>
    </w:p>
    <w:p w:rsidR="00D66F2C" w:rsidRDefault="00852FD5">
      <w:pPr>
        <w:autoSpaceDE w:val="0"/>
        <w:autoSpaceDN w:val="0"/>
        <w:adjustRightInd w:val="0"/>
        <w:spacing w:line="560" w:lineRule="exact"/>
        <w:ind w:firstLine="640"/>
        <w:jc w:val="left"/>
        <w:rPr>
          <w:rFonts w:ascii="仿宋_GB2312" w:hAnsi="宋体"/>
          <w:bCs/>
          <w:szCs w:val="32"/>
          <w:lang w:val="zh-CN"/>
        </w:rPr>
      </w:pPr>
      <w:r>
        <w:rPr>
          <w:rFonts w:ascii="仿宋_GB2312" w:hAnsi="宋体" w:hint="eastAsia"/>
          <w:bCs/>
          <w:szCs w:val="32"/>
          <w:lang w:val="zh-CN"/>
        </w:rPr>
        <w:lastRenderedPageBreak/>
        <w:t>根据抽样检测结果，对淡色啤酒大麦芽的理化指标分析如下：</w:t>
      </w:r>
    </w:p>
    <w:p w:rsidR="00D66F2C" w:rsidRDefault="00852FD5">
      <w:pPr>
        <w:pStyle w:val="aff4"/>
        <w:numPr>
          <w:ilvl w:val="0"/>
          <w:numId w:val="19"/>
        </w:numPr>
        <w:autoSpaceDE w:val="0"/>
        <w:autoSpaceDN w:val="0"/>
        <w:adjustRightInd w:val="0"/>
        <w:spacing w:line="560" w:lineRule="exact"/>
        <w:ind w:firstLineChars="0"/>
        <w:jc w:val="left"/>
        <w:rPr>
          <w:szCs w:val="18"/>
        </w:rPr>
      </w:pPr>
      <w:r>
        <w:rPr>
          <w:rFonts w:hint="eastAsia"/>
          <w:szCs w:val="18"/>
        </w:rPr>
        <w:t>商品水分</w:t>
      </w:r>
    </w:p>
    <w:p w:rsidR="00D66F2C" w:rsidRDefault="00852FD5">
      <w:pPr>
        <w:autoSpaceDE w:val="0"/>
        <w:autoSpaceDN w:val="0"/>
        <w:adjustRightInd w:val="0"/>
        <w:spacing w:line="560" w:lineRule="exact"/>
        <w:ind w:firstLine="640"/>
        <w:jc w:val="left"/>
        <w:rPr>
          <w:szCs w:val="18"/>
        </w:rPr>
      </w:pPr>
      <w:r>
        <w:rPr>
          <w:rFonts w:hint="eastAsia"/>
          <w:szCs w:val="18"/>
        </w:rPr>
        <w:t>商品水分即麦芽的含水量，该指标主要控制储存稳定性，水分过高易发霉变质，过低则麦芽易碎、粉碎时细粉过多，影响过滤；适宜水分可保证麦芽新鲜度和加工性。由表</w:t>
      </w:r>
      <w:r>
        <w:rPr>
          <w:rFonts w:hint="eastAsia"/>
          <w:szCs w:val="18"/>
        </w:rPr>
        <w:t>1</w:t>
      </w:r>
      <w:r>
        <w:rPr>
          <w:rFonts w:hint="eastAsia"/>
          <w:szCs w:val="18"/>
        </w:rPr>
        <w:t>可知，抽检数据中淡色啤酒大麦芽的商品水分含量最大值为</w:t>
      </w:r>
      <w:r>
        <w:rPr>
          <w:rFonts w:hint="eastAsia"/>
          <w:szCs w:val="18"/>
        </w:rPr>
        <w:t>4.8%</w:t>
      </w:r>
      <w:r>
        <w:rPr>
          <w:rFonts w:hint="eastAsia"/>
          <w:szCs w:val="18"/>
        </w:rPr>
        <w:t>，最小值为</w:t>
      </w:r>
      <w:r>
        <w:rPr>
          <w:rFonts w:hint="eastAsia"/>
          <w:szCs w:val="18"/>
        </w:rPr>
        <w:t>4.3%</w:t>
      </w:r>
      <w:r>
        <w:rPr>
          <w:rFonts w:hint="eastAsia"/>
          <w:szCs w:val="18"/>
        </w:rPr>
        <w:t>，平均值为</w:t>
      </w:r>
      <w:r>
        <w:rPr>
          <w:rFonts w:hint="eastAsia"/>
          <w:szCs w:val="18"/>
        </w:rPr>
        <w:t>4.5%</w:t>
      </w:r>
      <w:r>
        <w:rPr>
          <w:rFonts w:hint="eastAsia"/>
          <w:szCs w:val="18"/>
        </w:rPr>
        <w:t>，各含量阶段占比如下：</w:t>
      </w:r>
    </w:p>
    <w:p w:rsidR="00D66F2C" w:rsidRDefault="00852FD5">
      <w:pPr>
        <w:autoSpaceDE w:val="0"/>
        <w:autoSpaceDN w:val="0"/>
        <w:adjustRightInd w:val="0"/>
        <w:spacing w:line="560" w:lineRule="exact"/>
        <w:ind w:firstLine="640"/>
        <w:jc w:val="left"/>
        <w:rPr>
          <w:szCs w:val="18"/>
        </w:rPr>
      </w:pPr>
      <w:r>
        <w:rPr>
          <w:rFonts w:hint="eastAsia"/>
          <w:szCs w:val="18"/>
        </w:rPr>
        <w:t>——商品水分含量≤</w:t>
      </w:r>
      <w:r>
        <w:rPr>
          <w:rFonts w:hint="eastAsia"/>
          <w:szCs w:val="18"/>
        </w:rPr>
        <w:t>5.5%</w:t>
      </w:r>
      <w:r>
        <w:rPr>
          <w:rFonts w:hint="eastAsia"/>
          <w:szCs w:val="18"/>
        </w:rPr>
        <w:t>的占比为</w:t>
      </w:r>
      <w:r>
        <w:rPr>
          <w:rFonts w:hint="eastAsia"/>
          <w:szCs w:val="18"/>
        </w:rPr>
        <w:t>100</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——商品水分含量≤</w:t>
      </w:r>
      <w:r>
        <w:rPr>
          <w:rFonts w:hint="eastAsia"/>
          <w:szCs w:val="18"/>
        </w:rPr>
        <w:t>4.7%</w:t>
      </w:r>
      <w:r>
        <w:rPr>
          <w:rFonts w:hint="eastAsia"/>
          <w:szCs w:val="18"/>
        </w:rPr>
        <w:t>的占比为</w:t>
      </w:r>
      <w:r>
        <w:rPr>
          <w:rFonts w:hint="eastAsia"/>
          <w:szCs w:val="18"/>
        </w:rPr>
        <w:t>97.1</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——商品水分含量≤</w:t>
      </w:r>
      <w:r>
        <w:rPr>
          <w:rFonts w:hint="eastAsia"/>
          <w:szCs w:val="18"/>
        </w:rPr>
        <w:t>4.5%</w:t>
      </w:r>
      <w:r>
        <w:rPr>
          <w:rFonts w:hint="eastAsia"/>
          <w:szCs w:val="18"/>
        </w:rPr>
        <w:t>的占比为</w:t>
      </w:r>
      <w:r>
        <w:rPr>
          <w:rFonts w:hint="eastAsia"/>
          <w:szCs w:val="18"/>
        </w:rPr>
        <w:t>64.7</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由表</w:t>
      </w:r>
      <w:r>
        <w:rPr>
          <w:rFonts w:hint="eastAsia"/>
          <w:szCs w:val="18"/>
        </w:rPr>
        <w:t>2</w:t>
      </w:r>
      <w:r>
        <w:rPr>
          <w:rFonts w:hint="eastAsia"/>
          <w:szCs w:val="18"/>
        </w:rPr>
        <w:t>可知，即将发布的国标</w:t>
      </w:r>
      <w:r>
        <w:rPr>
          <w:rFonts w:hint="eastAsia"/>
          <w:szCs w:val="18"/>
        </w:rPr>
        <w:t>GB/T 7416.2-202X</w:t>
      </w:r>
      <w:r>
        <w:rPr>
          <w:rFonts w:hint="eastAsia"/>
          <w:szCs w:val="18"/>
        </w:rPr>
        <w:t>《啤酒原料质量要求</w:t>
      </w:r>
      <w:r>
        <w:rPr>
          <w:rFonts w:hint="eastAsia"/>
          <w:szCs w:val="18"/>
        </w:rPr>
        <w:t xml:space="preserve">  </w:t>
      </w:r>
      <w:r>
        <w:rPr>
          <w:rFonts w:hint="eastAsia"/>
          <w:szCs w:val="18"/>
        </w:rPr>
        <w:t>第</w:t>
      </w:r>
      <w:r>
        <w:rPr>
          <w:rFonts w:hint="eastAsia"/>
          <w:szCs w:val="18"/>
        </w:rPr>
        <w:t>2</w:t>
      </w:r>
      <w:r>
        <w:rPr>
          <w:rFonts w:hint="eastAsia"/>
          <w:szCs w:val="18"/>
        </w:rPr>
        <w:t>部分：啤酒麦芽</w:t>
      </w:r>
      <w:r>
        <w:rPr>
          <w:rFonts w:hint="eastAsia"/>
          <w:szCs w:val="18"/>
        </w:rPr>
        <w:t>》和行业标准《</w:t>
      </w:r>
      <w:r>
        <w:rPr>
          <w:rFonts w:hint="eastAsia"/>
          <w:szCs w:val="18"/>
        </w:rPr>
        <w:t>QB/T 1686-2008</w:t>
      </w:r>
      <w:r>
        <w:rPr>
          <w:rFonts w:hint="eastAsia"/>
          <w:szCs w:val="18"/>
        </w:rPr>
        <w:t>啤酒麦芽》中商品水分含量均规定为≤</w:t>
      </w:r>
      <w:r>
        <w:rPr>
          <w:rFonts w:hint="eastAsia"/>
          <w:szCs w:val="18"/>
        </w:rPr>
        <w:t>5.5%</w:t>
      </w:r>
      <w:r>
        <w:rPr>
          <w:rFonts w:hint="eastAsia"/>
          <w:szCs w:val="18"/>
        </w:rPr>
        <w:t>，因此，本标准在参考国标的基础上，结合产品实际检测结果规定了淡色啤酒大麦芽含量为≤</w:t>
      </w:r>
      <w:r>
        <w:rPr>
          <w:rFonts w:hint="eastAsia"/>
          <w:szCs w:val="18"/>
        </w:rPr>
        <w:t>5.5%</w:t>
      </w:r>
      <w:r>
        <w:rPr>
          <w:rFonts w:hint="eastAsia"/>
          <w:szCs w:val="18"/>
        </w:rPr>
        <w:t>，且</w:t>
      </w:r>
      <w:r>
        <w:rPr>
          <w:rFonts w:hint="eastAsia"/>
          <w:szCs w:val="18"/>
        </w:rPr>
        <w:t>100%</w:t>
      </w:r>
      <w:r>
        <w:rPr>
          <w:rFonts w:hint="eastAsia"/>
          <w:szCs w:val="18"/>
        </w:rPr>
        <w:t>的企业都能达到该要求。</w:t>
      </w:r>
    </w:p>
    <w:p w:rsidR="00D66F2C" w:rsidRDefault="00852FD5">
      <w:pPr>
        <w:pStyle w:val="aff4"/>
        <w:numPr>
          <w:ilvl w:val="0"/>
          <w:numId w:val="19"/>
        </w:numPr>
        <w:autoSpaceDE w:val="0"/>
        <w:autoSpaceDN w:val="0"/>
        <w:adjustRightInd w:val="0"/>
        <w:spacing w:line="560" w:lineRule="exact"/>
        <w:ind w:firstLineChars="0"/>
        <w:jc w:val="left"/>
        <w:rPr>
          <w:rFonts w:ascii="仿宋_GB2312" w:hAnsi="宋体"/>
          <w:bCs/>
          <w:szCs w:val="32"/>
          <w:lang w:val="zh-CN"/>
        </w:rPr>
      </w:pPr>
      <w:r>
        <w:rPr>
          <w:rFonts w:ascii="仿宋_GB2312" w:hAnsi="宋体" w:hint="eastAsia"/>
          <w:bCs/>
          <w:szCs w:val="32"/>
          <w:lang w:val="zh-CN"/>
        </w:rPr>
        <w:t>夹杂物</w:t>
      </w:r>
    </w:p>
    <w:p w:rsidR="00D66F2C" w:rsidRDefault="00852FD5">
      <w:pPr>
        <w:autoSpaceDE w:val="0"/>
        <w:autoSpaceDN w:val="0"/>
        <w:adjustRightInd w:val="0"/>
        <w:spacing w:line="560" w:lineRule="exact"/>
        <w:ind w:firstLine="640"/>
        <w:jc w:val="left"/>
        <w:rPr>
          <w:szCs w:val="18"/>
        </w:rPr>
      </w:pPr>
      <w:r>
        <w:rPr>
          <w:rFonts w:ascii="仿宋_GB2312" w:hAnsi="宋体" w:hint="eastAsia"/>
          <w:bCs/>
          <w:szCs w:val="32"/>
          <w:lang w:val="zh-CN"/>
        </w:rPr>
        <w:t>夹杂物是指麦芽中混入的灰尘、杂草、砂石等杂质，该指标反映麦芽纯净度，夹杂物少可减少酿造过程中的污染风险，避免异味带入，保证酒液清洁。</w:t>
      </w:r>
      <w:r>
        <w:rPr>
          <w:rFonts w:hint="eastAsia"/>
          <w:szCs w:val="18"/>
        </w:rPr>
        <w:t>由表</w:t>
      </w:r>
      <w:r>
        <w:rPr>
          <w:rFonts w:hint="eastAsia"/>
          <w:szCs w:val="18"/>
        </w:rPr>
        <w:t>1</w:t>
      </w:r>
      <w:r>
        <w:rPr>
          <w:rFonts w:hint="eastAsia"/>
          <w:szCs w:val="18"/>
        </w:rPr>
        <w:t>可知，抽检数据中淡色啤酒大麦芽的夹杂物含量最大值为</w:t>
      </w:r>
      <w:r>
        <w:rPr>
          <w:rFonts w:hint="eastAsia"/>
          <w:szCs w:val="18"/>
        </w:rPr>
        <w:t>0.4%</w:t>
      </w:r>
      <w:r>
        <w:rPr>
          <w:rFonts w:hint="eastAsia"/>
          <w:szCs w:val="18"/>
        </w:rPr>
        <w:t>，最小值为</w:t>
      </w:r>
      <w:r>
        <w:rPr>
          <w:rFonts w:hint="eastAsia"/>
          <w:szCs w:val="18"/>
        </w:rPr>
        <w:t>0.1%</w:t>
      </w:r>
      <w:r>
        <w:rPr>
          <w:rFonts w:hint="eastAsia"/>
          <w:szCs w:val="18"/>
        </w:rPr>
        <w:t>，平均值为</w:t>
      </w:r>
      <w:r>
        <w:rPr>
          <w:rFonts w:hint="eastAsia"/>
          <w:szCs w:val="18"/>
        </w:rPr>
        <w:t>0.2%</w:t>
      </w:r>
      <w:r>
        <w:rPr>
          <w:rFonts w:hint="eastAsia"/>
          <w:szCs w:val="18"/>
        </w:rPr>
        <w:t>，各含量阶段占比如下：</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lang w:val="zh-CN"/>
        </w:rPr>
        <w:t>夹杂物</w:t>
      </w:r>
      <w:r>
        <w:rPr>
          <w:rFonts w:hint="eastAsia"/>
          <w:szCs w:val="18"/>
        </w:rPr>
        <w:t>含量≤</w:t>
      </w:r>
      <w:r>
        <w:rPr>
          <w:rFonts w:hint="eastAsia"/>
          <w:szCs w:val="18"/>
        </w:rPr>
        <w:t>0.5%</w:t>
      </w:r>
      <w:r>
        <w:rPr>
          <w:rFonts w:hint="eastAsia"/>
          <w:szCs w:val="18"/>
        </w:rPr>
        <w:t>的占比为</w:t>
      </w:r>
      <w:r>
        <w:rPr>
          <w:rFonts w:hint="eastAsia"/>
          <w:szCs w:val="18"/>
        </w:rPr>
        <w:t>100</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lang w:val="zh-CN"/>
        </w:rPr>
        <w:t>夹杂物</w:t>
      </w:r>
      <w:r>
        <w:rPr>
          <w:rFonts w:hint="eastAsia"/>
          <w:szCs w:val="18"/>
        </w:rPr>
        <w:t>含量≤</w:t>
      </w:r>
      <w:r>
        <w:rPr>
          <w:rFonts w:hint="eastAsia"/>
          <w:szCs w:val="18"/>
        </w:rPr>
        <w:t>0.3%</w:t>
      </w:r>
      <w:r>
        <w:rPr>
          <w:rFonts w:hint="eastAsia"/>
          <w:szCs w:val="18"/>
        </w:rPr>
        <w:t>的占比为</w:t>
      </w:r>
      <w:r>
        <w:rPr>
          <w:rFonts w:hint="eastAsia"/>
          <w:szCs w:val="18"/>
        </w:rPr>
        <w:t>96.6</w:t>
      </w:r>
      <w:r>
        <w:rPr>
          <w:rFonts w:hint="eastAsia"/>
          <w:szCs w:val="18"/>
        </w:rPr>
        <w:t>％；</w:t>
      </w:r>
    </w:p>
    <w:p w:rsidR="00D66F2C" w:rsidRDefault="00852FD5">
      <w:pPr>
        <w:autoSpaceDE w:val="0"/>
        <w:autoSpaceDN w:val="0"/>
        <w:adjustRightInd w:val="0"/>
        <w:spacing w:line="560" w:lineRule="exact"/>
        <w:ind w:firstLine="640"/>
        <w:jc w:val="left"/>
        <w:rPr>
          <w:rFonts w:ascii="仿宋_GB2312" w:hAnsi="宋体"/>
          <w:bCs/>
          <w:szCs w:val="32"/>
          <w:lang w:val="zh-CN"/>
        </w:rPr>
      </w:pPr>
      <w:r>
        <w:rPr>
          <w:rFonts w:hint="eastAsia"/>
          <w:szCs w:val="18"/>
        </w:rPr>
        <w:t>——</w:t>
      </w:r>
      <w:r>
        <w:rPr>
          <w:rFonts w:ascii="仿宋_GB2312" w:hAnsi="宋体" w:hint="eastAsia"/>
          <w:bCs/>
          <w:szCs w:val="32"/>
          <w:lang w:val="zh-CN"/>
        </w:rPr>
        <w:t>夹杂物</w:t>
      </w:r>
      <w:r>
        <w:rPr>
          <w:rFonts w:hint="eastAsia"/>
          <w:szCs w:val="18"/>
        </w:rPr>
        <w:t>含量≤</w:t>
      </w:r>
      <w:r>
        <w:rPr>
          <w:rFonts w:hint="eastAsia"/>
          <w:szCs w:val="18"/>
        </w:rPr>
        <w:t>0.2%</w:t>
      </w:r>
      <w:r>
        <w:rPr>
          <w:rFonts w:hint="eastAsia"/>
          <w:szCs w:val="18"/>
        </w:rPr>
        <w:t>的占比为</w:t>
      </w:r>
      <w:r>
        <w:rPr>
          <w:rFonts w:hint="eastAsia"/>
          <w:szCs w:val="18"/>
        </w:rPr>
        <w:t>66.7</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lastRenderedPageBreak/>
        <w:t>由表</w:t>
      </w:r>
      <w:r>
        <w:rPr>
          <w:rFonts w:hint="eastAsia"/>
          <w:szCs w:val="18"/>
        </w:rPr>
        <w:t>2</w:t>
      </w:r>
      <w:r>
        <w:rPr>
          <w:rFonts w:hint="eastAsia"/>
          <w:szCs w:val="18"/>
        </w:rPr>
        <w:t>可知，即将发布的国标</w:t>
      </w:r>
      <w:r>
        <w:rPr>
          <w:rFonts w:hint="eastAsia"/>
          <w:szCs w:val="18"/>
        </w:rPr>
        <w:t>GB/T 7416.2-202X</w:t>
      </w:r>
      <w:r>
        <w:rPr>
          <w:rFonts w:hint="eastAsia"/>
          <w:szCs w:val="18"/>
        </w:rPr>
        <w:t>《啤酒原料质量要求</w:t>
      </w:r>
      <w:r>
        <w:rPr>
          <w:rFonts w:hint="eastAsia"/>
          <w:szCs w:val="18"/>
        </w:rPr>
        <w:t xml:space="preserve">  </w:t>
      </w:r>
      <w:r>
        <w:rPr>
          <w:rFonts w:hint="eastAsia"/>
          <w:szCs w:val="18"/>
        </w:rPr>
        <w:t>第</w:t>
      </w:r>
      <w:r>
        <w:rPr>
          <w:rFonts w:hint="eastAsia"/>
          <w:szCs w:val="18"/>
        </w:rPr>
        <w:t>2</w:t>
      </w:r>
      <w:r>
        <w:rPr>
          <w:rFonts w:hint="eastAsia"/>
          <w:szCs w:val="18"/>
        </w:rPr>
        <w:t>部分：啤酒麦芽》和行业标准《</w:t>
      </w:r>
      <w:r>
        <w:rPr>
          <w:rFonts w:hint="eastAsia"/>
          <w:szCs w:val="18"/>
        </w:rPr>
        <w:t>QB/T 1686-2008</w:t>
      </w:r>
      <w:r>
        <w:rPr>
          <w:rFonts w:hint="eastAsia"/>
          <w:szCs w:val="18"/>
        </w:rPr>
        <w:t>啤酒麦芽》中一级淡色啤酒麦芽的夹杂物含量均规定为≤</w:t>
      </w:r>
      <w:r>
        <w:rPr>
          <w:rFonts w:hint="eastAsia"/>
          <w:szCs w:val="18"/>
        </w:rPr>
        <w:t>1.0%</w:t>
      </w:r>
      <w:r>
        <w:rPr>
          <w:rFonts w:hint="eastAsia"/>
          <w:szCs w:val="18"/>
        </w:rPr>
        <w:t>，由抽检数据可知，夹杂物的含量显著低于国标和行标规定，因此，为体现本标准的先进性，在参考国标的基础上，结合产品实际检测结果规定了淡色啤酒大麦芽夹杂物含量为≤</w:t>
      </w:r>
      <w:r>
        <w:rPr>
          <w:rFonts w:hint="eastAsia"/>
          <w:szCs w:val="18"/>
        </w:rPr>
        <w:t>0.5%</w:t>
      </w:r>
      <w:r>
        <w:rPr>
          <w:rFonts w:hint="eastAsia"/>
          <w:szCs w:val="18"/>
        </w:rPr>
        <w:t>，且</w:t>
      </w:r>
      <w:r>
        <w:rPr>
          <w:rFonts w:hint="eastAsia"/>
          <w:szCs w:val="18"/>
        </w:rPr>
        <w:t>100%</w:t>
      </w:r>
      <w:r>
        <w:rPr>
          <w:rFonts w:hint="eastAsia"/>
          <w:szCs w:val="18"/>
        </w:rPr>
        <w:t>的企业都能达到该要求。</w:t>
      </w:r>
    </w:p>
    <w:p w:rsidR="00D66F2C" w:rsidRDefault="00852FD5">
      <w:pPr>
        <w:pStyle w:val="aff4"/>
        <w:numPr>
          <w:ilvl w:val="0"/>
          <w:numId w:val="19"/>
        </w:numPr>
        <w:autoSpaceDE w:val="0"/>
        <w:autoSpaceDN w:val="0"/>
        <w:adjustRightInd w:val="0"/>
        <w:spacing w:line="560" w:lineRule="exact"/>
        <w:ind w:firstLineChars="0"/>
        <w:jc w:val="left"/>
        <w:rPr>
          <w:rFonts w:ascii="仿宋_GB2312" w:hAnsi="宋体"/>
          <w:bCs/>
          <w:szCs w:val="32"/>
          <w:lang w:val="zh-CN"/>
        </w:rPr>
      </w:pPr>
      <w:r>
        <w:rPr>
          <w:rFonts w:ascii="仿宋_GB2312" w:hAnsi="宋体" w:hint="eastAsia"/>
          <w:bCs/>
          <w:szCs w:val="32"/>
          <w:lang w:val="zh-CN"/>
        </w:rPr>
        <w:t>浸出物</w:t>
      </w:r>
    </w:p>
    <w:p w:rsidR="00D66F2C" w:rsidRDefault="00852FD5">
      <w:pPr>
        <w:autoSpaceDE w:val="0"/>
        <w:autoSpaceDN w:val="0"/>
        <w:adjustRightInd w:val="0"/>
        <w:spacing w:line="560" w:lineRule="exact"/>
        <w:ind w:firstLineChars="0"/>
        <w:jc w:val="left"/>
        <w:rPr>
          <w:rFonts w:ascii="仿宋_GB2312" w:hAnsi="宋体"/>
          <w:bCs/>
          <w:szCs w:val="32"/>
          <w:lang w:val="zh-CN"/>
        </w:rPr>
      </w:pPr>
      <w:r>
        <w:rPr>
          <w:rFonts w:ascii="仿宋_GB2312" w:hAnsi="宋体" w:hint="eastAsia"/>
          <w:bCs/>
          <w:szCs w:val="32"/>
          <w:lang w:val="zh-CN"/>
        </w:rPr>
        <w:t>浸出物是</w:t>
      </w:r>
      <w:r>
        <w:rPr>
          <w:rFonts w:ascii="仿宋_GB2312" w:hAnsi="宋体" w:hint="eastAsia"/>
          <w:bCs/>
          <w:szCs w:val="32"/>
          <w:lang w:val="zh-CN"/>
        </w:rPr>
        <w:t>麦芽中可溶性物质（糖类、蛋白质分解物等）的总量，是核心指标，直接决定啤酒出酒率，浸出物高说明麦芽转化充分，能为酵母提供充足营养，提升酿造效率。</w:t>
      </w:r>
      <w:r>
        <w:rPr>
          <w:rFonts w:hint="eastAsia"/>
          <w:szCs w:val="18"/>
        </w:rPr>
        <w:t>由表</w:t>
      </w:r>
      <w:r>
        <w:rPr>
          <w:rFonts w:hint="eastAsia"/>
          <w:szCs w:val="18"/>
        </w:rPr>
        <w:t>1</w:t>
      </w:r>
      <w:r>
        <w:rPr>
          <w:rFonts w:hint="eastAsia"/>
          <w:szCs w:val="18"/>
        </w:rPr>
        <w:t>可知，抽检数据中淡色啤酒大麦芽的</w:t>
      </w:r>
      <w:r>
        <w:rPr>
          <w:rFonts w:ascii="仿宋_GB2312" w:hAnsi="宋体" w:hint="eastAsia"/>
          <w:bCs/>
          <w:szCs w:val="32"/>
          <w:lang w:val="zh-CN"/>
        </w:rPr>
        <w:t>浸出物</w:t>
      </w:r>
      <w:r>
        <w:rPr>
          <w:rFonts w:hint="eastAsia"/>
          <w:szCs w:val="18"/>
        </w:rPr>
        <w:t>含量最大值为</w:t>
      </w:r>
      <w:r>
        <w:rPr>
          <w:rFonts w:hint="eastAsia"/>
          <w:szCs w:val="18"/>
        </w:rPr>
        <w:t>82.5%</w:t>
      </w:r>
      <w:r>
        <w:rPr>
          <w:rFonts w:hint="eastAsia"/>
          <w:szCs w:val="18"/>
        </w:rPr>
        <w:t>，最小值为</w:t>
      </w:r>
      <w:r>
        <w:rPr>
          <w:rFonts w:hint="eastAsia"/>
          <w:szCs w:val="18"/>
        </w:rPr>
        <w:t>80.3%</w:t>
      </w:r>
      <w:r>
        <w:rPr>
          <w:rFonts w:hint="eastAsia"/>
          <w:szCs w:val="18"/>
        </w:rPr>
        <w:t>，平均值为</w:t>
      </w:r>
      <w:r>
        <w:rPr>
          <w:rFonts w:hint="eastAsia"/>
          <w:szCs w:val="18"/>
        </w:rPr>
        <w:t>80.9%</w:t>
      </w:r>
      <w:r>
        <w:rPr>
          <w:rFonts w:hint="eastAsia"/>
          <w:szCs w:val="18"/>
        </w:rPr>
        <w:t>，各含量阶段占比如下：</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lang w:val="zh-CN"/>
        </w:rPr>
        <w:t>浸出物</w:t>
      </w:r>
      <w:r>
        <w:rPr>
          <w:rFonts w:hint="eastAsia"/>
          <w:szCs w:val="18"/>
        </w:rPr>
        <w:t>含量</w:t>
      </w:r>
      <w:r>
        <w:rPr>
          <w:rFonts w:ascii="宋体" w:eastAsia="宋体" w:hAnsi="宋体" w:cs="宋体" w:hint="eastAsia"/>
          <w:b/>
          <w:bCs/>
          <w:kern w:val="0"/>
          <w:sz w:val="21"/>
          <w:szCs w:val="21"/>
        </w:rPr>
        <w:t>≥</w:t>
      </w:r>
      <w:r>
        <w:rPr>
          <w:rFonts w:hint="eastAsia"/>
          <w:szCs w:val="18"/>
        </w:rPr>
        <w:t>80%</w:t>
      </w:r>
      <w:r>
        <w:rPr>
          <w:rFonts w:hint="eastAsia"/>
          <w:szCs w:val="18"/>
        </w:rPr>
        <w:t>的占比为</w:t>
      </w:r>
      <w:r>
        <w:rPr>
          <w:rFonts w:hint="eastAsia"/>
          <w:szCs w:val="18"/>
        </w:rPr>
        <w:t>100</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lang w:val="zh-CN"/>
        </w:rPr>
        <w:t>浸出物</w:t>
      </w:r>
      <w:r>
        <w:rPr>
          <w:rFonts w:hint="eastAsia"/>
          <w:szCs w:val="18"/>
        </w:rPr>
        <w:t>含量</w:t>
      </w:r>
      <w:r>
        <w:rPr>
          <w:rFonts w:ascii="宋体" w:eastAsia="宋体" w:hAnsi="宋体" w:cs="宋体" w:hint="eastAsia"/>
          <w:b/>
          <w:bCs/>
          <w:kern w:val="0"/>
          <w:sz w:val="21"/>
          <w:szCs w:val="21"/>
        </w:rPr>
        <w:t>≥</w:t>
      </w:r>
      <w:r>
        <w:rPr>
          <w:rFonts w:hint="eastAsia"/>
          <w:szCs w:val="18"/>
        </w:rPr>
        <w:t>81%</w:t>
      </w:r>
      <w:r>
        <w:rPr>
          <w:rFonts w:hint="eastAsia"/>
          <w:szCs w:val="18"/>
        </w:rPr>
        <w:t>的占比为</w:t>
      </w:r>
      <w:r>
        <w:rPr>
          <w:rFonts w:hint="eastAsia"/>
          <w:szCs w:val="18"/>
        </w:rPr>
        <w:t>58.8</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lang w:val="zh-CN"/>
        </w:rPr>
        <w:t>浸出物</w:t>
      </w:r>
      <w:r>
        <w:rPr>
          <w:rFonts w:hint="eastAsia"/>
          <w:szCs w:val="18"/>
        </w:rPr>
        <w:t>含量</w:t>
      </w:r>
      <w:r>
        <w:rPr>
          <w:rFonts w:ascii="宋体" w:eastAsia="宋体" w:hAnsi="宋体" w:cs="宋体" w:hint="eastAsia"/>
          <w:b/>
          <w:bCs/>
          <w:kern w:val="0"/>
          <w:sz w:val="21"/>
          <w:szCs w:val="21"/>
        </w:rPr>
        <w:t>≥</w:t>
      </w:r>
      <w:r>
        <w:rPr>
          <w:rFonts w:hint="eastAsia"/>
          <w:szCs w:val="18"/>
        </w:rPr>
        <w:t>82%</w:t>
      </w:r>
      <w:r>
        <w:rPr>
          <w:rFonts w:hint="eastAsia"/>
          <w:szCs w:val="18"/>
        </w:rPr>
        <w:t>的占比为</w:t>
      </w:r>
      <w:r>
        <w:rPr>
          <w:rFonts w:hint="eastAsia"/>
          <w:szCs w:val="18"/>
        </w:rPr>
        <w:t>5.9</w:t>
      </w:r>
      <w:r>
        <w:rPr>
          <w:rFonts w:hint="eastAsia"/>
          <w:szCs w:val="18"/>
        </w:rPr>
        <w:t>％。</w:t>
      </w:r>
    </w:p>
    <w:p w:rsidR="00D66F2C" w:rsidRDefault="00852FD5">
      <w:pPr>
        <w:autoSpaceDE w:val="0"/>
        <w:autoSpaceDN w:val="0"/>
        <w:adjustRightInd w:val="0"/>
        <w:spacing w:line="560" w:lineRule="exact"/>
        <w:ind w:firstLine="640"/>
        <w:jc w:val="left"/>
        <w:rPr>
          <w:rFonts w:ascii="仿宋_GB2312" w:hAnsi="宋体"/>
          <w:bCs/>
          <w:szCs w:val="32"/>
          <w:lang w:val="zh-CN"/>
        </w:rPr>
      </w:pPr>
      <w:r>
        <w:rPr>
          <w:rFonts w:hint="eastAsia"/>
          <w:szCs w:val="18"/>
        </w:rPr>
        <w:t>由表</w:t>
      </w:r>
      <w:r>
        <w:rPr>
          <w:rFonts w:hint="eastAsia"/>
          <w:szCs w:val="18"/>
        </w:rPr>
        <w:t>2</w:t>
      </w:r>
      <w:r>
        <w:rPr>
          <w:rFonts w:hint="eastAsia"/>
          <w:szCs w:val="18"/>
        </w:rPr>
        <w:t>可知，即将发布的国标</w:t>
      </w:r>
      <w:r>
        <w:rPr>
          <w:rFonts w:hint="eastAsia"/>
          <w:szCs w:val="18"/>
        </w:rPr>
        <w:t>GB/T 7416.2-202X</w:t>
      </w:r>
      <w:r>
        <w:rPr>
          <w:rFonts w:hint="eastAsia"/>
          <w:szCs w:val="18"/>
        </w:rPr>
        <w:t>《啤酒原料质量要求</w:t>
      </w:r>
      <w:r>
        <w:rPr>
          <w:rFonts w:hint="eastAsia"/>
          <w:szCs w:val="18"/>
        </w:rPr>
        <w:t xml:space="preserve">  </w:t>
      </w:r>
      <w:r>
        <w:rPr>
          <w:rFonts w:hint="eastAsia"/>
          <w:szCs w:val="18"/>
        </w:rPr>
        <w:t>第</w:t>
      </w:r>
      <w:r>
        <w:rPr>
          <w:rFonts w:hint="eastAsia"/>
          <w:szCs w:val="18"/>
        </w:rPr>
        <w:t>2</w:t>
      </w:r>
      <w:r>
        <w:rPr>
          <w:rFonts w:hint="eastAsia"/>
          <w:szCs w:val="18"/>
        </w:rPr>
        <w:t>部分：啤酒麦芽》和行业标准《</w:t>
      </w:r>
      <w:r>
        <w:rPr>
          <w:rFonts w:hint="eastAsia"/>
          <w:szCs w:val="18"/>
        </w:rPr>
        <w:t>QB/T 1686-2008</w:t>
      </w:r>
      <w:r>
        <w:rPr>
          <w:rFonts w:hint="eastAsia"/>
          <w:szCs w:val="18"/>
        </w:rPr>
        <w:t>啤酒麦芽》中一级淡色啤酒麦芽的</w:t>
      </w:r>
      <w:r>
        <w:rPr>
          <w:rFonts w:ascii="仿宋_GB2312" w:hAnsi="宋体" w:hint="eastAsia"/>
          <w:bCs/>
          <w:szCs w:val="32"/>
          <w:lang w:val="zh-CN"/>
        </w:rPr>
        <w:t>浸出物</w:t>
      </w:r>
      <w:r>
        <w:rPr>
          <w:rFonts w:hint="eastAsia"/>
          <w:szCs w:val="18"/>
        </w:rPr>
        <w:t>含量均规定为</w:t>
      </w:r>
      <w:r>
        <w:rPr>
          <w:rFonts w:ascii="宋体" w:eastAsia="宋体" w:hAnsi="宋体" w:cs="宋体" w:hint="eastAsia"/>
          <w:b/>
          <w:bCs/>
          <w:kern w:val="0"/>
          <w:sz w:val="21"/>
          <w:szCs w:val="21"/>
        </w:rPr>
        <w:t>≥</w:t>
      </w:r>
      <w:r>
        <w:rPr>
          <w:rFonts w:hint="eastAsia"/>
          <w:szCs w:val="18"/>
        </w:rPr>
        <w:t>77%</w:t>
      </w:r>
      <w:r>
        <w:rPr>
          <w:rFonts w:hint="eastAsia"/>
          <w:szCs w:val="18"/>
        </w:rPr>
        <w:t>，由抽检数据可知，</w:t>
      </w:r>
      <w:r>
        <w:rPr>
          <w:rFonts w:ascii="仿宋_GB2312" w:hAnsi="宋体" w:hint="eastAsia"/>
          <w:bCs/>
          <w:szCs w:val="32"/>
          <w:lang w:val="zh-CN"/>
        </w:rPr>
        <w:t>浸出物</w:t>
      </w:r>
      <w:r>
        <w:rPr>
          <w:rFonts w:hint="eastAsia"/>
          <w:szCs w:val="18"/>
        </w:rPr>
        <w:t>的含量也是显著低于国标和行标规定，因此，为体现本标准的先进性，在参考国标的基础上，结合产品实际检测结果规定了淡色啤酒大麦芽浸出物含量为</w:t>
      </w:r>
      <w:r>
        <w:rPr>
          <w:rFonts w:ascii="宋体" w:eastAsia="宋体" w:hAnsi="宋体" w:cs="宋体" w:hint="eastAsia"/>
          <w:b/>
          <w:bCs/>
          <w:kern w:val="0"/>
          <w:sz w:val="21"/>
          <w:szCs w:val="21"/>
        </w:rPr>
        <w:t>≥</w:t>
      </w:r>
      <w:r>
        <w:rPr>
          <w:rFonts w:hint="eastAsia"/>
          <w:szCs w:val="18"/>
        </w:rPr>
        <w:t>80%</w:t>
      </w:r>
      <w:r>
        <w:rPr>
          <w:rFonts w:hint="eastAsia"/>
          <w:szCs w:val="18"/>
        </w:rPr>
        <w:t>，且</w:t>
      </w:r>
      <w:r>
        <w:rPr>
          <w:rFonts w:hint="eastAsia"/>
          <w:szCs w:val="18"/>
        </w:rPr>
        <w:t>100%</w:t>
      </w:r>
      <w:r>
        <w:rPr>
          <w:rFonts w:hint="eastAsia"/>
          <w:szCs w:val="18"/>
        </w:rPr>
        <w:t>的企业都能达到该要求。</w:t>
      </w:r>
    </w:p>
    <w:p w:rsidR="00D66F2C" w:rsidRDefault="00852FD5">
      <w:pPr>
        <w:pStyle w:val="aff4"/>
        <w:numPr>
          <w:ilvl w:val="0"/>
          <w:numId w:val="19"/>
        </w:numPr>
        <w:autoSpaceDE w:val="0"/>
        <w:autoSpaceDN w:val="0"/>
        <w:adjustRightInd w:val="0"/>
        <w:spacing w:line="560" w:lineRule="exact"/>
        <w:ind w:firstLineChars="0"/>
        <w:jc w:val="left"/>
        <w:rPr>
          <w:rFonts w:ascii="仿宋_GB2312" w:hAnsi="宋体"/>
          <w:bCs/>
          <w:szCs w:val="32"/>
          <w:lang w:val="zh-CN"/>
        </w:rPr>
      </w:pPr>
      <w:r>
        <w:rPr>
          <w:rFonts w:hint="eastAsia"/>
          <w:szCs w:val="18"/>
        </w:rPr>
        <w:t>色度</w:t>
      </w:r>
    </w:p>
    <w:p w:rsidR="00D66F2C" w:rsidRDefault="00852FD5">
      <w:pPr>
        <w:autoSpaceDE w:val="0"/>
        <w:autoSpaceDN w:val="0"/>
        <w:adjustRightInd w:val="0"/>
        <w:spacing w:line="560" w:lineRule="exact"/>
        <w:ind w:firstLineChars="0"/>
        <w:jc w:val="left"/>
        <w:rPr>
          <w:rFonts w:ascii="仿宋_GB2312" w:hAnsi="宋体"/>
          <w:bCs/>
          <w:szCs w:val="32"/>
          <w:lang w:val="zh-CN"/>
        </w:rPr>
      </w:pPr>
      <w:r>
        <w:rPr>
          <w:rFonts w:ascii="仿宋_GB2312" w:hAnsi="宋体" w:hint="eastAsia"/>
          <w:bCs/>
          <w:szCs w:val="32"/>
          <w:lang w:val="zh-CN"/>
        </w:rPr>
        <w:lastRenderedPageBreak/>
        <w:t>色度是麦芽本身的颜色，也是啤酒基础色泽的来源，淡色啤酒要求麦芽色度低，直接决定啤酒的浅黄透亮外观。</w:t>
      </w:r>
      <w:r>
        <w:rPr>
          <w:rFonts w:hint="eastAsia"/>
          <w:szCs w:val="18"/>
        </w:rPr>
        <w:t>由表</w:t>
      </w:r>
      <w:r>
        <w:rPr>
          <w:rFonts w:hint="eastAsia"/>
          <w:szCs w:val="18"/>
        </w:rPr>
        <w:t>1</w:t>
      </w:r>
      <w:r>
        <w:rPr>
          <w:rFonts w:hint="eastAsia"/>
          <w:szCs w:val="18"/>
        </w:rPr>
        <w:t>可知，抽检数据中淡色啤酒大麦芽的</w:t>
      </w:r>
      <w:r>
        <w:rPr>
          <w:rFonts w:ascii="仿宋_GB2312" w:hAnsi="宋体" w:hint="eastAsia"/>
          <w:bCs/>
          <w:szCs w:val="32"/>
          <w:lang w:val="zh-CN"/>
        </w:rPr>
        <w:t>色度</w:t>
      </w:r>
      <w:r>
        <w:rPr>
          <w:rFonts w:hint="eastAsia"/>
          <w:szCs w:val="18"/>
        </w:rPr>
        <w:t>最大值为</w:t>
      </w:r>
      <w:r>
        <w:rPr>
          <w:rFonts w:hint="eastAsia"/>
          <w:szCs w:val="18"/>
        </w:rPr>
        <w:t>6.7 EBC</w:t>
      </w:r>
      <w:r>
        <w:rPr>
          <w:rFonts w:hint="eastAsia"/>
          <w:szCs w:val="18"/>
        </w:rPr>
        <w:t>，最小值为</w:t>
      </w:r>
      <w:r>
        <w:rPr>
          <w:rFonts w:hint="eastAsia"/>
          <w:szCs w:val="18"/>
        </w:rPr>
        <w:t>3.9 EBC</w:t>
      </w:r>
      <w:r>
        <w:rPr>
          <w:rFonts w:hint="eastAsia"/>
          <w:szCs w:val="18"/>
        </w:rPr>
        <w:t>，</w:t>
      </w:r>
      <w:r>
        <w:rPr>
          <w:rFonts w:hint="eastAsia"/>
          <w:szCs w:val="18"/>
        </w:rPr>
        <w:t>平均值为</w:t>
      </w:r>
      <w:r>
        <w:rPr>
          <w:rFonts w:hint="eastAsia"/>
          <w:szCs w:val="18"/>
        </w:rPr>
        <w:t>5.0 EBC</w:t>
      </w:r>
      <w:r>
        <w:rPr>
          <w:rFonts w:hint="eastAsia"/>
          <w:szCs w:val="18"/>
        </w:rPr>
        <w:t>。</w:t>
      </w:r>
    </w:p>
    <w:p w:rsidR="00D66F2C" w:rsidRDefault="00852FD5">
      <w:pPr>
        <w:pStyle w:val="aff4"/>
        <w:ind w:firstLine="640"/>
        <w:rPr>
          <w:rFonts w:ascii="仿宋_GB2312" w:hAnsi="宋体"/>
          <w:bCs/>
          <w:szCs w:val="32"/>
        </w:rPr>
      </w:pPr>
      <w:r>
        <w:rPr>
          <w:rFonts w:hint="eastAsia"/>
          <w:szCs w:val="18"/>
        </w:rPr>
        <w:t>由表</w:t>
      </w:r>
      <w:r>
        <w:rPr>
          <w:rFonts w:hint="eastAsia"/>
          <w:szCs w:val="18"/>
        </w:rPr>
        <w:t>2</w:t>
      </w:r>
      <w:r>
        <w:rPr>
          <w:rFonts w:hint="eastAsia"/>
          <w:szCs w:val="18"/>
        </w:rPr>
        <w:t>可知，即将发布的国标</w:t>
      </w:r>
      <w:r>
        <w:rPr>
          <w:rFonts w:hint="eastAsia"/>
          <w:szCs w:val="18"/>
        </w:rPr>
        <w:t>GB/T 7416.2-202X</w:t>
      </w:r>
      <w:r>
        <w:rPr>
          <w:rFonts w:hint="eastAsia"/>
          <w:szCs w:val="18"/>
        </w:rPr>
        <w:t>《啤酒原料质量要求</w:t>
      </w:r>
      <w:r>
        <w:rPr>
          <w:rFonts w:hint="eastAsia"/>
          <w:szCs w:val="18"/>
        </w:rPr>
        <w:t xml:space="preserve">  </w:t>
      </w:r>
      <w:r>
        <w:rPr>
          <w:rFonts w:hint="eastAsia"/>
          <w:szCs w:val="18"/>
        </w:rPr>
        <w:t>第</w:t>
      </w:r>
      <w:r>
        <w:rPr>
          <w:rFonts w:hint="eastAsia"/>
          <w:szCs w:val="18"/>
        </w:rPr>
        <w:t>2</w:t>
      </w:r>
      <w:r>
        <w:rPr>
          <w:rFonts w:hint="eastAsia"/>
          <w:szCs w:val="18"/>
        </w:rPr>
        <w:t>部分：啤酒麦芽》中规定淡色啤酒大麦芽的色度范围为</w:t>
      </w:r>
      <w:r>
        <w:rPr>
          <w:szCs w:val="18"/>
        </w:rPr>
        <w:t>2.5~9.0</w:t>
      </w:r>
      <w:r>
        <w:rPr>
          <w:rFonts w:hint="eastAsia"/>
          <w:szCs w:val="18"/>
        </w:rPr>
        <w:t xml:space="preserve"> EBC</w:t>
      </w:r>
      <w:r>
        <w:rPr>
          <w:rFonts w:hint="eastAsia"/>
          <w:szCs w:val="18"/>
        </w:rPr>
        <w:t>，行业标准《</w:t>
      </w:r>
      <w:r>
        <w:rPr>
          <w:rFonts w:hint="eastAsia"/>
          <w:szCs w:val="18"/>
        </w:rPr>
        <w:t>QB/T 1686-2008</w:t>
      </w:r>
      <w:r>
        <w:rPr>
          <w:rFonts w:hint="eastAsia"/>
          <w:szCs w:val="18"/>
        </w:rPr>
        <w:t>啤酒麦芽》中未规定色度指标，而由抽检数据可知，</w:t>
      </w:r>
      <w:r>
        <w:rPr>
          <w:rFonts w:ascii="仿宋_GB2312" w:hAnsi="宋体" w:hint="eastAsia"/>
          <w:bCs/>
          <w:szCs w:val="32"/>
          <w:lang w:val="zh-CN"/>
        </w:rPr>
        <w:t>色度</w:t>
      </w:r>
      <w:r>
        <w:rPr>
          <w:rFonts w:hint="eastAsia"/>
          <w:szCs w:val="18"/>
        </w:rPr>
        <w:t>的范围也是在国标规定范围内，因此，在参考国标的基础上，结合产品实际检测结果规定了淡色啤酒大麦芽</w:t>
      </w:r>
      <w:r>
        <w:rPr>
          <w:rFonts w:ascii="仿宋_GB2312" w:hAnsi="宋体" w:hint="eastAsia"/>
          <w:bCs/>
          <w:szCs w:val="32"/>
          <w:lang w:val="zh-CN"/>
        </w:rPr>
        <w:t>色度</w:t>
      </w:r>
      <w:r>
        <w:rPr>
          <w:rFonts w:hint="eastAsia"/>
          <w:szCs w:val="18"/>
        </w:rPr>
        <w:t>范围为</w:t>
      </w:r>
      <w:r>
        <w:rPr>
          <w:rFonts w:hint="eastAsia"/>
          <w:szCs w:val="18"/>
        </w:rPr>
        <w:t>3</w:t>
      </w:r>
      <w:r>
        <w:rPr>
          <w:szCs w:val="18"/>
        </w:rPr>
        <w:t>.5~</w:t>
      </w:r>
      <w:r>
        <w:rPr>
          <w:rFonts w:hint="eastAsia"/>
          <w:szCs w:val="18"/>
        </w:rPr>
        <w:t>8.5 EBC</w:t>
      </w:r>
      <w:r>
        <w:rPr>
          <w:rFonts w:hint="eastAsia"/>
          <w:szCs w:val="18"/>
        </w:rPr>
        <w:t>，且</w:t>
      </w:r>
      <w:r>
        <w:rPr>
          <w:rFonts w:hint="eastAsia"/>
          <w:szCs w:val="18"/>
        </w:rPr>
        <w:t>100%</w:t>
      </w:r>
      <w:r>
        <w:rPr>
          <w:rFonts w:hint="eastAsia"/>
          <w:szCs w:val="18"/>
        </w:rPr>
        <w:t>的企业都能达到该要求。</w:t>
      </w:r>
    </w:p>
    <w:p w:rsidR="00D66F2C" w:rsidRDefault="00852FD5">
      <w:pPr>
        <w:pStyle w:val="aff4"/>
        <w:numPr>
          <w:ilvl w:val="0"/>
          <w:numId w:val="19"/>
        </w:numPr>
        <w:autoSpaceDE w:val="0"/>
        <w:autoSpaceDN w:val="0"/>
        <w:adjustRightInd w:val="0"/>
        <w:spacing w:line="560" w:lineRule="exact"/>
        <w:ind w:firstLineChars="0"/>
        <w:jc w:val="left"/>
        <w:rPr>
          <w:rFonts w:ascii="仿宋_GB2312" w:hAnsi="宋体"/>
          <w:bCs/>
          <w:szCs w:val="32"/>
          <w:lang w:val="zh-CN"/>
        </w:rPr>
      </w:pPr>
      <w:r>
        <w:rPr>
          <w:rFonts w:hAnsi="宋体" w:hint="eastAsia"/>
          <w:szCs w:val="18"/>
        </w:rPr>
        <w:t>α</w:t>
      </w:r>
      <w:r>
        <w:rPr>
          <w:rFonts w:hint="eastAsia"/>
          <w:szCs w:val="18"/>
        </w:rPr>
        <w:t>-</w:t>
      </w:r>
      <w:r>
        <w:rPr>
          <w:rFonts w:hint="eastAsia"/>
          <w:szCs w:val="18"/>
        </w:rPr>
        <w:t>氨基氮</w:t>
      </w:r>
    </w:p>
    <w:p w:rsidR="00D66F2C" w:rsidRDefault="00852FD5">
      <w:pPr>
        <w:autoSpaceDE w:val="0"/>
        <w:autoSpaceDN w:val="0"/>
        <w:adjustRightInd w:val="0"/>
        <w:spacing w:line="560" w:lineRule="exact"/>
        <w:ind w:firstLineChars="0"/>
        <w:rPr>
          <w:rFonts w:ascii="仿宋_GB2312" w:hAnsi="宋体"/>
          <w:bCs/>
          <w:szCs w:val="32"/>
          <w:lang w:val="zh-CN"/>
        </w:rPr>
      </w:pPr>
      <w:r>
        <w:rPr>
          <w:rFonts w:ascii="仿宋_GB2312" w:hAnsi="宋体" w:hint="eastAsia"/>
          <w:bCs/>
          <w:szCs w:val="32"/>
          <w:lang w:val="zh-CN"/>
        </w:rPr>
        <w:t>α</w:t>
      </w:r>
      <w:r>
        <w:rPr>
          <w:rFonts w:ascii="仿宋_GB2312" w:hAnsi="宋体" w:hint="eastAsia"/>
          <w:bCs/>
          <w:szCs w:val="32"/>
          <w:lang w:val="zh-CN"/>
        </w:rPr>
        <w:t>-</w:t>
      </w:r>
      <w:r>
        <w:rPr>
          <w:rFonts w:ascii="仿宋_GB2312" w:hAnsi="宋体" w:hint="eastAsia"/>
          <w:bCs/>
          <w:szCs w:val="32"/>
          <w:lang w:val="zh-CN"/>
        </w:rPr>
        <w:t>氨基氮是麦芽中可被酵母利用的游离氨基酸氮。是酵母发酵的关键氮源，含量充足可促进酵母繁殖，保证发酵彻底，减少高级醇等异味物质；不足则发酵缓慢、酒液易产生杂味。</w:t>
      </w:r>
      <w:bookmarkStart w:id="8" w:name="OLE_LINK16"/>
      <w:bookmarkStart w:id="9" w:name="OLE_LINK15"/>
      <w:r>
        <w:rPr>
          <w:rFonts w:hint="eastAsia"/>
          <w:szCs w:val="18"/>
        </w:rPr>
        <w:t>由表</w:t>
      </w:r>
      <w:r>
        <w:rPr>
          <w:rFonts w:hint="eastAsia"/>
          <w:szCs w:val="18"/>
        </w:rPr>
        <w:t>1</w:t>
      </w:r>
      <w:r>
        <w:rPr>
          <w:rFonts w:hint="eastAsia"/>
          <w:szCs w:val="18"/>
        </w:rPr>
        <w:t>可知，抽检数据中淡色啤酒大麦芽的</w:t>
      </w:r>
      <w:r>
        <w:rPr>
          <w:rFonts w:ascii="仿宋_GB2312" w:hAnsi="宋体" w:hint="eastAsia"/>
          <w:bCs/>
          <w:szCs w:val="32"/>
          <w:lang w:val="zh-CN"/>
        </w:rPr>
        <w:t>α</w:t>
      </w:r>
      <w:r>
        <w:rPr>
          <w:rFonts w:ascii="仿宋_GB2312" w:hAnsi="宋体" w:hint="eastAsia"/>
          <w:bCs/>
          <w:szCs w:val="32"/>
          <w:lang w:val="zh-CN"/>
        </w:rPr>
        <w:t>-</w:t>
      </w:r>
      <w:r>
        <w:rPr>
          <w:rFonts w:ascii="仿宋_GB2312" w:hAnsi="宋体" w:hint="eastAsia"/>
          <w:bCs/>
          <w:szCs w:val="32"/>
          <w:lang w:val="zh-CN"/>
        </w:rPr>
        <w:t>氨基氮</w:t>
      </w:r>
      <w:r>
        <w:rPr>
          <w:rFonts w:hint="eastAsia"/>
          <w:szCs w:val="18"/>
        </w:rPr>
        <w:t>含量最大值为</w:t>
      </w:r>
      <w:r>
        <w:rPr>
          <w:rFonts w:hint="eastAsia"/>
          <w:szCs w:val="18"/>
        </w:rPr>
        <w:t xml:space="preserve">189 </w:t>
      </w:r>
      <w:r>
        <w:rPr>
          <w:szCs w:val="18"/>
        </w:rPr>
        <w:t>mg/100g</w:t>
      </w:r>
      <w:r>
        <w:rPr>
          <w:rFonts w:hint="eastAsia"/>
          <w:szCs w:val="18"/>
        </w:rPr>
        <w:t>，最小值为</w:t>
      </w:r>
      <w:r>
        <w:rPr>
          <w:rFonts w:hint="eastAsia"/>
          <w:szCs w:val="18"/>
        </w:rPr>
        <w:t xml:space="preserve">166 </w:t>
      </w:r>
      <w:r>
        <w:rPr>
          <w:szCs w:val="18"/>
        </w:rPr>
        <w:t>mg/100g</w:t>
      </w:r>
      <w:r>
        <w:rPr>
          <w:rFonts w:hint="eastAsia"/>
          <w:szCs w:val="18"/>
        </w:rPr>
        <w:t>，平均值为</w:t>
      </w:r>
      <w:r>
        <w:rPr>
          <w:rFonts w:hint="eastAsia"/>
          <w:szCs w:val="18"/>
        </w:rPr>
        <w:t xml:space="preserve">177 </w:t>
      </w:r>
      <w:r>
        <w:rPr>
          <w:szCs w:val="18"/>
        </w:rPr>
        <w:t>mg/100g</w:t>
      </w:r>
      <w:r>
        <w:rPr>
          <w:rFonts w:hint="eastAsia"/>
          <w:szCs w:val="18"/>
        </w:rPr>
        <w:t>，各含量阶段占比如下：</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lang w:val="zh-CN"/>
        </w:rPr>
        <w:t>α</w:t>
      </w:r>
      <w:r>
        <w:rPr>
          <w:rFonts w:ascii="仿宋_GB2312" w:hAnsi="宋体" w:hint="eastAsia"/>
          <w:bCs/>
          <w:szCs w:val="32"/>
          <w:lang w:val="zh-CN"/>
        </w:rPr>
        <w:t>-</w:t>
      </w:r>
      <w:r>
        <w:rPr>
          <w:rFonts w:ascii="仿宋_GB2312" w:hAnsi="宋体" w:hint="eastAsia"/>
          <w:bCs/>
          <w:szCs w:val="32"/>
          <w:lang w:val="zh-CN"/>
        </w:rPr>
        <w:t>氨基氮</w:t>
      </w:r>
      <w:r>
        <w:rPr>
          <w:rFonts w:hint="eastAsia"/>
          <w:szCs w:val="18"/>
        </w:rPr>
        <w:t>含量</w:t>
      </w:r>
      <w:r>
        <w:rPr>
          <w:rFonts w:ascii="宋体" w:eastAsia="宋体" w:hAnsi="宋体" w:cs="宋体" w:hint="eastAsia"/>
          <w:b/>
          <w:bCs/>
          <w:kern w:val="0"/>
          <w:sz w:val="21"/>
          <w:szCs w:val="21"/>
        </w:rPr>
        <w:t>≥</w:t>
      </w:r>
      <w:r>
        <w:rPr>
          <w:rFonts w:hint="eastAsia"/>
          <w:szCs w:val="18"/>
        </w:rPr>
        <w:t xml:space="preserve">150 </w:t>
      </w:r>
      <w:r>
        <w:rPr>
          <w:szCs w:val="18"/>
        </w:rPr>
        <w:t>mg/100g</w:t>
      </w:r>
      <w:r>
        <w:rPr>
          <w:rFonts w:hint="eastAsia"/>
          <w:szCs w:val="18"/>
        </w:rPr>
        <w:t>的占比为</w:t>
      </w:r>
      <w:r>
        <w:rPr>
          <w:rFonts w:hint="eastAsia"/>
          <w:szCs w:val="18"/>
        </w:rPr>
        <w:t>100</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lang w:val="zh-CN"/>
        </w:rPr>
        <w:t>α</w:t>
      </w:r>
      <w:r>
        <w:rPr>
          <w:rFonts w:ascii="仿宋_GB2312" w:hAnsi="宋体" w:hint="eastAsia"/>
          <w:bCs/>
          <w:szCs w:val="32"/>
          <w:lang w:val="zh-CN"/>
        </w:rPr>
        <w:t>-</w:t>
      </w:r>
      <w:r>
        <w:rPr>
          <w:rFonts w:ascii="仿宋_GB2312" w:hAnsi="宋体" w:hint="eastAsia"/>
          <w:bCs/>
          <w:szCs w:val="32"/>
          <w:lang w:val="zh-CN"/>
        </w:rPr>
        <w:t>氨基氮</w:t>
      </w:r>
      <w:r>
        <w:rPr>
          <w:rFonts w:hint="eastAsia"/>
          <w:szCs w:val="18"/>
        </w:rPr>
        <w:t>含量</w:t>
      </w:r>
      <w:r>
        <w:rPr>
          <w:rFonts w:ascii="宋体" w:eastAsia="宋体" w:hAnsi="宋体" w:cs="宋体" w:hint="eastAsia"/>
          <w:b/>
          <w:bCs/>
          <w:kern w:val="0"/>
          <w:sz w:val="21"/>
          <w:szCs w:val="21"/>
        </w:rPr>
        <w:t>≥</w:t>
      </w:r>
      <w:r>
        <w:rPr>
          <w:rFonts w:hint="eastAsia"/>
          <w:szCs w:val="18"/>
        </w:rPr>
        <w:t xml:space="preserve">160 </w:t>
      </w:r>
      <w:r>
        <w:rPr>
          <w:szCs w:val="18"/>
        </w:rPr>
        <w:t>mg/100g</w:t>
      </w:r>
      <w:r>
        <w:rPr>
          <w:rFonts w:hint="eastAsia"/>
          <w:szCs w:val="18"/>
        </w:rPr>
        <w:t>的占比为</w:t>
      </w:r>
      <w:r>
        <w:rPr>
          <w:rFonts w:hint="eastAsia"/>
          <w:szCs w:val="18"/>
        </w:rPr>
        <w:t>91.1</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lang w:val="zh-CN"/>
        </w:rPr>
        <w:t>α</w:t>
      </w:r>
      <w:r>
        <w:rPr>
          <w:rFonts w:ascii="仿宋_GB2312" w:hAnsi="宋体" w:hint="eastAsia"/>
          <w:bCs/>
          <w:szCs w:val="32"/>
          <w:lang w:val="zh-CN"/>
        </w:rPr>
        <w:t>-</w:t>
      </w:r>
      <w:r>
        <w:rPr>
          <w:rFonts w:ascii="仿宋_GB2312" w:hAnsi="宋体" w:hint="eastAsia"/>
          <w:bCs/>
          <w:szCs w:val="32"/>
          <w:lang w:val="zh-CN"/>
        </w:rPr>
        <w:t>氨基氮</w:t>
      </w:r>
      <w:r>
        <w:rPr>
          <w:rFonts w:hint="eastAsia"/>
          <w:szCs w:val="18"/>
        </w:rPr>
        <w:t>含量</w:t>
      </w:r>
      <w:r>
        <w:rPr>
          <w:rFonts w:ascii="宋体" w:eastAsia="宋体" w:hAnsi="宋体" w:cs="宋体" w:hint="eastAsia"/>
          <w:b/>
          <w:bCs/>
          <w:kern w:val="0"/>
          <w:sz w:val="21"/>
          <w:szCs w:val="21"/>
        </w:rPr>
        <w:t>≥</w:t>
      </w:r>
      <w:r>
        <w:rPr>
          <w:rFonts w:hint="eastAsia"/>
          <w:szCs w:val="18"/>
        </w:rPr>
        <w:t xml:space="preserve">180 </w:t>
      </w:r>
      <w:r>
        <w:rPr>
          <w:szCs w:val="18"/>
        </w:rPr>
        <w:t>mg/100g</w:t>
      </w:r>
      <w:r>
        <w:rPr>
          <w:rFonts w:hint="eastAsia"/>
          <w:szCs w:val="18"/>
        </w:rPr>
        <w:t>的占比为</w:t>
      </w:r>
      <w:r>
        <w:rPr>
          <w:rFonts w:hint="eastAsia"/>
          <w:szCs w:val="18"/>
        </w:rPr>
        <w:t>35.3</w:t>
      </w:r>
      <w:r>
        <w:rPr>
          <w:rFonts w:hint="eastAsia"/>
          <w:szCs w:val="18"/>
        </w:rPr>
        <w:t>％。</w:t>
      </w:r>
    </w:p>
    <w:p w:rsidR="00D66F2C" w:rsidRDefault="00852FD5">
      <w:pPr>
        <w:autoSpaceDE w:val="0"/>
        <w:autoSpaceDN w:val="0"/>
        <w:adjustRightInd w:val="0"/>
        <w:spacing w:line="560" w:lineRule="exact"/>
        <w:ind w:firstLine="640"/>
        <w:rPr>
          <w:rFonts w:ascii="仿宋_GB2312" w:hAnsi="宋体"/>
          <w:bCs/>
          <w:szCs w:val="32"/>
          <w:lang w:val="zh-CN"/>
        </w:rPr>
      </w:pPr>
      <w:r>
        <w:rPr>
          <w:rFonts w:hint="eastAsia"/>
          <w:szCs w:val="18"/>
        </w:rPr>
        <w:t>由表</w:t>
      </w:r>
      <w:r>
        <w:rPr>
          <w:rFonts w:hint="eastAsia"/>
          <w:szCs w:val="18"/>
        </w:rPr>
        <w:t>2</w:t>
      </w:r>
      <w:r>
        <w:rPr>
          <w:rFonts w:hint="eastAsia"/>
          <w:szCs w:val="18"/>
        </w:rPr>
        <w:t>可知，即将发布的国标</w:t>
      </w:r>
      <w:r>
        <w:rPr>
          <w:rFonts w:hint="eastAsia"/>
          <w:szCs w:val="18"/>
        </w:rPr>
        <w:t>GB/T 7416.2-202X</w:t>
      </w:r>
      <w:r>
        <w:rPr>
          <w:rFonts w:hint="eastAsia"/>
          <w:szCs w:val="18"/>
        </w:rPr>
        <w:t>《啤酒原料质量要求</w:t>
      </w:r>
      <w:r>
        <w:rPr>
          <w:rFonts w:hint="eastAsia"/>
          <w:szCs w:val="18"/>
        </w:rPr>
        <w:t xml:space="preserve">  </w:t>
      </w:r>
      <w:r>
        <w:rPr>
          <w:rFonts w:hint="eastAsia"/>
          <w:szCs w:val="18"/>
        </w:rPr>
        <w:t>第</w:t>
      </w:r>
      <w:r>
        <w:rPr>
          <w:rFonts w:hint="eastAsia"/>
          <w:szCs w:val="18"/>
        </w:rPr>
        <w:t>2</w:t>
      </w:r>
      <w:r>
        <w:rPr>
          <w:rFonts w:hint="eastAsia"/>
          <w:szCs w:val="18"/>
        </w:rPr>
        <w:t>部分：啤酒麦芽》中</w:t>
      </w:r>
      <w:r>
        <w:rPr>
          <w:rFonts w:ascii="仿宋_GB2312" w:hAnsi="宋体" w:hint="eastAsia"/>
          <w:bCs/>
          <w:szCs w:val="32"/>
          <w:lang w:val="zh-CN"/>
        </w:rPr>
        <w:t>α</w:t>
      </w:r>
      <w:r>
        <w:rPr>
          <w:rFonts w:ascii="仿宋_GB2312" w:hAnsi="宋体" w:hint="eastAsia"/>
          <w:bCs/>
          <w:szCs w:val="32"/>
          <w:lang w:val="zh-CN"/>
        </w:rPr>
        <w:t>-</w:t>
      </w:r>
      <w:r>
        <w:rPr>
          <w:rFonts w:ascii="仿宋_GB2312" w:hAnsi="宋体" w:hint="eastAsia"/>
          <w:bCs/>
          <w:szCs w:val="32"/>
          <w:lang w:val="zh-CN"/>
        </w:rPr>
        <w:t>氨基氮</w:t>
      </w:r>
      <w:r>
        <w:rPr>
          <w:rFonts w:hint="eastAsia"/>
          <w:szCs w:val="18"/>
        </w:rPr>
        <w:t>含量规定为</w:t>
      </w:r>
      <w:r>
        <w:rPr>
          <w:rFonts w:ascii="宋体" w:eastAsia="宋体" w:hAnsi="宋体" w:cs="宋体" w:hint="eastAsia"/>
          <w:b/>
          <w:bCs/>
          <w:kern w:val="0"/>
          <w:sz w:val="21"/>
          <w:szCs w:val="21"/>
        </w:rPr>
        <w:t>≥</w:t>
      </w:r>
      <w:r>
        <w:rPr>
          <w:rFonts w:hint="eastAsia"/>
          <w:szCs w:val="18"/>
        </w:rPr>
        <w:t xml:space="preserve">140 </w:t>
      </w:r>
      <w:r>
        <w:rPr>
          <w:szCs w:val="18"/>
        </w:rPr>
        <w:t>mg/100g</w:t>
      </w:r>
      <w:r>
        <w:rPr>
          <w:rFonts w:hint="eastAsia"/>
          <w:szCs w:val="18"/>
        </w:rPr>
        <w:t>，行业标准《</w:t>
      </w:r>
      <w:r>
        <w:rPr>
          <w:rFonts w:hint="eastAsia"/>
          <w:szCs w:val="18"/>
        </w:rPr>
        <w:t>QB/T 1686-2008</w:t>
      </w:r>
      <w:r>
        <w:rPr>
          <w:rFonts w:hint="eastAsia"/>
          <w:szCs w:val="18"/>
        </w:rPr>
        <w:t>啤酒麦芽》中未规定</w:t>
      </w:r>
      <w:r>
        <w:rPr>
          <w:rFonts w:ascii="仿宋_GB2312" w:hAnsi="宋体" w:hint="eastAsia"/>
          <w:bCs/>
          <w:szCs w:val="32"/>
          <w:lang w:val="zh-CN"/>
        </w:rPr>
        <w:t>α</w:t>
      </w:r>
      <w:r>
        <w:rPr>
          <w:rFonts w:ascii="仿宋_GB2312" w:hAnsi="宋体" w:hint="eastAsia"/>
          <w:bCs/>
          <w:szCs w:val="32"/>
          <w:lang w:val="zh-CN"/>
        </w:rPr>
        <w:t>-</w:t>
      </w:r>
      <w:r>
        <w:rPr>
          <w:rFonts w:ascii="仿宋_GB2312" w:hAnsi="宋体" w:hint="eastAsia"/>
          <w:bCs/>
          <w:szCs w:val="32"/>
          <w:lang w:val="zh-CN"/>
        </w:rPr>
        <w:t>氨</w:t>
      </w:r>
      <w:r>
        <w:rPr>
          <w:rFonts w:ascii="仿宋_GB2312" w:hAnsi="宋体" w:hint="eastAsia"/>
          <w:bCs/>
          <w:szCs w:val="32"/>
          <w:lang w:val="zh-CN"/>
        </w:rPr>
        <w:lastRenderedPageBreak/>
        <w:t>基氮</w:t>
      </w:r>
      <w:r>
        <w:rPr>
          <w:rFonts w:hint="eastAsia"/>
          <w:szCs w:val="18"/>
        </w:rPr>
        <w:t>含量指标，由抽检数据可知，</w:t>
      </w:r>
      <w:r>
        <w:rPr>
          <w:rFonts w:ascii="仿宋_GB2312" w:hAnsi="宋体" w:hint="eastAsia"/>
          <w:bCs/>
          <w:szCs w:val="32"/>
          <w:lang w:val="zh-CN"/>
        </w:rPr>
        <w:t>α</w:t>
      </w:r>
      <w:r>
        <w:rPr>
          <w:rFonts w:ascii="仿宋_GB2312" w:hAnsi="宋体" w:hint="eastAsia"/>
          <w:bCs/>
          <w:szCs w:val="32"/>
          <w:lang w:val="zh-CN"/>
        </w:rPr>
        <w:t>-</w:t>
      </w:r>
      <w:r>
        <w:rPr>
          <w:rFonts w:ascii="仿宋_GB2312" w:hAnsi="宋体" w:hint="eastAsia"/>
          <w:bCs/>
          <w:szCs w:val="32"/>
          <w:lang w:val="zh-CN"/>
        </w:rPr>
        <w:t>氨基氮</w:t>
      </w:r>
      <w:r>
        <w:rPr>
          <w:rFonts w:hint="eastAsia"/>
          <w:szCs w:val="18"/>
        </w:rPr>
        <w:t>的含量也是显著高于国标规定，因此，为体现本标准的先进性，在参考国标的基础上，结合产品实际检测结果规定了淡色啤酒大麦芽</w:t>
      </w:r>
      <w:r>
        <w:rPr>
          <w:rFonts w:ascii="仿宋_GB2312" w:hAnsi="宋体" w:hint="eastAsia"/>
          <w:bCs/>
          <w:szCs w:val="32"/>
          <w:lang w:val="zh-CN"/>
        </w:rPr>
        <w:t>α</w:t>
      </w:r>
      <w:r>
        <w:rPr>
          <w:rFonts w:ascii="仿宋_GB2312" w:hAnsi="宋体" w:hint="eastAsia"/>
          <w:bCs/>
          <w:szCs w:val="32"/>
          <w:lang w:val="zh-CN"/>
        </w:rPr>
        <w:t>-</w:t>
      </w:r>
      <w:r>
        <w:rPr>
          <w:rFonts w:ascii="仿宋_GB2312" w:hAnsi="宋体" w:hint="eastAsia"/>
          <w:bCs/>
          <w:szCs w:val="32"/>
          <w:lang w:val="zh-CN"/>
        </w:rPr>
        <w:t>氨基氮</w:t>
      </w:r>
      <w:r>
        <w:rPr>
          <w:rFonts w:hint="eastAsia"/>
          <w:szCs w:val="18"/>
        </w:rPr>
        <w:t>含量为</w:t>
      </w:r>
      <w:r>
        <w:rPr>
          <w:rFonts w:ascii="宋体" w:eastAsia="宋体" w:hAnsi="宋体" w:cs="宋体" w:hint="eastAsia"/>
          <w:b/>
          <w:bCs/>
          <w:kern w:val="0"/>
          <w:sz w:val="21"/>
          <w:szCs w:val="21"/>
        </w:rPr>
        <w:t>≥</w:t>
      </w:r>
      <w:r>
        <w:rPr>
          <w:rFonts w:hint="eastAsia"/>
          <w:szCs w:val="18"/>
        </w:rPr>
        <w:t xml:space="preserve">150 </w:t>
      </w:r>
      <w:r>
        <w:rPr>
          <w:szCs w:val="18"/>
        </w:rPr>
        <w:t>mg/100g</w:t>
      </w:r>
      <w:r>
        <w:rPr>
          <w:rFonts w:hint="eastAsia"/>
          <w:szCs w:val="18"/>
        </w:rPr>
        <w:t>，且</w:t>
      </w:r>
      <w:r>
        <w:rPr>
          <w:rFonts w:hint="eastAsia"/>
          <w:szCs w:val="18"/>
        </w:rPr>
        <w:t>100%</w:t>
      </w:r>
      <w:r>
        <w:rPr>
          <w:rFonts w:hint="eastAsia"/>
          <w:szCs w:val="18"/>
        </w:rPr>
        <w:t>的企业都能达到该要求。</w:t>
      </w:r>
      <w:bookmarkEnd w:id="8"/>
      <w:bookmarkEnd w:id="9"/>
    </w:p>
    <w:p w:rsidR="00D66F2C" w:rsidRDefault="00852FD5">
      <w:pPr>
        <w:pStyle w:val="aff4"/>
        <w:numPr>
          <w:ilvl w:val="0"/>
          <w:numId w:val="19"/>
        </w:numPr>
        <w:autoSpaceDE w:val="0"/>
        <w:autoSpaceDN w:val="0"/>
        <w:adjustRightInd w:val="0"/>
        <w:spacing w:line="560" w:lineRule="exact"/>
        <w:ind w:firstLineChars="0"/>
        <w:jc w:val="left"/>
        <w:rPr>
          <w:rFonts w:ascii="仿宋_GB2312" w:hAnsi="宋体"/>
          <w:bCs/>
          <w:szCs w:val="32"/>
          <w:lang w:val="zh-CN"/>
        </w:rPr>
      </w:pPr>
      <w:r>
        <w:rPr>
          <w:rFonts w:hint="eastAsia"/>
          <w:szCs w:val="18"/>
        </w:rPr>
        <w:t>总氮</w:t>
      </w:r>
    </w:p>
    <w:p w:rsidR="00D66F2C" w:rsidRDefault="00852FD5">
      <w:pPr>
        <w:autoSpaceDE w:val="0"/>
        <w:autoSpaceDN w:val="0"/>
        <w:adjustRightInd w:val="0"/>
        <w:spacing w:line="560" w:lineRule="exact"/>
        <w:ind w:firstLineChars="0"/>
        <w:rPr>
          <w:szCs w:val="18"/>
        </w:rPr>
      </w:pPr>
      <w:r>
        <w:rPr>
          <w:rFonts w:ascii="仿宋_GB2312" w:hAnsi="宋体" w:hint="eastAsia"/>
          <w:bCs/>
          <w:szCs w:val="32"/>
        </w:rPr>
        <w:t>总氮是麦芽中蛋白质的总含量，影响啤酒泡沫和</w:t>
      </w:r>
      <w:r>
        <w:rPr>
          <w:rFonts w:ascii="仿宋_GB2312" w:hAnsi="宋体" w:hint="eastAsia"/>
          <w:bCs/>
          <w:szCs w:val="32"/>
        </w:rPr>
        <w:t>风味，过高会导致酒液胶体物质过多、易浑浊，泡沫粗糙；过低则泡沫不足、口味单薄，需控制在适中范围。</w:t>
      </w:r>
      <w:r>
        <w:rPr>
          <w:rFonts w:hint="eastAsia"/>
          <w:szCs w:val="18"/>
        </w:rPr>
        <w:t>由表</w:t>
      </w:r>
      <w:r>
        <w:rPr>
          <w:rFonts w:hint="eastAsia"/>
          <w:szCs w:val="18"/>
        </w:rPr>
        <w:t>1</w:t>
      </w:r>
      <w:r>
        <w:rPr>
          <w:rFonts w:hint="eastAsia"/>
          <w:szCs w:val="18"/>
        </w:rPr>
        <w:t>可知，抽检数据中淡色啤酒大麦芽的</w:t>
      </w:r>
      <w:r>
        <w:rPr>
          <w:rFonts w:ascii="仿宋_GB2312" w:hAnsi="宋体" w:hint="eastAsia"/>
          <w:bCs/>
          <w:szCs w:val="32"/>
          <w:lang w:val="zh-CN"/>
        </w:rPr>
        <w:t>总氮</w:t>
      </w:r>
      <w:r>
        <w:rPr>
          <w:rFonts w:hint="eastAsia"/>
          <w:szCs w:val="18"/>
        </w:rPr>
        <w:t>含量最大值为</w:t>
      </w:r>
      <w:r>
        <w:rPr>
          <w:rFonts w:hint="eastAsia"/>
          <w:szCs w:val="18"/>
        </w:rPr>
        <w:t>1.94</w:t>
      </w:r>
      <w:r>
        <w:rPr>
          <w:rFonts w:hint="eastAsia"/>
          <w:szCs w:val="18"/>
        </w:rPr>
        <w:t>％，最小值为</w:t>
      </w:r>
      <w:r>
        <w:rPr>
          <w:rFonts w:hint="eastAsia"/>
          <w:szCs w:val="18"/>
        </w:rPr>
        <w:t>1.66</w:t>
      </w:r>
      <w:r>
        <w:rPr>
          <w:rFonts w:hint="eastAsia"/>
          <w:szCs w:val="18"/>
        </w:rPr>
        <w:t>％，平均值为</w:t>
      </w:r>
      <w:r>
        <w:rPr>
          <w:rFonts w:hint="eastAsia"/>
          <w:szCs w:val="18"/>
        </w:rPr>
        <w:t>1.81</w:t>
      </w:r>
      <w:r>
        <w:rPr>
          <w:rFonts w:hint="eastAsia"/>
          <w:szCs w:val="18"/>
        </w:rPr>
        <w:t>％。</w:t>
      </w:r>
    </w:p>
    <w:p w:rsidR="00D66F2C" w:rsidRDefault="00852FD5">
      <w:pPr>
        <w:autoSpaceDE w:val="0"/>
        <w:autoSpaceDN w:val="0"/>
        <w:adjustRightInd w:val="0"/>
        <w:spacing w:line="560" w:lineRule="exact"/>
        <w:ind w:firstLineChars="0"/>
        <w:rPr>
          <w:rFonts w:ascii="仿宋_GB2312" w:hAnsi="宋体"/>
          <w:bCs/>
          <w:szCs w:val="32"/>
        </w:rPr>
      </w:pPr>
      <w:r>
        <w:rPr>
          <w:rFonts w:hint="eastAsia"/>
          <w:szCs w:val="18"/>
        </w:rPr>
        <w:t>由表</w:t>
      </w:r>
      <w:r>
        <w:rPr>
          <w:rFonts w:hint="eastAsia"/>
          <w:szCs w:val="18"/>
        </w:rPr>
        <w:t>2</w:t>
      </w:r>
      <w:r>
        <w:rPr>
          <w:rFonts w:hint="eastAsia"/>
          <w:szCs w:val="18"/>
        </w:rPr>
        <w:t>可知，即将发布的国标</w:t>
      </w:r>
      <w:r>
        <w:rPr>
          <w:rFonts w:hint="eastAsia"/>
          <w:szCs w:val="18"/>
        </w:rPr>
        <w:t>GB/T 7416.2-202X</w:t>
      </w:r>
      <w:r>
        <w:rPr>
          <w:rFonts w:hint="eastAsia"/>
          <w:szCs w:val="18"/>
        </w:rPr>
        <w:t>《啤酒原料质量要求</w:t>
      </w:r>
      <w:r>
        <w:rPr>
          <w:rFonts w:hint="eastAsia"/>
          <w:szCs w:val="18"/>
        </w:rPr>
        <w:t xml:space="preserve">  </w:t>
      </w:r>
      <w:r>
        <w:rPr>
          <w:rFonts w:hint="eastAsia"/>
          <w:szCs w:val="18"/>
        </w:rPr>
        <w:t>第</w:t>
      </w:r>
      <w:r>
        <w:rPr>
          <w:rFonts w:hint="eastAsia"/>
          <w:szCs w:val="18"/>
        </w:rPr>
        <w:t>2</w:t>
      </w:r>
      <w:r>
        <w:rPr>
          <w:rFonts w:hint="eastAsia"/>
          <w:szCs w:val="18"/>
        </w:rPr>
        <w:t>部分：啤酒麦芽》中</w:t>
      </w:r>
      <w:r>
        <w:rPr>
          <w:rFonts w:ascii="仿宋_GB2312" w:hAnsi="宋体" w:hint="eastAsia"/>
          <w:bCs/>
          <w:szCs w:val="32"/>
        </w:rPr>
        <w:t>总氮</w:t>
      </w:r>
      <w:r>
        <w:rPr>
          <w:rFonts w:hint="eastAsia"/>
          <w:szCs w:val="18"/>
        </w:rPr>
        <w:t>含量规定为</w:t>
      </w:r>
      <w:r>
        <w:rPr>
          <w:rFonts w:hint="eastAsia"/>
          <w:szCs w:val="18"/>
        </w:rPr>
        <w:t>1.44</w:t>
      </w:r>
      <w:r>
        <w:rPr>
          <w:rFonts w:hint="eastAsia"/>
          <w:szCs w:val="18"/>
        </w:rPr>
        <w:t>％～</w:t>
      </w:r>
      <w:r>
        <w:rPr>
          <w:rFonts w:hint="eastAsia"/>
          <w:szCs w:val="18"/>
        </w:rPr>
        <w:t>2.05</w:t>
      </w:r>
      <w:r>
        <w:rPr>
          <w:rFonts w:hint="eastAsia"/>
          <w:szCs w:val="18"/>
        </w:rPr>
        <w:t>％，行业标准《</w:t>
      </w:r>
      <w:r>
        <w:rPr>
          <w:rFonts w:hint="eastAsia"/>
          <w:szCs w:val="18"/>
        </w:rPr>
        <w:t>QB/T 1686-2008</w:t>
      </w:r>
      <w:r>
        <w:rPr>
          <w:rFonts w:hint="eastAsia"/>
          <w:szCs w:val="18"/>
        </w:rPr>
        <w:t>啤酒麦芽》中未规定</w:t>
      </w:r>
      <w:r>
        <w:rPr>
          <w:rFonts w:ascii="仿宋_GB2312" w:hAnsi="宋体" w:hint="eastAsia"/>
          <w:bCs/>
          <w:szCs w:val="32"/>
        </w:rPr>
        <w:t>总氮</w:t>
      </w:r>
      <w:r>
        <w:rPr>
          <w:rFonts w:hint="eastAsia"/>
          <w:szCs w:val="18"/>
        </w:rPr>
        <w:t>含量指标，由抽检数据可知，</w:t>
      </w:r>
      <w:r>
        <w:rPr>
          <w:rFonts w:ascii="仿宋_GB2312" w:hAnsi="宋体" w:hint="eastAsia"/>
          <w:bCs/>
          <w:szCs w:val="32"/>
        </w:rPr>
        <w:t>总氮</w:t>
      </w:r>
      <w:r>
        <w:rPr>
          <w:rFonts w:hint="eastAsia"/>
          <w:szCs w:val="18"/>
        </w:rPr>
        <w:t>的含量范围为</w:t>
      </w:r>
      <w:r>
        <w:rPr>
          <w:rFonts w:hint="eastAsia"/>
          <w:szCs w:val="18"/>
        </w:rPr>
        <w:t>1.66</w:t>
      </w:r>
      <w:r>
        <w:rPr>
          <w:rFonts w:hint="eastAsia"/>
          <w:szCs w:val="18"/>
        </w:rPr>
        <w:t>％～</w:t>
      </w:r>
      <w:r>
        <w:rPr>
          <w:rFonts w:hint="eastAsia"/>
          <w:szCs w:val="18"/>
        </w:rPr>
        <w:t>1.94</w:t>
      </w:r>
      <w:r>
        <w:rPr>
          <w:rFonts w:hint="eastAsia"/>
          <w:szCs w:val="18"/>
        </w:rPr>
        <w:t>％，而由抽检数据可知，</w:t>
      </w:r>
      <w:r>
        <w:rPr>
          <w:rFonts w:ascii="仿宋_GB2312" w:hAnsi="宋体" w:hint="eastAsia"/>
          <w:bCs/>
          <w:szCs w:val="32"/>
        </w:rPr>
        <w:t>总氮</w:t>
      </w:r>
      <w:r>
        <w:rPr>
          <w:rFonts w:hint="eastAsia"/>
          <w:szCs w:val="18"/>
        </w:rPr>
        <w:t>的范围也是在国标规定</w:t>
      </w:r>
      <w:r>
        <w:rPr>
          <w:rFonts w:hint="eastAsia"/>
          <w:szCs w:val="18"/>
        </w:rPr>
        <w:t>范围内，因此，在参考国标的基础上，为体现本标准的先进性，结合产品实际检测结果规定了淡色啤酒大麦芽</w:t>
      </w:r>
      <w:r>
        <w:rPr>
          <w:rFonts w:ascii="仿宋_GB2312" w:hAnsi="宋体" w:hint="eastAsia"/>
          <w:bCs/>
          <w:szCs w:val="32"/>
        </w:rPr>
        <w:t>总氮</w:t>
      </w:r>
      <w:r>
        <w:rPr>
          <w:rFonts w:hint="eastAsia"/>
          <w:szCs w:val="18"/>
        </w:rPr>
        <w:t>范围为</w:t>
      </w:r>
      <w:r>
        <w:rPr>
          <w:rFonts w:hint="eastAsia"/>
          <w:szCs w:val="18"/>
        </w:rPr>
        <w:t>1.6</w:t>
      </w:r>
      <w:r>
        <w:rPr>
          <w:rFonts w:hint="eastAsia"/>
          <w:szCs w:val="18"/>
        </w:rPr>
        <w:t>％～</w:t>
      </w:r>
      <w:r>
        <w:rPr>
          <w:rFonts w:hint="eastAsia"/>
          <w:szCs w:val="18"/>
        </w:rPr>
        <w:t>2.05</w:t>
      </w:r>
      <w:r>
        <w:rPr>
          <w:rFonts w:hint="eastAsia"/>
          <w:szCs w:val="18"/>
        </w:rPr>
        <w:t>％，且</w:t>
      </w:r>
      <w:r>
        <w:rPr>
          <w:rFonts w:hint="eastAsia"/>
          <w:szCs w:val="18"/>
        </w:rPr>
        <w:t>100%</w:t>
      </w:r>
      <w:r>
        <w:rPr>
          <w:rFonts w:hint="eastAsia"/>
          <w:szCs w:val="18"/>
        </w:rPr>
        <w:t>的企业都能达到该要求，且</w:t>
      </w:r>
      <w:r>
        <w:rPr>
          <w:rFonts w:hint="eastAsia"/>
          <w:szCs w:val="18"/>
        </w:rPr>
        <w:t>100%</w:t>
      </w:r>
      <w:r>
        <w:rPr>
          <w:rFonts w:hint="eastAsia"/>
          <w:szCs w:val="18"/>
        </w:rPr>
        <w:t>的企业都能达到该要求。</w:t>
      </w:r>
    </w:p>
    <w:p w:rsidR="00D66F2C" w:rsidRDefault="00852FD5">
      <w:pPr>
        <w:pStyle w:val="aff4"/>
        <w:numPr>
          <w:ilvl w:val="0"/>
          <w:numId w:val="19"/>
        </w:numPr>
        <w:autoSpaceDE w:val="0"/>
        <w:autoSpaceDN w:val="0"/>
        <w:adjustRightInd w:val="0"/>
        <w:spacing w:line="560" w:lineRule="exact"/>
        <w:ind w:firstLineChars="0"/>
        <w:jc w:val="left"/>
        <w:rPr>
          <w:rFonts w:ascii="仿宋_GB2312" w:hAnsi="宋体"/>
          <w:bCs/>
          <w:szCs w:val="32"/>
          <w:lang w:val="zh-CN"/>
        </w:rPr>
      </w:pPr>
      <w:r>
        <w:rPr>
          <w:rFonts w:hint="eastAsia"/>
          <w:szCs w:val="18"/>
        </w:rPr>
        <w:t>粗细粉差</w:t>
      </w:r>
    </w:p>
    <w:p w:rsidR="00D66F2C" w:rsidRDefault="00852FD5">
      <w:pPr>
        <w:autoSpaceDE w:val="0"/>
        <w:autoSpaceDN w:val="0"/>
        <w:adjustRightInd w:val="0"/>
        <w:spacing w:line="560" w:lineRule="exact"/>
        <w:ind w:firstLine="640"/>
        <w:jc w:val="left"/>
        <w:rPr>
          <w:szCs w:val="18"/>
        </w:rPr>
      </w:pPr>
      <w:r>
        <w:rPr>
          <w:rFonts w:ascii="仿宋_GB2312" w:hAnsi="宋体" w:hint="eastAsia"/>
          <w:bCs/>
          <w:szCs w:val="32"/>
          <w:lang w:val="zh-CN"/>
        </w:rPr>
        <w:t>粗细粉差是粗粉与细粉浸出物的差值，反映麦芽溶解均匀性，差值小说明淀粉、蛋白质分解充分且一致，可保证糖化时物质浸出完全，减少浪费；差值大则溶解不均，易导致糖化不完全、出酒率低。</w:t>
      </w:r>
      <w:r>
        <w:rPr>
          <w:rFonts w:hint="eastAsia"/>
          <w:szCs w:val="18"/>
        </w:rPr>
        <w:t>由表</w:t>
      </w:r>
      <w:r>
        <w:rPr>
          <w:rFonts w:hint="eastAsia"/>
          <w:szCs w:val="18"/>
        </w:rPr>
        <w:t>1</w:t>
      </w:r>
      <w:r>
        <w:rPr>
          <w:rFonts w:hint="eastAsia"/>
          <w:szCs w:val="18"/>
        </w:rPr>
        <w:t>可知，抽检数据中淡色啤酒大麦芽的</w:t>
      </w:r>
      <w:r>
        <w:rPr>
          <w:rFonts w:ascii="仿宋_GB2312" w:hAnsi="宋体" w:hint="eastAsia"/>
          <w:bCs/>
          <w:szCs w:val="32"/>
          <w:lang w:val="zh-CN"/>
        </w:rPr>
        <w:t>粗细粉差</w:t>
      </w:r>
      <w:r>
        <w:rPr>
          <w:rFonts w:hint="eastAsia"/>
          <w:szCs w:val="18"/>
        </w:rPr>
        <w:t>含量最大值为</w:t>
      </w:r>
      <w:r>
        <w:rPr>
          <w:rFonts w:hint="eastAsia"/>
          <w:szCs w:val="18"/>
        </w:rPr>
        <w:t>1.5%</w:t>
      </w:r>
      <w:r>
        <w:rPr>
          <w:rFonts w:hint="eastAsia"/>
          <w:szCs w:val="18"/>
        </w:rPr>
        <w:t>，最小值为</w:t>
      </w:r>
      <w:r>
        <w:rPr>
          <w:rFonts w:hint="eastAsia"/>
          <w:szCs w:val="18"/>
        </w:rPr>
        <w:t>0.9%</w:t>
      </w:r>
      <w:r>
        <w:rPr>
          <w:rFonts w:hint="eastAsia"/>
          <w:szCs w:val="18"/>
        </w:rPr>
        <w:t>，平均值为</w:t>
      </w:r>
      <w:r>
        <w:rPr>
          <w:rFonts w:hint="eastAsia"/>
          <w:szCs w:val="18"/>
        </w:rPr>
        <w:t>1.2%</w:t>
      </w:r>
      <w:r>
        <w:rPr>
          <w:rFonts w:hint="eastAsia"/>
          <w:szCs w:val="18"/>
        </w:rPr>
        <w:t>，各含量阶段占</w:t>
      </w:r>
      <w:r>
        <w:rPr>
          <w:rFonts w:hint="eastAsia"/>
          <w:szCs w:val="18"/>
        </w:rPr>
        <w:lastRenderedPageBreak/>
        <w:t>比如下：</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lang w:val="zh-CN"/>
        </w:rPr>
        <w:t>粗细</w:t>
      </w:r>
      <w:r>
        <w:rPr>
          <w:rFonts w:ascii="仿宋_GB2312" w:hAnsi="宋体" w:hint="eastAsia"/>
          <w:bCs/>
          <w:szCs w:val="32"/>
          <w:lang w:val="zh-CN"/>
        </w:rPr>
        <w:t>粉差</w:t>
      </w:r>
      <w:r>
        <w:rPr>
          <w:rFonts w:hint="eastAsia"/>
          <w:szCs w:val="18"/>
        </w:rPr>
        <w:t>含量≤</w:t>
      </w:r>
      <w:r>
        <w:rPr>
          <w:rFonts w:hint="eastAsia"/>
          <w:szCs w:val="18"/>
        </w:rPr>
        <w:t>1.8%</w:t>
      </w:r>
      <w:r>
        <w:rPr>
          <w:rFonts w:hint="eastAsia"/>
          <w:szCs w:val="18"/>
        </w:rPr>
        <w:t>的占比为</w:t>
      </w:r>
      <w:r>
        <w:rPr>
          <w:rFonts w:hint="eastAsia"/>
          <w:szCs w:val="18"/>
        </w:rPr>
        <w:t>100</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lang w:val="zh-CN"/>
        </w:rPr>
        <w:t>粗细粉差</w:t>
      </w:r>
      <w:r>
        <w:rPr>
          <w:rFonts w:hint="eastAsia"/>
          <w:szCs w:val="18"/>
        </w:rPr>
        <w:t>含量≤</w:t>
      </w:r>
      <w:r>
        <w:rPr>
          <w:rFonts w:hint="eastAsia"/>
          <w:szCs w:val="18"/>
        </w:rPr>
        <w:t>1.2%</w:t>
      </w:r>
      <w:r>
        <w:rPr>
          <w:rFonts w:hint="eastAsia"/>
          <w:szCs w:val="18"/>
        </w:rPr>
        <w:t>的占比为</w:t>
      </w:r>
      <w:r>
        <w:rPr>
          <w:rFonts w:hint="eastAsia"/>
          <w:szCs w:val="18"/>
        </w:rPr>
        <w:t>82.5</w:t>
      </w:r>
      <w:r>
        <w:rPr>
          <w:rFonts w:hint="eastAsia"/>
          <w:szCs w:val="18"/>
        </w:rPr>
        <w:t>％；</w:t>
      </w:r>
    </w:p>
    <w:p w:rsidR="00D66F2C" w:rsidRDefault="00852FD5">
      <w:pPr>
        <w:autoSpaceDE w:val="0"/>
        <w:autoSpaceDN w:val="0"/>
        <w:adjustRightInd w:val="0"/>
        <w:spacing w:line="560" w:lineRule="exact"/>
        <w:ind w:firstLine="640"/>
        <w:jc w:val="left"/>
        <w:rPr>
          <w:rFonts w:ascii="仿宋_GB2312" w:hAnsi="宋体"/>
          <w:bCs/>
          <w:szCs w:val="32"/>
          <w:lang w:val="zh-CN"/>
        </w:rPr>
      </w:pPr>
      <w:r>
        <w:rPr>
          <w:rFonts w:hint="eastAsia"/>
          <w:szCs w:val="18"/>
        </w:rPr>
        <w:t>——</w:t>
      </w:r>
      <w:r>
        <w:rPr>
          <w:rFonts w:ascii="仿宋_GB2312" w:hAnsi="宋体" w:hint="eastAsia"/>
          <w:bCs/>
          <w:szCs w:val="32"/>
          <w:lang w:val="zh-CN"/>
        </w:rPr>
        <w:t>粗细粉差</w:t>
      </w:r>
      <w:r>
        <w:rPr>
          <w:rFonts w:hint="eastAsia"/>
          <w:szCs w:val="18"/>
        </w:rPr>
        <w:t>含量≤</w:t>
      </w:r>
      <w:r>
        <w:rPr>
          <w:rFonts w:hint="eastAsia"/>
          <w:szCs w:val="18"/>
        </w:rPr>
        <w:t>1.0%</w:t>
      </w:r>
      <w:r>
        <w:rPr>
          <w:rFonts w:hint="eastAsia"/>
          <w:szCs w:val="18"/>
        </w:rPr>
        <w:t>的占比为</w:t>
      </w:r>
      <w:r>
        <w:rPr>
          <w:rFonts w:hint="eastAsia"/>
          <w:szCs w:val="18"/>
        </w:rPr>
        <w:t>20.6</w:t>
      </w:r>
      <w:r>
        <w:rPr>
          <w:rFonts w:hint="eastAsia"/>
          <w:szCs w:val="18"/>
        </w:rPr>
        <w:t>％。</w:t>
      </w:r>
    </w:p>
    <w:p w:rsidR="00D66F2C" w:rsidRDefault="00852FD5">
      <w:pPr>
        <w:pStyle w:val="aff4"/>
        <w:ind w:firstLine="640"/>
        <w:rPr>
          <w:rFonts w:ascii="仿宋_GB2312" w:hAnsi="宋体"/>
          <w:bCs/>
          <w:szCs w:val="32"/>
          <w:lang w:val="zh-CN"/>
        </w:rPr>
      </w:pPr>
      <w:r>
        <w:rPr>
          <w:rFonts w:hint="eastAsia"/>
          <w:szCs w:val="18"/>
        </w:rPr>
        <w:t>由表</w:t>
      </w:r>
      <w:r>
        <w:rPr>
          <w:rFonts w:hint="eastAsia"/>
          <w:szCs w:val="18"/>
        </w:rPr>
        <w:t>2</w:t>
      </w:r>
      <w:r>
        <w:rPr>
          <w:rFonts w:hint="eastAsia"/>
          <w:szCs w:val="18"/>
        </w:rPr>
        <w:t>可知，即将发布的国标</w:t>
      </w:r>
      <w:r>
        <w:rPr>
          <w:rFonts w:hint="eastAsia"/>
          <w:szCs w:val="18"/>
        </w:rPr>
        <w:t>GB/T 7416.2-202X</w:t>
      </w:r>
      <w:r>
        <w:rPr>
          <w:rFonts w:hint="eastAsia"/>
          <w:szCs w:val="18"/>
        </w:rPr>
        <w:t>《啤酒原料质量要求</w:t>
      </w:r>
      <w:r>
        <w:rPr>
          <w:rFonts w:hint="eastAsia"/>
          <w:szCs w:val="18"/>
        </w:rPr>
        <w:t xml:space="preserve">  </w:t>
      </w:r>
      <w:r>
        <w:rPr>
          <w:rFonts w:hint="eastAsia"/>
          <w:szCs w:val="18"/>
        </w:rPr>
        <w:t>第</w:t>
      </w:r>
      <w:r>
        <w:rPr>
          <w:rFonts w:hint="eastAsia"/>
          <w:szCs w:val="18"/>
        </w:rPr>
        <w:t>2</w:t>
      </w:r>
      <w:r>
        <w:rPr>
          <w:rFonts w:hint="eastAsia"/>
          <w:szCs w:val="18"/>
        </w:rPr>
        <w:t>部分：啤酒麦芽》中规定粗细粉差的含量应≤</w:t>
      </w:r>
      <w:r>
        <w:rPr>
          <w:rFonts w:hint="eastAsia"/>
          <w:szCs w:val="18"/>
        </w:rPr>
        <w:t>2.5%</w:t>
      </w:r>
      <w:r>
        <w:rPr>
          <w:rFonts w:hint="eastAsia"/>
          <w:szCs w:val="18"/>
        </w:rPr>
        <w:t>，行业标准《</w:t>
      </w:r>
      <w:r>
        <w:rPr>
          <w:rFonts w:hint="eastAsia"/>
          <w:szCs w:val="18"/>
        </w:rPr>
        <w:t>QB/T 1686-2008</w:t>
      </w:r>
      <w:r>
        <w:rPr>
          <w:rFonts w:hint="eastAsia"/>
          <w:szCs w:val="18"/>
        </w:rPr>
        <w:t>啤酒麦芽》中规定优级和一级淡色啤酒麦芽的</w:t>
      </w:r>
      <w:r>
        <w:rPr>
          <w:rFonts w:ascii="仿宋_GB2312" w:hAnsi="宋体" w:hint="eastAsia"/>
          <w:bCs/>
          <w:szCs w:val="32"/>
          <w:lang w:val="zh-CN"/>
        </w:rPr>
        <w:t>粗细粉差</w:t>
      </w:r>
      <w:r>
        <w:rPr>
          <w:rFonts w:hint="eastAsia"/>
          <w:szCs w:val="18"/>
        </w:rPr>
        <w:t>含量均规定为≤</w:t>
      </w:r>
      <w:r>
        <w:rPr>
          <w:rFonts w:hint="eastAsia"/>
          <w:szCs w:val="18"/>
        </w:rPr>
        <w:t>2.0%</w:t>
      </w:r>
      <w:r>
        <w:rPr>
          <w:rFonts w:hint="eastAsia"/>
          <w:szCs w:val="18"/>
        </w:rPr>
        <w:t>，而由抽检数据可知，</w:t>
      </w:r>
      <w:r>
        <w:rPr>
          <w:rFonts w:ascii="仿宋_GB2312" w:hAnsi="宋体" w:hint="eastAsia"/>
          <w:bCs/>
          <w:szCs w:val="32"/>
          <w:lang w:val="zh-CN"/>
        </w:rPr>
        <w:t>粗细粉差</w:t>
      </w:r>
      <w:r>
        <w:rPr>
          <w:rFonts w:hint="eastAsia"/>
          <w:szCs w:val="18"/>
        </w:rPr>
        <w:t>的含量显著低于国标和行标规定，因此，为体现本标准的先进性，在参考国标的基础上，结合产品实际检测结果规定了淡色</w:t>
      </w:r>
      <w:r>
        <w:rPr>
          <w:rFonts w:hint="eastAsia"/>
          <w:szCs w:val="18"/>
        </w:rPr>
        <w:t>啤酒大麦芽</w:t>
      </w:r>
      <w:r>
        <w:rPr>
          <w:rFonts w:ascii="仿宋_GB2312" w:hAnsi="宋体" w:hint="eastAsia"/>
          <w:bCs/>
          <w:szCs w:val="32"/>
          <w:lang w:val="zh-CN"/>
        </w:rPr>
        <w:t>粗细粉差</w:t>
      </w:r>
      <w:r>
        <w:rPr>
          <w:rFonts w:hint="eastAsia"/>
          <w:szCs w:val="18"/>
        </w:rPr>
        <w:t>含量为≤</w:t>
      </w:r>
      <w:r>
        <w:rPr>
          <w:rFonts w:hint="eastAsia"/>
          <w:szCs w:val="18"/>
        </w:rPr>
        <w:t>1.8%</w:t>
      </w:r>
      <w:r>
        <w:rPr>
          <w:rFonts w:hint="eastAsia"/>
          <w:szCs w:val="18"/>
        </w:rPr>
        <w:t>，且</w:t>
      </w:r>
      <w:r>
        <w:rPr>
          <w:rFonts w:hint="eastAsia"/>
          <w:szCs w:val="18"/>
        </w:rPr>
        <w:t>100%</w:t>
      </w:r>
      <w:r>
        <w:rPr>
          <w:rFonts w:hint="eastAsia"/>
          <w:szCs w:val="18"/>
        </w:rPr>
        <w:t>的企业都能达到该要求。</w:t>
      </w:r>
    </w:p>
    <w:p w:rsidR="00D66F2C" w:rsidRDefault="00852FD5">
      <w:pPr>
        <w:pStyle w:val="aff4"/>
        <w:numPr>
          <w:ilvl w:val="0"/>
          <w:numId w:val="19"/>
        </w:numPr>
        <w:autoSpaceDE w:val="0"/>
        <w:autoSpaceDN w:val="0"/>
        <w:adjustRightInd w:val="0"/>
        <w:spacing w:line="560" w:lineRule="exact"/>
        <w:ind w:firstLineChars="0"/>
        <w:jc w:val="left"/>
        <w:rPr>
          <w:rFonts w:ascii="仿宋_GB2312" w:hAnsi="宋体"/>
          <w:bCs/>
          <w:szCs w:val="32"/>
          <w:lang w:val="zh-CN"/>
        </w:rPr>
      </w:pPr>
      <w:r>
        <w:rPr>
          <w:rFonts w:hint="eastAsia"/>
          <w:szCs w:val="18"/>
        </w:rPr>
        <w:t>糖化力</w:t>
      </w:r>
    </w:p>
    <w:p w:rsidR="00D66F2C" w:rsidRDefault="00852FD5">
      <w:pPr>
        <w:autoSpaceDE w:val="0"/>
        <w:autoSpaceDN w:val="0"/>
        <w:adjustRightInd w:val="0"/>
        <w:spacing w:line="560" w:lineRule="exact"/>
        <w:ind w:firstLineChars="0"/>
        <w:rPr>
          <w:rFonts w:ascii="仿宋_GB2312" w:hAnsi="宋体"/>
          <w:bCs/>
          <w:szCs w:val="32"/>
          <w:lang w:val="zh-CN"/>
        </w:rPr>
      </w:pPr>
      <w:r>
        <w:rPr>
          <w:rFonts w:ascii="仿宋_GB2312" w:hAnsi="宋体" w:hint="eastAsia"/>
          <w:bCs/>
          <w:szCs w:val="32"/>
          <w:lang w:val="zh-CN"/>
        </w:rPr>
        <w:t>糖化力是麦芽中淀粉酶（α</w:t>
      </w:r>
      <w:r>
        <w:rPr>
          <w:rFonts w:ascii="仿宋_GB2312" w:hAnsi="宋体" w:hint="eastAsia"/>
          <w:bCs/>
          <w:szCs w:val="32"/>
          <w:lang w:val="zh-CN"/>
        </w:rPr>
        <w:t>-</w:t>
      </w:r>
      <w:r>
        <w:rPr>
          <w:rFonts w:ascii="仿宋_GB2312" w:hAnsi="宋体" w:hint="eastAsia"/>
          <w:bCs/>
          <w:szCs w:val="32"/>
          <w:lang w:val="zh-CN"/>
        </w:rPr>
        <w:t>淀粉酶、β</w:t>
      </w:r>
      <w:r>
        <w:rPr>
          <w:rFonts w:ascii="仿宋_GB2312" w:hAnsi="宋体" w:hint="eastAsia"/>
          <w:bCs/>
          <w:szCs w:val="32"/>
          <w:lang w:val="zh-CN"/>
        </w:rPr>
        <w:t>-</w:t>
      </w:r>
      <w:r>
        <w:rPr>
          <w:rFonts w:ascii="仿宋_GB2312" w:hAnsi="宋体" w:hint="eastAsia"/>
          <w:bCs/>
          <w:szCs w:val="32"/>
          <w:lang w:val="zh-CN"/>
        </w:rPr>
        <w:t>淀粉酶）的总活性，直接决定淀粉转化为可发酵糖的效率，糖化力高（通常</w:t>
      </w:r>
      <w:r>
        <w:rPr>
          <w:rFonts w:ascii="仿宋_GB2312" w:hAnsi="宋体" w:hint="eastAsia"/>
          <w:bCs/>
          <w:szCs w:val="32"/>
          <w:lang w:val="zh-CN"/>
        </w:rPr>
        <w:t xml:space="preserve"> 200-300 WK</w:t>
      </w:r>
      <w:r>
        <w:rPr>
          <w:rFonts w:ascii="仿宋_GB2312" w:hAnsi="宋体" w:hint="eastAsia"/>
          <w:bCs/>
          <w:szCs w:val="32"/>
          <w:lang w:val="zh-CN"/>
        </w:rPr>
        <w:t>）可保证淀粉充分分解，提升发酵度和酒精度；过低则淀粉转化不完全，酒液寡淡。</w:t>
      </w:r>
      <w:r>
        <w:rPr>
          <w:rFonts w:hint="eastAsia"/>
          <w:szCs w:val="18"/>
        </w:rPr>
        <w:t>由表</w:t>
      </w:r>
      <w:r>
        <w:rPr>
          <w:rFonts w:hint="eastAsia"/>
          <w:szCs w:val="18"/>
        </w:rPr>
        <w:t>1</w:t>
      </w:r>
      <w:r>
        <w:rPr>
          <w:rFonts w:hint="eastAsia"/>
          <w:szCs w:val="18"/>
        </w:rPr>
        <w:t>可知，抽检数据中淡色啤酒大麦芽的</w:t>
      </w:r>
      <w:r>
        <w:rPr>
          <w:rFonts w:ascii="仿宋_GB2312" w:hAnsi="宋体" w:hint="eastAsia"/>
          <w:bCs/>
          <w:szCs w:val="32"/>
          <w:lang w:val="zh-CN"/>
        </w:rPr>
        <w:t>糖化力指标</w:t>
      </w:r>
      <w:r>
        <w:rPr>
          <w:rFonts w:hint="eastAsia"/>
          <w:szCs w:val="18"/>
        </w:rPr>
        <w:t>最大值为</w:t>
      </w:r>
      <w:r>
        <w:rPr>
          <w:rFonts w:hint="eastAsia"/>
          <w:szCs w:val="18"/>
        </w:rPr>
        <w:t>345 WK</w:t>
      </w:r>
      <w:r>
        <w:rPr>
          <w:rFonts w:hint="eastAsia"/>
          <w:szCs w:val="18"/>
        </w:rPr>
        <w:t>，最小值为</w:t>
      </w:r>
      <w:r>
        <w:rPr>
          <w:rFonts w:hint="eastAsia"/>
          <w:szCs w:val="18"/>
        </w:rPr>
        <w:t>290 WK</w:t>
      </w:r>
      <w:r>
        <w:rPr>
          <w:rFonts w:hint="eastAsia"/>
          <w:szCs w:val="18"/>
        </w:rPr>
        <w:t>，平均值为</w:t>
      </w:r>
      <w:r>
        <w:rPr>
          <w:rFonts w:hint="eastAsia"/>
          <w:szCs w:val="18"/>
        </w:rPr>
        <w:t>306 WK</w:t>
      </w:r>
      <w:r>
        <w:rPr>
          <w:rFonts w:hint="eastAsia"/>
          <w:szCs w:val="18"/>
        </w:rPr>
        <w:t>，各含量阶段占比如下：</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lang w:val="zh-CN"/>
        </w:rPr>
        <w:t>糖化力指标</w:t>
      </w:r>
      <w:r>
        <w:rPr>
          <w:rFonts w:ascii="宋体" w:eastAsia="宋体" w:hAnsi="宋体" w:cs="宋体" w:hint="eastAsia"/>
          <w:b/>
          <w:bCs/>
          <w:kern w:val="0"/>
          <w:sz w:val="21"/>
          <w:szCs w:val="21"/>
        </w:rPr>
        <w:t>≥</w:t>
      </w:r>
      <w:r>
        <w:rPr>
          <w:rFonts w:hint="eastAsia"/>
          <w:szCs w:val="18"/>
        </w:rPr>
        <w:t>250 WK</w:t>
      </w:r>
      <w:r>
        <w:rPr>
          <w:rFonts w:hint="eastAsia"/>
          <w:szCs w:val="18"/>
        </w:rPr>
        <w:t>的占比为</w:t>
      </w:r>
      <w:r>
        <w:rPr>
          <w:rFonts w:hint="eastAsia"/>
          <w:szCs w:val="18"/>
        </w:rPr>
        <w:t>100</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lang w:val="zh-CN"/>
        </w:rPr>
        <w:t>糖化力指标</w:t>
      </w:r>
      <w:r>
        <w:rPr>
          <w:rFonts w:ascii="宋体" w:eastAsia="宋体" w:hAnsi="宋体" w:cs="宋体" w:hint="eastAsia"/>
          <w:b/>
          <w:bCs/>
          <w:kern w:val="0"/>
          <w:sz w:val="21"/>
          <w:szCs w:val="21"/>
        </w:rPr>
        <w:t>≥</w:t>
      </w:r>
      <w:r>
        <w:rPr>
          <w:rFonts w:hint="eastAsia"/>
          <w:szCs w:val="18"/>
        </w:rPr>
        <w:t>300 WK</w:t>
      </w:r>
      <w:r>
        <w:rPr>
          <w:rFonts w:hint="eastAsia"/>
          <w:szCs w:val="18"/>
        </w:rPr>
        <w:t>的占比为</w:t>
      </w:r>
      <w:r>
        <w:rPr>
          <w:rFonts w:hint="eastAsia"/>
          <w:szCs w:val="18"/>
        </w:rPr>
        <w:t>55.8</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lang w:val="zh-CN"/>
        </w:rPr>
        <w:t>糖化力指标</w:t>
      </w:r>
      <w:r>
        <w:rPr>
          <w:rFonts w:ascii="宋体" w:eastAsia="宋体" w:hAnsi="宋体" w:cs="宋体" w:hint="eastAsia"/>
          <w:b/>
          <w:bCs/>
          <w:kern w:val="0"/>
          <w:sz w:val="21"/>
          <w:szCs w:val="21"/>
        </w:rPr>
        <w:t>≥</w:t>
      </w:r>
      <w:r>
        <w:rPr>
          <w:rFonts w:hint="eastAsia"/>
          <w:szCs w:val="18"/>
        </w:rPr>
        <w:t>320 WK</w:t>
      </w:r>
      <w:r>
        <w:rPr>
          <w:rFonts w:hint="eastAsia"/>
          <w:szCs w:val="18"/>
        </w:rPr>
        <w:t>的占比为</w:t>
      </w:r>
      <w:r>
        <w:rPr>
          <w:rFonts w:hint="eastAsia"/>
          <w:szCs w:val="18"/>
        </w:rPr>
        <w:t>20.6</w:t>
      </w:r>
      <w:r>
        <w:rPr>
          <w:rFonts w:hint="eastAsia"/>
          <w:szCs w:val="18"/>
        </w:rPr>
        <w:t>％。</w:t>
      </w:r>
    </w:p>
    <w:p w:rsidR="00D66F2C" w:rsidRDefault="00852FD5">
      <w:pPr>
        <w:autoSpaceDE w:val="0"/>
        <w:autoSpaceDN w:val="0"/>
        <w:adjustRightInd w:val="0"/>
        <w:spacing w:line="560" w:lineRule="exact"/>
        <w:ind w:firstLineChars="0"/>
        <w:jc w:val="left"/>
        <w:rPr>
          <w:rFonts w:ascii="仿宋_GB2312" w:hAnsi="宋体"/>
          <w:bCs/>
          <w:szCs w:val="32"/>
          <w:lang w:val="zh-CN"/>
        </w:rPr>
      </w:pPr>
      <w:r>
        <w:rPr>
          <w:rFonts w:hint="eastAsia"/>
          <w:szCs w:val="18"/>
        </w:rPr>
        <w:t>由表</w:t>
      </w:r>
      <w:r>
        <w:rPr>
          <w:rFonts w:hint="eastAsia"/>
          <w:szCs w:val="18"/>
        </w:rPr>
        <w:t>2</w:t>
      </w:r>
      <w:r>
        <w:rPr>
          <w:rFonts w:hint="eastAsia"/>
          <w:szCs w:val="18"/>
        </w:rPr>
        <w:t>可知，即将发布的国标</w:t>
      </w:r>
      <w:r>
        <w:rPr>
          <w:rFonts w:hint="eastAsia"/>
          <w:szCs w:val="18"/>
        </w:rPr>
        <w:t>GB/T 7416.2-202X</w:t>
      </w:r>
      <w:r>
        <w:rPr>
          <w:rFonts w:hint="eastAsia"/>
          <w:szCs w:val="18"/>
        </w:rPr>
        <w:t>《啤酒原料</w:t>
      </w:r>
      <w:r>
        <w:rPr>
          <w:rFonts w:hint="eastAsia"/>
          <w:szCs w:val="18"/>
        </w:rPr>
        <w:lastRenderedPageBreak/>
        <w:t>质量要求</w:t>
      </w:r>
      <w:r>
        <w:rPr>
          <w:rFonts w:hint="eastAsia"/>
          <w:szCs w:val="18"/>
        </w:rPr>
        <w:t xml:space="preserve">  </w:t>
      </w:r>
      <w:r>
        <w:rPr>
          <w:rFonts w:hint="eastAsia"/>
          <w:szCs w:val="18"/>
        </w:rPr>
        <w:t>第</w:t>
      </w:r>
      <w:r>
        <w:rPr>
          <w:rFonts w:hint="eastAsia"/>
          <w:szCs w:val="18"/>
        </w:rPr>
        <w:t>2</w:t>
      </w:r>
      <w:r>
        <w:rPr>
          <w:rFonts w:hint="eastAsia"/>
          <w:szCs w:val="18"/>
        </w:rPr>
        <w:t>部分：啤酒麦芽》中</w:t>
      </w:r>
      <w:r>
        <w:rPr>
          <w:rFonts w:ascii="仿宋_GB2312" w:hAnsi="宋体" w:hint="eastAsia"/>
          <w:bCs/>
          <w:szCs w:val="32"/>
          <w:lang w:val="zh-CN"/>
        </w:rPr>
        <w:t>糖化力指标</w:t>
      </w:r>
      <w:r>
        <w:rPr>
          <w:rFonts w:hint="eastAsia"/>
          <w:szCs w:val="18"/>
        </w:rPr>
        <w:t>规定为</w:t>
      </w:r>
      <w:r>
        <w:rPr>
          <w:rFonts w:ascii="宋体" w:eastAsia="宋体" w:hAnsi="宋体" w:cs="宋体" w:hint="eastAsia"/>
          <w:b/>
          <w:bCs/>
          <w:kern w:val="0"/>
          <w:sz w:val="21"/>
          <w:szCs w:val="21"/>
        </w:rPr>
        <w:t>≥</w:t>
      </w:r>
      <w:r>
        <w:rPr>
          <w:rFonts w:hint="eastAsia"/>
          <w:szCs w:val="18"/>
        </w:rPr>
        <w:t>220 WK</w:t>
      </w:r>
      <w:r>
        <w:rPr>
          <w:rFonts w:hint="eastAsia"/>
          <w:szCs w:val="18"/>
        </w:rPr>
        <w:t>，行业标准《</w:t>
      </w:r>
      <w:r>
        <w:rPr>
          <w:rFonts w:hint="eastAsia"/>
          <w:szCs w:val="18"/>
        </w:rPr>
        <w:t>QB/T 1686-2008</w:t>
      </w:r>
      <w:r>
        <w:rPr>
          <w:rFonts w:hint="eastAsia"/>
          <w:szCs w:val="18"/>
        </w:rPr>
        <w:t>啤酒麦芽》中一级淡色啤酒麦芽的</w:t>
      </w:r>
      <w:r>
        <w:rPr>
          <w:rFonts w:ascii="仿宋_GB2312" w:hAnsi="宋体" w:hint="eastAsia"/>
          <w:bCs/>
          <w:szCs w:val="32"/>
          <w:lang w:val="zh-CN"/>
        </w:rPr>
        <w:t>糖化力指标</w:t>
      </w:r>
      <w:r>
        <w:rPr>
          <w:rFonts w:hint="eastAsia"/>
          <w:szCs w:val="18"/>
        </w:rPr>
        <w:t>规定为</w:t>
      </w:r>
      <w:r>
        <w:rPr>
          <w:rFonts w:ascii="宋体" w:eastAsia="宋体" w:hAnsi="宋体" w:cs="宋体" w:hint="eastAsia"/>
          <w:b/>
          <w:bCs/>
          <w:kern w:val="0"/>
          <w:sz w:val="21"/>
          <w:szCs w:val="21"/>
        </w:rPr>
        <w:t>≥</w:t>
      </w:r>
      <w:r>
        <w:rPr>
          <w:rFonts w:hint="eastAsia"/>
          <w:szCs w:val="18"/>
        </w:rPr>
        <w:t>240 WK</w:t>
      </w:r>
      <w:r>
        <w:rPr>
          <w:rFonts w:hint="eastAsia"/>
          <w:szCs w:val="18"/>
        </w:rPr>
        <w:t>，由抽检数据可知，</w:t>
      </w:r>
      <w:r>
        <w:rPr>
          <w:rFonts w:ascii="仿宋_GB2312" w:hAnsi="宋体" w:hint="eastAsia"/>
          <w:bCs/>
          <w:szCs w:val="32"/>
          <w:lang w:val="zh-CN"/>
        </w:rPr>
        <w:t>糖化力指标</w:t>
      </w:r>
      <w:r>
        <w:rPr>
          <w:rFonts w:hint="eastAsia"/>
          <w:szCs w:val="18"/>
        </w:rPr>
        <w:t>也是显著高于国标规定，因此，为体现本标准的先进性，在参考国标的基础上，结合产品实际检测结果规定了淡色啤酒大麦芽</w:t>
      </w:r>
      <w:r>
        <w:rPr>
          <w:rFonts w:ascii="仿宋_GB2312" w:hAnsi="宋体" w:hint="eastAsia"/>
          <w:bCs/>
          <w:szCs w:val="32"/>
          <w:lang w:val="zh-CN"/>
        </w:rPr>
        <w:t>糖化力指标</w:t>
      </w:r>
      <w:r>
        <w:rPr>
          <w:rFonts w:hint="eastAsia"/>
          <w:szCs w:val="18"/>
        </w:rPr>
        <w:t>为</w:t>
      </w:r>
      <w:r>
        <w:rPr>
          <w:rFonts w:ascii="宋体" w:eastAsia="宋体" w:hAnsi="宋体" w:cs="宋体" w:hint="eastAsia"/>
          <w:b/>
          <w:bCs/>
          <w:kern w:val="0"/>
          <w:sz w:val="21"/>
          <w:szCs w:val="21"/>
        </w:rPr>
        <w:t>≥</w:t>
      </w:r>
      <w:r>
        <w:rPr>
          <w:rFonts w:hint="eastAsia"/>
          <w:szCs w:val="18"/>
        </w:rPr>
        <w:t>250 WK</w:t>
      </w:r>
      <w:r>
        <w:rPr>
          <w:rFonts w:hint="eastAsia"/>
          <w:szCs w:val="18"/>
        </w:rPr>
        <w:t>，且</w:t>
      </w:r>
      <w:r>
        <w:rPr>
          <w:rFonts w:hint="eastAsia"/>
          <w:szCs w:val="18"/>
        </w:rPr>
        <w:t>100%</w:t>
      </w:r>
      <w:r>
        <w:rPr>
          <w:rFonts w:hint="eastAsia"/>
          <w:szCs w:val="18"/>
        </w:rPr>
        <w:t>的企业都能达到该要求。</w:t>
      </w:r>
    </w:p>
    <w:p w:rsidR="00D66F2C" w:rsidRDefault="00852FD5">
      <w:pPr>
        <w:pStyle w:val="aff4"/>
        <w:numPr>
          <w:ilvl w:val="0"/>
          <w:numId w:val="19"/>
        </w:numPr>
        <w:autoSpaceDE w:val="0"/>
        <w:autoSpaceDN w:val="0"/>
        <w:adjustRightInd w:val="0"/>
        <w:spacing w:line="560" w:lineRule="exact"/>
        <w:ind w:firstLineChars="0"/>
        <w:jc w:val="left"/>
        <w:rPr>
          <w:rFonts w:ascii="仿宋_GB2312" w:hAnsi="宋体"/>
          <w:bCs/>
          <w:szCs w:val="32"/>
          <w:lang w:val="zh-CN"/>
        </w:rPr>
      </w:pPr>
      <w:r>
        <w:rPr>
          <w:rFonts w:hint="eastAsia"/>
          <w:szCs w:val="18"/>
        </w:rPr>
        <w:t>库尔巴哈值</w:t>
      </w:r>
    </w:p>
    <w:p w:rsidR="00D66F2C" w:rsidRDefault="00852FD5">
      <w:pPr>
        <w:autoSpaceDE w:val="0"/>
        <w:autoSpaceDN w:val="0"/>
        <w:adjustRightInd w:val="0"/>
        <w:spacing w:line="560" w:lineRule="exact"/>
        <w:ind w:firstLineChars="0"/>
        <w:rPr>
          <w:rFonts w:ascii="仿宋_GB2312" w:hAnsi="宋体"/>
          <w:bCs/>
          <w:szCs w:val="32"/>
          <w:lang w:val="zh-CN"/>
        </w:rPr>
      </w:pPr>
      <w:r>
        <w:rPr>
          <w:rFonts w:ascii="仿宋_GB2312" w:hAnsi="宋体" w:hint="eastAsia"/>
          <w:bCs/>
          <w:szCs w:val="32"/>
        </w:rPr>
        <w:t>库尔巴哈值是可溶性氮与总氮的比值，反映蛋白质分解程度，值过高说明分解过强，泡沫稳定性差、口味寡淡；过低则分解不足，过滤困难、酒液易浑浊，适宜值可平衡泡沫与稳定性。</w:t>
      </w:r>
      <w:r>
        <w:rPr>
          <w:rFonts w:hint="eastAsia"/>
          <w:szCs w:val="18"/>
        </w:rPr>
        <w:t>由表</w:t>
      </w:r>
      <w:r>
        <w:rPr>
          <w:rFonts w:hint="eastAsia"/>
          <w:szCs w:val="18"/>
        </w:rPr>
        <w:t>1</w:t>
      </w:r>
      <w:r>
        <w:rPr>
          <w:rFonts w:hint="eastAsia"/>
          <w:szCs w:val="18"/>
        </w:rPr>
        <w:t>可知，抽检数据中淡色啤酒大麦芽的</w:t>
      </w:r>
      <w:r>
        <w:rPr>
          <w:rFonts w:ascii="仿宋_GB2312" w:hAnsi="宋体" w:hint="eastAsia"/>
          <w:bCs/>
          <w:szCs w:val="32"/>
        </w:rPr>
        <w:t>库尔巴哈值</w:t>
      </w:r>
      <w:r>
        <w:rPr>
          <w:rFonts w:hint="eastAsia"/>
          <w:szCs w:val="18"/>
        </w:rPr>
        <w:t>最大值为</w:t>
      </w:r>
      <w:r>
        <w:rPr>
          <w:rFonts w:hint="eastAsia"/>
          <w:szCs w:val="18"/>
        </w:rPr>
        <w:t>46%</w:t>
      </w:r>
      <w:r>
        <w:rPr>
          <w:rFonts w:hint="eastAsia"/>
          <w:szCs w:val="18"/>
        </w:rPr>
        <w:t>，最小值为</w:t>
      </w:r>
      <w:r>
        <w:rPr>
          <w:rFonts w:hint="eastAsia"/>
          <w:szCs w:val="18"/>
        </w:rPr>
        <w:t>42.5%</w:t>
      </w:r>
      <w:r>
        <w:rPr>
          <w:rFonts w:hint="eastAsia"/>
          <w:szCs w:val="18"/>
        </w:rPr>
        <w:t>，平均值为</w:t>
      </w:r>
      <w:r>
        <w:rPr>
          <w:rFonts w:hint="eastAsia"/>
          <w:szCs w:val="18"/>
        </w:rPr>
        <w:t>44.4%</w:t>
      </w:r>
      <w:r>
        <w:rPr>
          <w:rFonts w:hint="eastAsia"/>
          <w:szCs w:val="18"/>
        </w:rPr>
        <w:t>。</w:t>
      </w:r>
    </w:p>
    <w:p w:rsidR="00D66F2C" w:rsidRDefault="00852FD5">
      <w:pPr>
        <w:pStyle w:val="aff4"/>
        <w:ind w:firstLine="640"/>
        <w:rPr>
          <w:rFonts w:ascii="仿宋_GB2312" w:hAnsi="宋体"/>
          <w:bCs/>
          <w:szCs w:val="32"/>
        </w:rPr>
      </w:pPr>
      <w:r>
        <w:rPr>
          <w:rFonts w:hint="eastAsia"/>
          <w:szCs w:val="18"/>
        </w:rPr>
        <w:t>由表</w:t>
      </w:r>
      <w:r>
        <w:rPr>
          <w:rFonts w:hint="eastAsia"/>
          <w:szCs w:val="18"/>
        </w:rPr>
        <w:t>2</w:t>
      </w:r>
      <w:r>
        <w:rPr>
          <w:rFonts w:hint="eastAsia"/>
          <w:szCs w:val="18"/>
        </w:rPr>
        <w:t>可知，即将发布的国标</w:t>
      </w:r>
      <w:r>
        <w:rPr>
          <w:rFonts w:hint="eastAsia"/>
          <w:szCs w:val="18"/>
        </w:rPr>
        <w:t>GB/T 7416.2-202X</w:t>
      </w:r>
      <w:r>
        <w:rPr>
          <w:rFonts w:hint="eastAsia"/>
          <w:szCs w:val="18"/>
        </w:rPr>
        <w:t>《啤酒原料质量要求</w:t>
      </w:r>
      <w:r>
        <w:rPr>
          <w:rFonts w:hint="eastAsia"/>
          <w:szCs w:val="18"/>
        </w:rPr>
        <w:t xml:space="preserve">  </w:t>
      </w:r>
      <w:r>
        <w:rPr>
          <w:rFonts w:hint="eastAsia"/>
          <w:szCs w:val="18"/>
        </w:rPr>
        <w:t>第</w:t>
      </w:r>
      <w:r>
        <w:rPr>
          <w:rFonts w:hint="eastAsia"/>
          <w:szCs w:val="18"/>
        </w:rPr>
        <w:t>2</w:t>
      </w:r>
      <w:r>
        <w:rPr>
          <w:rFonts w:hint="eastAsia"/>
          <w:szCs w:val="18"/>
        </w:rPr>
        <w:t>部分：啤酒麦芽》和行业标准《</w:t>
      </w:r>
      <w:r>
        <w:rPr>
          <w:rFonts w:hint="eastAsia"/>
          <w:szCs w:val="18"/>
        </w:rPr>
        <w:t>QB/T 1686-2008</w:t>
      </w:r>
      <w:r>
        <w:rPr>
          <w:rFonts w:hint="eastAsia"/>
          <w:szCs w:val="18"/>
        </w:rPr>
        <w:t>啤酒麦芽》中的优级和一级淡色啤酒麦芽的库尔巴哈值均规定为</w:t>
      </w:r>
      <w:r>
        <w:rPr>
          <w:rFonts w:hint="eastAsia"/>
          <w:szCs w:val="18"/>
        </w:rPr>
        <w:t>40%</w:t>
      </w:r>
      <w:r>
        <w:rPr>
          <w:szCs w:val="18"/>
        </w:rPr>
        <w:t>~</w:t>
      </w:r>
      <w:r>
        <w:rPr>
          <w:rFonts w:hint="eastAsia"/>
          <w:szCs w:val="18"/>
        </w:rPr>
        <w:t>45%</w:t>
      </w:r>
      <w:r>
        <w:rPr>
          <w:rFonts w:hint="eastAsia"/>
          <w:szCs w:val="18"/>
        </w:rPr>
        <w:t>，而由抽检数据可知，</w:t>
      </w:r>
      <w:r>
        <w:rPr>
          <w:rFonts w:ascii="仿宋_GB2312" w:hAnsi="宋体" w:hint="eastAsia"/>
          <w:bCs/>
          <w:szCs w:val="32"/>
        </w:rPr>
        <w:t>库尔巴哈值</w:t>
      </w:r>
      <w:r>
        <w:rPr>
          <w:rFonts w:hint="eastAsia"/>
          <w:szCs w:val="18"/>
        </w:rPr>
        <w:t>的范</w:t>
      </w:r>
      <w:r>
        <w:rPr>
          <w:rFonts w:hint="eastAsia"/>
          <w:szCs w:val="18"/>
        </w:rPr>
        <w:t>围也是在国标规定范围内，因此，在参考国标的基础上，结合产品实际检测结果规定了淡色啤酒大麦芽</w:t>
      </w:r>
      <w:r>
        <w:rPr>
          <w:rFonts w:ascii="仿宋_GB2312" w:hAnsi="宋体" w:hint="eastAsia"/>
          <w:bCs/>
          <w:szCs w:val="32"/>
        </w:rPr>
        <w:t>库尔巴哈值</w:t>
      </w:r>
      <w:r>
        <w:rPr>
          <w:rFonts w:hint="eastAsia"/>
          <w:szCs w:val="18"/>
        </w:rPr>
        <w:t>范围为</w:t>
      </w:r>
      <w:r>
        <w:rPr>
          <w:rFonts w:hint="eastAsia"/>
          <w:szCs w:val="18"/>
        </w:rPr>
        <w:t>40%</w:t>
      </w:r>
      <w:r>
        <w:rPr>
          <w:szCs w:val="18"/>
        </w:rPr>
        <w:t>~</w:t>
      </w:r>
      <w:r>
        <w:rPr>
          <w:rFonts w:hint="eastAsia"/>
          <w:szCs w:val="18"/>
        </w:rPr>
        <w:t>45%</w:t>
      </w:r>
      <w:r>
        <w:rPr>
          <w:rFonts w:hint="eastAsia"/>
          <w:szCs w:val="18"/>
        </w:rPr>
        <w:t>，且</w:t>
      </w:r>
      <w:r>
        <w:rPr>
          <w:rFonts w:hint="eastAsia"/>
          <w:szCs w:val="18"/>
        </w:rPr>
        <w:t>100%</w:t>
      </w:r>
      <w:r>
        <w:rPr>
          <w:rFonts w:hint="eastAsia"/>
          <w:szCs w:val="18"/>
        </w:rPr>
        <w:t>的企业都能达到该要求。</w:t>
      </w:r>
    </w:p>
    <w:p w:rsidR="00D66F2C" w:rsidRDefault="00852FD5">
      <w:pPr>
        <w:pStyle w:val="aff4"/>
        <w:numPr>
          <w:ilvl w:val="0"/>
          <w:numId w:val="19"/>
        </w:numPr>
        <w:autoSpaceDE w:val="0"/>
        <w:autoSpaceDN w:val="0"/>
        <w:adjustRightInd w:val="0"/>
        <w:spacing w:line="560" w:lineRule="exact"/>
        <w:ind w:firstLineChars="0"/>
        <w:jc w:val="left"/>
        <w:rPr>
          <w:rFonts w:ascii="仿宋_GB2312" w:hAnsi="宋体"/>
          <w:bCs/>
          <w:szCs w:val="32"/>
          <w:lang w:val="zh-CN"/>
        </w:rPr>
      </w:pPr>
      <w:r>
        <w:rPr>
          <w:rFonts w:hint="eastAsia"/>
          <w:szCs w:val="18"/>
        </w:rPr>
        <w:t>β</w:t>
      </w:r>
      <w:r>
        <w:rPr>
          <w:rFonts w:hint="eastAsia"/>
          <w:szCs w:val="18"/>
        </w:rPr>
        <w:t>-</w:t>
      </w:r>
      <w:r>
        <w:rPr>
          <w:rFonts w:hint="eastAsia"/>
          <w:szCs w:val="18"/>
        </w:rPr>
        <w:t>葡聚糖</w:t>
      </w:r>
    </w:p>
    <w:p w:rsidR="00D66F2C" w:rsidRDefault="00852FD5">
      <w:pPr>
        <w:autoSpaceDE w:val="0"/>
        <w:autoSpaceDN w:val="0"/>
        <w:adjustRightInd w:val="0"/>
        <w:spacing w:line="560" w:lineRule="exact"/>
        <w:ind w:firstLine="640"/>
        <w:jc w:val="left"/>
        <w:rPr>
          <w:szCs w:val="18"/>
        </w:rPr>
      </w:pPr>
      <w:r>
        <w:rPr>
          <w:rFonts w:ascii="仿宋_GB2312" w:hAnsi="宋体" w:hint="eastAsia"/>
          <w:bCs/>
          <w:szCs w:val="32"/>
        </w:rPr>
        <w:t>β</w:t>
      </w:r>
      <w:r>
        <w:rPr>
          <w:rFonts w:ascii="仿宋_GB2312" w:hAnsi="宋体" w:hint="eastAsia"/>
          <w:bCs/>
          <w:szCs w:val="32"/>
        </w:rPr>
        <w:t>-</w:t>
      </w:r>
      <w:r>
        <w:rPr>
          <w:rFonts w:ascii="仿宋_GB2312" w:hAnsi="宋体" w:hint="eastAsia"/>
          <w:bCs/>
          <w:szCs w:val="32"/>
        </w:rPr>
        <w:t>葡聚糖是麦芽细胞壁中的多糖物质，含量过高会增加麦汁粘度，导致过滤困难，甚至引发啤酒冷浑浊；含量低说明麦芽溶解充分，细胞壁分解彻底，保证麦汁澄清和啤酒稳定性。</w:t>
      </w:r>
      <w:r>
        <w:rPr>
          <w:rFonts w:hint="eastAsia"/>
          <w:szCs w:val="18"/>
        </w:rPr>
        <w:t>由表</w:t>
      </w:r>
      <w:r>
        <w:rPr>
          <w:rFonts w:hint="eastAsia"/>
          <w:szCs w:val="18"/>
        </w:rPr>
        <w:t>1</w:t>
      </w:r>
      <w:r>
        <w:rPr>
          <w:rFonts w:hint="eastAsia"/>
          <w:szCs w:val="18"/>
        </w:rPr>
        <w:t>可知，抽检数据中淡色啤酒大麦芽的</w:t>
      </w:r>
      <w:r>
        <w:rPr>
          <w:rFonts w:ascii="仿宋_GB2312" w:hAnsi="宋体" w:hint="eastAsia"/>
          <w:bCs/>
          <w:szCs w:val="32"/>
        </w:rPr>
        <w:t>β</w:t>
      </w:r>
      <w:r>
        <w:rPr>
          <w:rFonts w:ascii="仿宋_GB2312" w:hAnsi="宋体" w:hint="eastAsia"/>
          <w:bCs/>
          <w:szCs w:val="32"/>
        </w:rPr>
        <w:t>-</w:t>
      </w:r>
      <w:r>
        <w:rPr>
          <w:rFonts w:ascii="仿宋_GB2312" w:hAnsi="宋体" w:hint="eastAsia"/>
          <w:bCs/>
          <w:szCs w:val="32"/>
        </w:rPr>
        <w:t>葡聚糖</w:t>
      </w:r>
      <w:r>
        <w:rPr>
          <w:rFonts w:hint="eastAsia"/>
          <w:szCs w:val="18"/>
        </w:rPr>
        <w:t>含量最大值为</w:t>
      </w:r>
      <w:r>
        <w:rPr>
          <w:rFonts w:hint="eastAsia"/>
          <w:szCs w:val="18"/>
        </w:rPr>
        <w:t xml:space="preserve">72 </w:t>
      </w:r>
      <w:r>
        <w:rPr>
          <w:rFonts w:hint="eastAsia"/>
          <w:szCs w:val="18"/>
        </w:rPr>
        <w:lastRenderedPageBreak/>
        <w:t>mg/L</w:t>
      </w:r>
      <w:r>
        <w:rPr>
          <w:rFonts w:hint="eastAsia"/>
          <w:szCs w:val="18"/>
        </w:rPr>
        <w:t>，最小值为</w:t>
      </w:r>
      <w:r>
        <w:rPr>
          <w:rFonts w:hint="eastAsia"/>
          <w:szCs w:val="18"/>
        </w:rPr>
        <w:t>49 mg/L</w:t>
      </w:r>
      <w:r>
        <w:rPr>
          <w:rFonts w:hint="eastAsia"/>
          <w:szCs w:val="18"/>
        </w:rPr>
        <w:t>，平均值为</w:t>
      </w:r>
      <w:r>
        <w:rPr>
          <w:rFonts w:hint="eastAsia"/>
          <w:szCs w:val="18"/>
        </w:rPr>
        <w:t>61 mg/L</w:t>
      </w:r>
      <w:r>
        <w:rPr>
          <w:rFonts w:hint="eastAsia"/>
          <w:szCs w:val="18"/>
        </w:rPr>
        <w:t>，各含量阶段占比如下：</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rPr>
        <w:t>β</w:t>
      </w:r>
      <w:r>
        <w:rPr>
          <w:rFonts w:ascii="仿宋_GB2312" w:hAnsi="宋体" w:hint="eastAsia"/>
          <w:bCs/>
          <w:szCs w:val="32"/>
        </w:rPr>
        <w:t>-</w:t>
      </w:r>
      <w:r>
        <w:rPr>
          <w:rFonts w:ascii="仿宋_GB2312" w:hAnsi="宋体" w:hint="eastAsia"/>
          <w:bCs/>
          <w:szCs w:val="32"/>
        </w:rPr>
        <w:t>葡聚糖</w:t>
      </w:r>
      <w:r>
        <w:rPr>
          <w:rFonts w:hint="eastAsia"/>
          <w:szCs w:val="18"/>
        </w:rPr>
        <w:t>含量≤</w:t>
      </w:r>
      <w:r>
        <w:rPr>
          <w:rFonts w:hint="eastAsia"/>
          <w:szCs w:val="18"/>
        </w:rPr>
        <w:t>100 mg/L</w:t>
      </w:r>
      <w:r>
        <w:rPr>
          <w:rFonts w:hint="eastAsia"/>
          <w:szCs w:val="18"/>
        </w:rPr>
        <w:t>的</w:t>
      </w:r>
      <w:r>
        <w:rPr>
          <w:rFonts w:hint="eastAsia"/>
          <w:szCs w:val="18"/>
        </w:rPr>
        <w:t>占比为</w:t>
      </w:r>
      <w:r>
        <w:rPr>
          <w:rFonts w:hint="eastAsia"/>
          <w:szCs w:val="18"/>
        </w:rPr>
        <w:t>100</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rPr>
        <w:t>β</w:t>
      </w:r>
      <w:r>
        <w:rPr>
          <w:rFonts w:ascii="仿宋_GB2312" w:hAnsi="宋体" w:hint="eastAsia"/>
          <w:bCs/>
          <w:szCs w:val="32"/>
        </w:rPr>
        <w:t>-</w:t>
      </w:r>
      <w:r>
        <w:rPr>
          <w:rFonts w:ascii="仿宋_GB2312" w:hAnsi="宋体" w:hint="eastAsia"/>
          <w:bCs/>
          <w:szCs w:val="32"/>
        </w:rPr>
        <w:t>葡聚糖</w:t>
      </w:r>
      <w:r>
        <w:rPr>
          <w:rFonts w:hint="eastAsia"/>
          <w:szCs w:val="18"/>
        </w:rPr>
        <w:t>含量≤</w:t>
      </w:r>
      <w:r>
        <w:rPr>
          <w:rFonts w:hint="eastAsia"/>
          <w:szCs w:val="18"/>
        </w:rPr>
        <w:t>70 mg/L</w:t>
      </w:r>
      <w:r>
        <w:rPr>
          <w:rFonts w:hint="eastAsia"/>
          <w:szCs w:val="18"/>
        </w:rPr>
        <w:t>的占比为</w:t>
      </w:r>
      <w:r>
        <w:rPr>
          <w:rFonts w:hint="eastAsia"/>
          <w:szCs w:val="18"/>
        </w:rPr>
        <w:t>97.0</w:t>
      </w:r>
      <w:r>
        <w:rPr>
          <w:rFonts w:hint="eastAsia"/>
          <w:szCs w:val="18"/>
        </w:rPr>
        <w:t>％；</w:t>
      </w:r>
    </w:p>
    <w:p w:rsidR="00D66F2C" w:rsidRDefault="00852FD5">
      <w:pPr>
        <w:autoSpaceDE w:val="0"/>
        <w:autoSpaceDN w:val="0"/>
        <w:adjustRightInd w:val="0"/>
        <w:spacing w:line="560" w:lineRule="exact"/>
        <w:ind w:firstLine="640"/>
        <w:jc w:val="left"/>
        <w:rPr>
          <w:rFonts w:ascii="仿宋_GB2312" w:hAnsi="宋体"/>
          <w:bCs/>
          <w:szCs w:val="32"/>
          <w:lang w:val="zh-CN"/>
        </w:rPr>
      </w:pPr>
      <w:r>
        <w:rPr>
          <w:rFonts w:hint="eastAsia"/>
          <w:szCs w:val="18"/>
        </w:rPr>
        <w:t>——</w:t>
      </w:r>
      <w:r>
        <w:rPr>
          <w:rFonts w:ascii="仿宋_GB2312" w:hAnsi="宋体" w:hint="eastAsia"/>
          <w:bCs/>
          <w:szCs w:val="32"/>
        </w:rPr>
        <w:t>β</w:t>
      </w:r>
      <w:r>
        <w:rPr>
          <w:rFonts w:ascii="仿宋_GB2312" w:hAnsi="宋体" w:hint="eastAsia"/>
          <w:bCs/>
          <w:szCs w:val="32"/>
        </w:rPr>
        <w:t>-</w:t>
      </w:r>
      <w:r>
        <w:rPr>
          <w:rFonts w:ascii="仿宋_GB2312" w:hAnsi="宋体" w:hint="eastAsia"/>
          <w:bCs/>
          <w:szCs w:val="32"/>
        </w:rPr>
        <w:t>葡聚糖</w:t>
      </w:r>
      <w:r>
        <w:rPr>
          <w:rFonts w:hint="eastAsia"/>
          <w:szCs w:val="18"/>
        </w:rPr>
        <w:t>含量≤</w:t>
      </w:r>
      <w:r>
        <w:rPr>
          <w:rFonts w:hint="eastAsia"/>
          <w:szCs w:val="18"/>
        </w:rPr>
        <w:t>60mg/L</w:t>
      </w:r>
      <w:r>
        <w:rPr>
          <w:rFonts w:hint="eastAsia"/>
          <w:szCs w:val="18"/>
        </w:rPr>
        <w:t>的占比为</w:t>
      </w:r>
      <w:r>
        <w:rPr>
          <w:rFonts w:hint="eastAsia"/>
          <w:szCs w:val="18"/>
        </w:rPr>
        <w:t>61.7</w:t>
      </w:r>
      <w:r>
        <w:rPr>
          <w:rFonts w:hint="eastAsia"/>
          <w:szCs w:val="18"/>
        </w:rPr>
        <w:t>％。</w:t>
      </w:r>
    </w:p>
    <w:p w:rsidR="00D66F2C" w:rsidRDefault="00852FD5">
      <w:pPr>
        <w:autoSpaceDE w:val="0"/>
        <w:autoSpaceDN w:val="0"/>
        <w:adjustRightInd w:val="0"/>
        <w:spacing w:line="560" w:lineRule="exact"/>
        <w:ind w:firstLineChars="0"/>
        <w:jc w:val="left"/>
        <w:rPr>
          <w:szCs w:val="18"/>
        </w:rPr>
      </w:pPr>
      <w:r>
        <w:rPr>
          <w:rFonts w:hint="eastAsia"/>
          <w:szCs w:val="18"/>
        </w:rPr>
        <w:t>由表</w:t>
      </w:r>
      <w:r>
        <w:rPr>
          <w:rFonts w:hint="eastAsia"/>
          <w:szCs w:val="18"/>
        </w:rPr>
        <w:t>2</w:t>
      </w:r>
      <w:r>
        <w:rPr>
          <w:rFonts w:hint="eastAsia"/>
          <w:szCs w:val="18"/>
        </w:rPr>
        <w:t>可知，即将发布的国标</w:t>
      </w:r>
      <w:r>
        <w:rPr>
          <w:rFonts w:hint="eastAsia"/>
          <w:szCs w:val="18"/>
        </w:rPr>
        <w:t>GB/T 7416.2-202X</w:t>
      </w:r>
      <w:r>
        <w:rPr>
          <w:rFonts w:hint="eastAsia"/>
          <w:szCs w:val="18"/>
        </w:rPr>
        <w:t>《啤酒原料质量要求</w:t>
      </w:r>
      <w:r>
        <w:rPr>
          <w:rFonts w:hint="eastAsia"/>
          <w:szCs w:val="18"/>
        </w:rPr>
        <w:t xml:space="preserve">  </w:t>
      </w:r>
      <w:r>
        <w:rPr>
          <w:rFonts w:hint="eastAsia"/>
          <w:szCs w:val="18"/>
        </w:rPr>
        <w:t>第</w:t>
      </w:r>
      <w:r>
        <w:rPr>
          <w:rFonts w:hint="eastAsia"/>
          <w:szCs w:val="18"/>
        </w:rPr>
        <w:t>2</w:t>
      </w:r>
      <w:r>
        <w:rPr>
          <w:rFonts w:hint="eastAsia"/>
          <w:szCs w:val="18"/>
        </w:rPr>
        <w:t>部分：啤酒麦芽》和行业标准《</w:t>
      </w:r>
      <w:r>
        <w:rPr>
          <w:rFonts w:hint="eastAsia"/>
          <w:szCs w:val="18"/>
        </w:rPr>
        <w:t>QB/T 1686-2008</w:t>
      </w:r>
      <w:r>
        <w:rPr>
          <w:rFonts w:hint="eastAsia"/>
          <w:szCs w:val="18"/>
        </w:rPr>
        <w:t>啤酒麦芽》中均未规定淡色啤酒麦芽</w:t>
      </w:r>
      <w:r>
        <w:rPr>
          <w:rFonts w:ascii="仿宋_GB2312" w:hAnsi="宋体" w:hint="eastAsia"/>
          <w:bCs/>
          <w:szCs w:val="32"/>
        </w:rPr>
        <w:t>β</w:t>
      </w:r>
      <w:r>
        <w:rPr>
          <w:rFonts w:ascii="仿宋_GB2312" w:hAnsi="宋体" w:hint="eastAsia"/>
          <w:bCs/>
          <w:szCs w:val="32"/>
        </w:rPr>
        <w:t>-</w:t>
      </w:r>
      <w:r>
        <w:rPr>
          <w:rFonts w:ascii="仿宋_GB2312" w:hAnsi="宋体" w:hint="eastAsia"/>
          <w:bCs/>
          <w:szCs w:val="32"/>
        </w:rPr>
        <w:t>葡聚糖指标</w:t>
      </w:r>
      <w:r>
        <w:rPr>
          <w:rFonts w:hint="eastAsia"/>
          <w:szCs w:val="18"/>
        </w:rPr>
        <w:t>。但由于未分解的β</w:t>
      </w:r>
      <w:r>
        <w:rPr>
          <w:rFonts w:hint="eastAsia"/>
          <w:szCs w:val="18"/>
        </w:rPr>
        <w:t>-</w:t>
      </w:r>
      <w:r>
        <w:rPr>
          <w:rFonts w:hint="eastAsia"/>
          <w:szCs w:val="18"/>
        </w:rPr>
        <w:t>葡聚糖易在啤酒冷藏或储存过程中形成冷浑浊，影响产品外观和保质期，增加该指标可从源头减少胶体物质残留，延长啤酒货架期，该指标也是啤酒麦芽及啤酒相关企业较关注的指标，因此，在国家标准和行业标准的基础上，增加了</w:t>
      </w:r>
      <w:r>
        <w:rPr>
          <w:rFonts w:ascii="仿宋_GB2312" w:hAnsi="宋体" w:hint="eastAsia"/>
          <w:bCs/>
          <w:szCs w:val="32"/>
        </w:rPr>
        <w:t>β</w:t>
      </w:r>
      <w:r>
        <w:rPr>
          <w:rFonts w:ascii="仿宋_GB2312" w:hAnsi="宋体" w:hint="eastAsia"/>
          <w:bCs/>
          <w:szCs w:val="32"/>
        </w:rPr>
        <w:t>-</w:t>
      </w:r>
      <w:r>
        <w:rPr>
          <w:rFonts w:ascii="仿宋_GB2312" w:hAnsi="宋体" w:hint="eastAsia"/>
          <w:bCs/>
          <w:szCs w:val="32"/>
        </w:rPr>
        <w:t>葡聚糖指标，且</w:t>
      </w:r>
      <w:r>
        <w:rPr>
          <w:rFonts w:hint="eastAsia"/>
          <w:szCs w:val="18"/>
        </w:rPr>
        <w:t>结合产品实际检测结果规定了淡色啤酒大麦芽</w:t>
      </w:r>
      <w:r>
        <w:rPr>
          <w:rFonts w:ascii="仿宋_GB2312" w:hAnsi="宋体" w:hint="eastAsia"/>
          <w:bCs/>
          <w:szCs w:val="32"/>
        </w:rPr>
        <w:t>β</w:t>
      </w:r>
      <w:r>
        <w:rPr>
          <w:rFonts w:ascii="仿宋_GB2312" w:hAnsi="宋体" w:hint="eastAsia"/>
          <w:bCs/>
          <w:szCs w:val="32"/>
        </w:rPr>
        <w:t>-</w:t>
      </w:r>
      <w:r>
        <w:rPr>
          <w:rFonts w:ascii="仿宋_GB2312" w:hAnsi="宋体" w:hint="eastAsia"/>
          <w:bCs/>
          <w:szCs w:val="32"/>
        </w:rPr>
        <w:t>葡聚糖指标</w:t>
      </w:r>
      <w:r>
        <w:rPr>
          <w:rFonts w:hint="eastAsia"/>
          <w:szCs w:val="18"/>
        </w:rPr>
        <w:t>为≤</w:t>
      </w:r>
      <w:r>
        <w:rPr>
          <w:rFonts w:hint="eastAsia"/>
          <w:szCs w:val="18"/>
        </w:rPr>
        <w:t>100 mg/L</w:t>
      </w:r>
      <w:r>
        <w:rPr>
          <w:rFonts w:hint="eastAsia"/>
          <w:szCs w:val="18"/>
        </w:rPr>
        <w:t>，且</w:t>
      </w:r>
      <w:r>
        <w:rPr>
          <w:rFonts w:hint="eastAsia"/>
          <w:szCs w:val="18"/>
        </w:rPr>
        <w:t>100%</w:t>
      </w:r>
      <w:r>
        <w:rPr>
          <w:rFonts w:hint="eastAsia"/>
          <w:szCs w:val="18"/>
        </w:rPr>
        <w:t>的企业都能达到该要求。</w:t>
      </w:r>
    </w:p>
    <w:p w:rsidR="00D66F2C" w:rsidRDefault="00852FD5">
      <w:pPr>
        <w:pStyle w:val="aff4"/>
        <w:numPr>
          <w:ilvl w:val="0"/>
          <w:numId w:val="19"/>
        </w:numPr>
        <w:autoSpaceDE w:val="0"/>
        <w:autoSpaceDN w:val="0"/>
        <w:adjustRightInd w:val="0"/>
        <w:spacing w:line="560" w:lineRule="exact"/>
        <w:ind w:firstLineChars="0"/>
        <w:jc w:val="left"/>
        <w:rPr>
          <w:rFonts w:ascii="仿宋_GB2312" w:hAnsi="宋体"/>
          <w:bCs/>
          <w:szCs w:val="32"/>
          <w:lang w:val="zh-CN"/>
        </w:rPr>
      </w:pPr>
      <w:r>
        <w:rPr>
          <w:rFonts w:hint="eastAsia"/>
          <w:szCs w:val="18"/>
        </w:rPr>
        <w:t>浊度</w:t>
      </w:r>
    </w:p>
    <w:p w:rsidR="00D66F2C" w:rsidRDefault="00852FD5">
      <w:pPr>
        <w:autoSpaceDE w:val="0"/>
        <w:autoSpaceDN w:val="0"/>
        <w:adjustRightInd w:val="0"/>
        <w:spacing w:line="560" w:lineRule="exact"/>
        <w:ind w:firstLine="640"/>
        <w:jc w:val="left"/>
        <w:rPr>
          <w:szCs w:val="18"/>
        </w:rPr>
      </w:pPr>
      <w:r>
        <w:rPr>
          <w:rFonts w:ascii="仿宋_GB2312" w:hAnsi="宋体" w:hint="eastAsia"/>
          <w:bCs/>
          <w:szCs w:val="32"/>
        </w:rPr>
        <w:t>浊度是麦芽的浑浊程度，反映麦芽纯净度和溶解状态，浊度高说明含较多不溶性杂质或未分解物质，会增加麦汁过滤难度，导致啤酒稳定性下降（易浑浊）。</w:t>
      </w:r>
      <w:r>
        <w:rPr>
          <w:rFonts w:hint="eastAsia"/>
          <w:szCs w:val="18"/>
        </w:rPr>
        <w:t>由表</w:t>
      </w:r>
      <w:r>
        <w:rPr>
          <w:rFonts w:hint="eastAsia"/>
          <w:szCs w:val="18"/>
        </w:rPr>
        <w:t>1</w:t>
      </w:r>
      <w:r>
        <w:rPr>
          <w:rFonts w:hint="eastAsia"/>
          <w:szCs w:val="18"/>
        </w:rPr>
        <w:t>可知，抽检</w:t>
      </w:r>
      <w:r>
        <w:rPr>
          <w:rFonts w:hint="eastAsia"/>
          <w:szCs w:val="18"/>
        </w:rPr>
        <w:t>数据中淡色啤酒大麦芽的</w:t>
      </w:r>
      <w:r>
        <w:rPr>
          <w:rFonts w:ascii="仿宋_GB2312" w:hAnsi="宋体" w:hint="eastAsia"/>
          <w:bCs/>
          <w:szCs w:val="32"/>
        </w:rPr>
        <w:t>浊度</w:t>
      </w:r>
      <w:r>
        <w:rPr>
          <w:rFonts w:hint="eastAsia"/>
          <w:szCs w:val="18"/>
        </w:rPr>
        <w:t>最大值为</w:t>
      </w:r>
      <w:r>
        <w:rPr>
          <w:rFonts w:hint="eastAsia"/>
          <w:szCs w:val="18"/>
        </w:rPr>
        <w:t>1.5 EBC</w:t>
      </w:r>
      <w:r>
        <w:rPr>
          <w:rFonts w:hint="eastAsia"/>
          <w:szCs w:val="18"/>
        </w:rPr>
        <w:t>，最小值为</w:t>
      </w:r>
      <w:r>
        <w:rPr>
          <w:rFonts w:hint="eastAsia"/>
          <w:szCs w:val="18"/>
        </w:rPr>
        <w:t>0.8 EBC</w:t>
      </w:r>
      <w:r>
        <w:rPr>
          <w:rFonts w:hint="eastAsia"/>
          <w:szCs w:val="18"/>
        </w:rPr>
        <w:t>，平均值为</w:t>
      </w:r>
      <w:r>
        <w:rPr>
          <w:rFonts w:hint="eastAsia"/>
          <w:szCs w:val="18"/>
        </w:rPr>
        <w:t>1.0 EBC</w:t>
      </w:r>
      <w:r>
        <w:rPr>
          <w:rFonts w:hint="eastAsia"/>
          <w:szCs w:val="18"/>
        </w:rPr>
        <w:t>，各含量阶段占比如下：</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rPr>
        <w:t>浊度</w:t>
      </w:r>
      <w:r>
        <w:rPr>
          <w:rFonts w:hint="eastAsia"/>
          <w:szCs w:val="18"/>
        </w:rPr>
        <w:t>≤</w:t>
      </w:r>
      <w:r>
        <w:rPr>
          <w:rFonts w:hint="eastAsia"/>
          <w:szCs w:val="18"/>
        </w:rPr>
        <w:t>2.5 mg/L</w:t>
      </w:r>
      <w:r>
        <w:rPr>
          <w:rFonts w:hint="eastAsia"/>
          <w:szCs w:val="18"/>
        </w:rPr>
        <w:t>的占比为</w:t>
      </w:r>
      <w:r>
        <w:rPr>
          <w:rFonts w:hint="eastAsia"/>
          <w:szCs w:val="18"/>
        </w:rPr>
        <w:t>100</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rPr>
        <w:t>浊度</w:t>
      </w:r>
      <w:r>
        <w:rPr>
          <w:rFonts w:hint="eastAsia"/>
          <w:szCs w:val="18"/>
        </w:rPr>
        <w:t>≤</w:t>
      </w:r>
      <w:r>
        <w:rPr>
          <w:rFonts w:hint="eastAsia"/>
          <w:szCs w:val="18"/>
        </w:rPr>
        <w:t>1.2mg/L</w:t>
      </w:r>
      <w:r>
        <w:rPr>
          <w:rFonts w:hint="eastAsia"/>
          <w:szCs w:val="18"/>
        </w:rPr>
        <w:t>的占比为</w:t>
      </w:r>
      <w:r>
        <w:rPr>
          <w:rFonts w:hint="eastAsia"/>
          <w:szCs w:val="18"/>
        </w:rPr>
        <w:t>64.7</w:t>
      </w:r>
      <w:r>
        <w:rPr>
          <w:rFonts w:hint="eastAsia"/>
          <w:szCs w:val="18"/>
        </w:rPr>
        <w:t>％；</w:t>
      </w:r>
    </w:p>
    <w:p w:rsidR="00D66F2C" w:rsidRDefault="00852FD5">
      <w:pPr>
        <w:autoSpaceDE w:val="0"/>
        <w:autoSpaceDN w:val="0"/>
        <w:adjustRightInd w:val="0"/>
        <w:spacing w:line="560" w:lineRule="exact"/>
        <w:ind w:firstLine="640"/>
        <w:jc w:val="left"/>
        <w:rPr>
          <w:rFonts w:ascii="仿宋_GB2312" w:hAnsi="宋体"/>
          <w:bCs/>
          <w:szCs w:val="32"/>
          <w:lang w:val="zh-CN"/>
        </w:rPr>
      </w:pPr>
      <w:r>
        <w:rPr>
          <w:rFonts w:hint="eastAsia"/>
          <w:szCs w:val="18"/>
        </w:rPr>
        <w:t>——</w:t>
      </w:r>
      <w:r>
        <w:rPr>
          <w:rFonts w:ascii="仿宋_GB2312" w:hAnsi="宋体" w:hint="eastAsia"/>
          <w:bCs/>
          <w:szCs w:val="32"/>
        </w:rPr>
        <w:t>浊度</w:t>
      </w:r>
      <w:r>
        <w:rPr>
          <w:rFonts w:hint="eastAsia"/>
          <w:szCs w:val="18"/>
        </w:rPr>
        <w:t>≤</w:t>
      </w:r>
      <w:r>
        <w:rPr>
          <w:rFonts w:hint="eastAsia"/>
          <w:szCs w:val="18"/>
        </w:rPr>
        <w:t>1.0mg/L</w:t>
      </w:r>
      <w:r>
        <w:rPr>
          <w:rFonts w:hint="eastAsia"/>
          <w:szCs w:val="18"/>
        </w:rPr>
        <w:t>的占比为</w:t>
      </w:r>
      <w:r>
        <w:rPr>
          <w:rFonts w:hint="eastAsia"/>
          <w:szCs w:val="18"/>
        </w:rPr>
        <w:t>36.6</w:t>
      </w:r>
      <w:r>
        <w:rPr>
          <w:rFonts w:hint="eastAsia"/>
          <w:szCs w:val="18"/>
        </w:rPr>
        <w:t>％。</w:t>
      </w:r>
    </w:p>
    <w:p w:rsidR="00D66F2C" w:rsidRDefault="00852FD5">
      <w:pPr>
        <w:pStyle w:val="aff4"/>
        <w:ind w:firstLine="640"/>
        <w:rPr>
          <w:rFonts w:ascii="仿宋_GB2312" w:hAnsi="宋体"/>
          <w:bCs/>
          <w:szCs w:val="32"/>
        </w:rPr>
      </w:pPr>
      <w:r>
        <w:rPr>
          <w:rFonts w:hint="eastAsia"/>
          <w:szCs w:val="18"/>
        </w:rPr>
        <w:t>由表</w:t>
      </w:r>
      <w:r>
        <w:rPr>
          <w:rFonts w:hint="eastAsia"/>
          <w:szCs w:val="18"/>
        </w:rPr>
        <w:t>2</w:t>
      </w:r>
      <w:r>
        <w:rPr>
          <w:rFonts w:hint="eastAsia"/>
          <w:szCs w:val="18"/>
        </w:rPr>
        <w:t>可知，即将发布的国标</w:t>
      </w:r>
      <w:r>
        <w:rPr>
          <w:rFonts w:hint="eastAsia"/>
          <w:szCs w:val="18"/>
        </w:rPr>
        <w:t>GB/T 7416.2-202X</w:t>
      </w:r>
      <w:r>
        <w:rPr>
          <w:rFonts w:hint="eastAsia"/>
          <w:szCs w:val="18"/>
        </w:rPr>
        <w:t>《啤酒原料</w:t>
      </w:r>
      <w:r>
        <w:rPr>
          <w:rFonts w:hint="eastAsia"/>
          <w:szCs w:val="18"/>
        </w:rPr>
        <w:lastRenderedPageBreak/>
        <w:t>质量要求</w:t>
      </w:r>
      <w:r>
        <w:rPr>
          <w:rFonts w:hint="eastAsia"/>
          <w:szCs w:val="18"/>
        </w:rPr>
        <w:t xml:space="preserve">  </w:t>
      </w:r>
      <w:r>
        <w:rPr>
          <w:rFonts w:hint="eastAsia"/>
          <w:szCs w:val="18"/>
        </w:rPr>
        <w:t>第</w:t>
      </w:r>
      <w:r>
        <w:rPr>
          <w:rFonts w:hint="eastAsia"/>
          <w:szCs w:val="18"/>
        </w:rPr>
        <w:t>2</w:t>
      </w:r>
      <w:r>
        <w:rPr>
          <w:rFonts w:hint="eastAsia"/>
          <w:szCs w:val="18"/>
        </w:rPr>
        <w:t>部分：啤酒麦芽》和行业标准《</w:t>
      </w:r>
      <w:r>
        <w:rPr>
          <w:rFonts w:hint="eastAsia"/>
          <w:szCs w:val="18"/>
        </w:rPr>
        <w:t>QB/T 1686-2008</w:t>
      </w:r>
      <w:r>
        <w:rPr>
          <w:rFonts w:hint="eastAsia"/>
          <w:szCs w:val="18"/>
        </w:rPr>
        <w:t>啤酒麦芽》中均未规定淡色啤酒麦芽</w:t>
      </w:r>
      <w:r>
        <w:rPr>
          <w:rFonts w:ascii="仿宋_GB2312" w:hAnsi="宋体" w:hint="eastAsia"/>
          <w:bCs/>
          <w:szCs w:val="32"/>
        </w:rPr>
        <w:t>浊度指标</w:t>
      </w:r>
      <w:r>
        <w:rPr>
          <w:rFonts w:hint="eastAsia"/>
          <w:szCs w:val="18"/>
        </w:rPr>
        <w:t>。但欧盟及北美麦芽标准中，浊度通常作为关键指标，而国内现行标准未明确要求，</w:t>
      </w:r>
      <w:r>
        <w:rPr>
          <w:rFonts w:hint="eastAsia"/>
          <w:szCs w:val="18"/>
        </w:rPr>
        <w:t>增加该指标可缩小与国际水平差距，适应高端啤酒市场需求，且限定浊度指标可降低过滤成本，提高酿造效率。因此，在国家标准和行业标准的基础上，增加了</w:t>
      </w:r>
      <w:r>
        <w:rPr>
          <w:rFonts w:ascii="仿宋_GB2312" w:hAnsi="宋体" w:hint="eastAsia"/>
          <w:bCs/>
          <w:szCs w:val="32"/>
        </w:rPr>
        <w:t>浊度指标，且</w:t>
      </w:r>
      <w:r>
        <w:rPr>
          <w:rFonts w:hint="eastAsia"/>
          <w:szCs w:val="18"/>
        </w:rPr>
        <w:t>结合产品实际检测结果规定了淡色啤酒大麦芽</w:t>
      </w:r>
      <w:r>
        <w:rPr>
          <w:rFonts w:ascii="仿宋_GB2312" w:hAnsi="宋体" w:hint="eastAsia"/>
          <w:bCs/>
          <w:szCs w:val="32"/>
        </w:rPr>
        <w:t>浊度指标</w:t>
      </w:r>
      <w:r>
        <w:rPr>
          <w:rFonts w:hint="eastAsia"/>
          <w:szCs w:val="18"/>
        </w:rPr>
        <w:t>为≤</w:t>
      </w:r>
      <w:r>
        <w:rPr>
          <w:rFonts w:hint="eastAsia"/>
          <w:szCs w:val="18"/>
        </w:rPr>
        <w:t>2.5 mg/L</w:t>
      </w:r>
      <w:r>
        <w:rPr>
          <w:rFonts w:hint="eastAsia"/>
          <w:szCs w:val="18"/>
        </w:rPr>
        <w:t>，且</w:t>
      </w:r>
      <w:r>
        <w:rPr>
          <w:rFonts w:hint="eastAsia"/>
          <w:szCs w:val="18"/>
        </w:rPr>
        <w:t>100%</w:t>
      </w:r>
      <w:r>
        <w:rPr>
          <w:rFonts w:hint="eastAsia"/>
          <w:szCs w:val="18"/>
        </w:rPr>
        <w:t>的企业都能达到该要求。</w:t>
      </w:r>
    </w:p>
    <w:p w:rsidR="00D66F2C" w:rsidRDefault="00852FD5">
      <w:pPr>
        <w:pStyle w:val="aff4"/>
        <w:numPr>
          <w:ilvl w:val="0"/>
          <w:numId w:val="19"/>
        </w:numPr>
        <w:autoSpaceDE w:val="0"/>
        <w:autoSpaceDN w:val="0"/>
        <w:adjustRightInd w:val="0"/>
        <w:spacing w:line="560" w:lineRule="exact"/>
        <w:ind w:firstLineChars="0"/>
        <w:jc w:val="left"/>
        <w:rPr>
          <w:rFonts w:ascii="仿宋_GB2312" w:hAnsi="宋体"/>
          <w:bCs/>
          <w:szCs w:val="32"/>
          <w:lang w:val="zh-CN"/>
        </w:rPr>
      </w:pPr>
      <w:r>
        <w:rPr>
          <w:rFonts w:hint="eastAsia"/>
          <w:szCs w:val="18"/>
        </w:rPr>
        <w:t>脆度值</w:t>
      </w:r>
    </w:p>
    <w:p w:rsidR="00D66F2C" w:rsidRDefault="00852FD5">
      <w:pPr>
        <w:autoSpaceDE w:val="0"/>
        <w:autoSpaceDN w:val="0"/>
        <w:adjustRightInd w:val="0"/>
        <w:spacing w:line="560" w:lineRule="exact"/>
        <w:ind w:firstLineChars="0"/>
        <w:jc w:val="left"/>
        <w:rPr>
          <w:rFonts w:ascii="仿宋_GB2312" w:hAnsi="宋体"/>
          <w:bCs/>
          <w:szCs w:val="32"/>
          <w:lang w:val="zh-CN"/>
        </w:rPr>
      </w:pPr>
      <w:r>
        <w:rPr>
          <w:rFonts w:ascii="仿宋_GB2312" w:hAnsi="宋体" w:hint="eastAsia"/>
          <w:bCs/>
          <w:szCs w:val="32"/>
        </w:rPr>
        <w:t>脆度值是麦芽的物理脆碎性，脆度高说明麦芽溶解充分、结构疏松，易粉碎且粉碎后颗粒均匀，能提高浸出效率；脆度低则溶解差、粉碎困难，影响后续糖化。</w:t>
      </w:r>
      <w:r>
        <w:rPr>
          <w:rFonts w:hint="eastAsia"/>
          <w:szCs w:val="18"/>
        </w:rPr>
        <w:t>由表</w:t>
      </w:r>
      <w:r>
        <w:rPr>
          <w:rFonts w:hint="eastAsia"/>
          <w:szCs w:val="18"/>
        </w:rPr>
        <w:t>1</w:t>
      </w:r>
      <w:r>
        <w:rPr>
          <w:rFonts w:hint="eastAsia"/>
          <w:szCs w:val="18"/>
        </w:rPr>
        <w:t>可知，抽检数据中淡色啤酒大麦芽的</w:t>
      </w:r>
      <w:r>
        <w:rPr>
          <w:rFonts w:ascii="仿宋_GB2312" w:hAnsi="宋体" w:hint="eastAsia"/>
          <w:bCs/>
          <w:szCs w:val="32"/>
        </w:rPr>
        <w:t>脆度值</w:t>
      </w:r>
      <w:r>
        <w:rPr>
          <w:rFonts w:hint="eastAsia"/>
          <w:szCs w:val="18"/>
        </w:rPr>
        <w:t>最大值为</w:t>
      </w:r>
      <w:r>
        <w:rPr>
          <w:rFonts w:hint="eastAsia"/>
          <w:szCs w:val="18"/>
        </w:rPr>
        <w:t>84%</w:t>
      </w:r>
      <w:r>
        <w:rPr>
          <w:rFonts w:hint="eastAsia"/>
          <w:szCs w:val="18"/>
        </w:rPr>
        <w:t>，最小值为</w:t>
      </w:r>
      <w:r>
        <w:rPr>
          <w:rFonts w:hint="eastAsia"/>
          <w:szCs w:val="18"/>
        </w:rPr>
        <w:t>77%</w:t>
      </w:r>
      <w:r>
        <w:rPr>
          <w:rFonts w:hint="eastAsia"/>
          <w:szCs w:val="18"/>
        </w:rPr>
        <w:t>，平均值为</w:t>
      </w:r>
      <w:r>
        <w:rPr>
          <w:rFonts w:hint="eastAsia"/>
          <w:szCs w:val="18"/>
        </w:rPr>
        <w:t>80.9%</w:t>
      </w:r>
      <w:r>
        <w:rPr>
          <w:rFonts w:hint="eastAsia"/>
          <w:szCs w:val="18"/>
        </w:rPr>
        <w:t>，各含量阶段占</w:t>
      </w:r>
      <w:r>
        <w:rPr>
          <w:rFonts w:hint="eastAsia"/>
          <w:szCs w:val="18"/>
        </w:rPr>
        <w:t>比如下：</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rPr>
        <w:t>脆度值</w:t>
      </w:r>
      <w:r>
        <w:rPr>
          <w:rFonts w:ascii="宋体" w:eastAsia="宋体" w:hAnsi="宋体" w:cs="宋体" w:hint="eastAsia"/>
          <w:b/>
          <w:bCs/>
          <w:kern w:val="0"/>
          <w:sz w:val="21"/>
          <w:szCs w:val="21"/>
        </w:rPr>
        <w:t>≥</w:t>
      </w:r>
      <w:r>
        <w:rPr>
          <w:rFonts w:hint="eastAsia"/>
          <w:szCs w:val="18"/>
        </w:rPr>
        <w:t>72%</w:t>
      </w:r>
      <w:r>
        <w:rPr>
          <w:rFonts w:hint="eastAsia"/>
          <w:szCs w:val="18"/>
        </w:rPr>
        <w:t>的占比为</w:t>
      </w:r>
      <w:r>
        <w:rPr>
          <w:rFonts w:hint="eastAsia"/>
          <w:szCs w:val="18"/>
        </w:rPr>
        <w:t>100</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rPr>
        <w:t>脆度值</w:t>
      </w:r>
      <w:r>
        <w:rPr>
          <w:rFonts w:ascii="宋体" w:eastAsia="宋体" w:hAnsi="宋体" w:cs="宋体" w:hint="eastAsia"/>
          <w:b/>
          <w:bCs/>
          <w:kern w:val="0"/>
          <w:sz w:val="21"/>
          <w:szCs w:val="21"/>
        </w:rPr>
        <w:t>≥</w:t>
      </w:r>
      <w:r>
        <w:rPr>
          <w:rFonts w:hint="eastAsia"/>
          <w:szCs w:val="18"/>
        </w:rPr>
        <w:t>78%</w:t>
      </w:r>
      <w:r>
        <w:rPr>
          <w:rFonts w:hint="eastAsia"/>
          <w:szCs w:val="18"/>
        </w:rPr>
        <w:t>的占比为</w:t>
      </w:r>
      <w:r>
        <w:rPr>
          <w:rFonts w:hint="eastAsia"/>
          <w:szCs w:val="18"/>
        </w:rPr>
        <w:t>97.0</w:t>
      </w:r>
      <w:r>
        <w:rPr>
          <w:rFonts w:hint="eastAsia"/>
          <w:szCs w:val="18"/>
        </w:rPr>
        <w:t>％；</w:t>
      </w:r>
    </w:p>
    <w:p w:rsidR="00D66F2C" w:rsidRDefault="00852FD5">
      <w:pPr>
        <w:autoSpaceDE w:val="0"/>
        <w:autoSpaceDN w:val="0"/>
        <w:adjustRightInd w:val="0"/>
        <w:spacing w:line="560" w:lineRule="exact"/>
        <w:ind w:firstLine="640"/>
        <w:jc w:val="left"/>
        <w:rPr>
          <w:szCs w:val="18"/>
        </w:rPr>
      </w:pPr>
      <w:r>
        <w:rPr>
          <w:rFonts w:hint="eastAsia"/>
          <w:szCs w:val="18"/>
        </w:rPr>
        <w:t>——</w:t>
      </w:r>
      <w:r>
        <w:rPr>
          <w:rFonts w:ascii="仿宋_GB2312" w:hAnsi="宋体" w:hint="eastAsia"/>
          <w:bCs/>
          <w:szCs w:val="32"/>
        </w:rPr>
        <w:t>脆度值</w:t>
      </w:r>
      <w:r>
        <w:rPr>
          <w:rFonts w:ascii="宋体" w:eastAsia="宋体" w:hAnsi="宋体" w:cs="宋体" w:hint="eastAsia"/>
          <w:b/>
          <w:bCs/>
          <w:kern w:val="0"/>
          <w:sz w:val="21"/>
          <w:szCs w:val="21"/>
        </w:rPr>
        <w:t>≥</w:t>
      </w:r>
      <w:r>
        <w:rPr>
          <w:rFonts w:hint="eastAsia"/>
          <w:szCs w:val="18"/>
        </w:rPr>
        <w:t>80%</w:t>
      </w:r>
      <w:r>
        <w:rPr>
          <w:rFonts w:hint="eastAsia"/>
          <w:szCs w:val="18"/>
        </w:rPr>
        <w:t>的占比为</w:t>
      </w:r>
      <w:r>
        <w:rPr>
          <w:rFonts w:hint="eastAsia"/>
          <w:szCs w:val="18"/>
        </w:rPr>
        <w:t>38.2</w:t>
      </w:r>
      <w:r>
        <w:rPr>
          <w:rFonts w:hint="eastAsia"/>
          <w:szCs w:val="18"/>
        </w:rPr>
        <w:t>％。</w:t>
      </w:r>
    </w:p>
    <w:p w:rsidR="00D66F2C" w:rsidRDefault="00852FD5">
      <w:pPr>
        <w:autoSpaceDE w:val="0"/>
        <w:autoSpaceDN w:val="0"/>
        <w:adjustRightInd w:val="0"/>
        <w:spacing w:line="560" w:lineRule="exact"/>
        <w:ind w:firstLineChars="0"/>
        <w:jc w:val="left"/>
        <w:rPr>
          <w:rFonts w:ascii="仿宋_GB2312" w:hAnsi="宋体"/>
          <w:bCs/>
          <w:szCs w:val="32"/>
        </w:rPr>
      </w:pPr>
      <w:r>
        <w:rPr>
          <w:rFonts w:hint="eastAsia"/>
          <w:szCs w:val="18"/>
        </w:rPr>
        <w:t>由表</w:t>
      </w:r>
      <w:r>
        <w:rPr>
          <w:rFonts w:hint="eastAsia"/>
          <w:szCs w:val="18"/>
        </w:rPr>
        <w:t>2</w:t>
      </w:r>
      <w:r>
        <w:rPr>
          <w:rFonts w:hint="eastAsia"/>
          <w:szCs w:val="18"/>
        </w:rPr>
        <w:t>可知，即将发布的国标</w:t>
      </w:r>
      <w:r>
        <w:rPr>
          <w:rFonts w:hint="eastAsia"/>
          <w:szCs w:val="18"/>
        </w:rPr>
        <w:t>GB/T 7416.2-202X</w:t>
      </w:r>
      <w:r>
        <w:rPr>
          <w:rFonts w:hint="eastAsia"/>
          <w:szCs w:val="18"/>
        </w:rPr>
        <w:t>《啤酒原料质量要求</w:t>
      </w:r>
      <w:r>
        <w:rPr>
          <w:rFonts w:hint="eastAsia"/>
          <w:szCs w:val="18"/>
        </w:rPr>
        <w:t xml:space="preserve">  </w:t>
      </w:r>
      <w:r>
        <w:rPr>
          <w:rFonts w:hint="eastAsia"/>
          <w:szCs w:val="18"/>
        </w:rPr>
        <w:t>第</w:t>
      </w:r>
      <w:r>
        <w:rPr>
          <w:rFonts w:hint="eastAsia"/>
          <w:szCs w:val="18"/>
        </w:rPr>
        <w:t>2</w:t>
      </w:r>
      <w:r>
        <w:rPr>
          <w:rFonts w:hint="eastAsia"/>
          <w:szCs w:val="18"/>
        </w:rPr>
        <w:t>部分：啤酒麦芽》和行业标准《</w:t>
      </w:r>
      <w:r>
        <w:rPr>
          <w:rFonts w:hint="eastAsia"/>
          <w:szCs w:val="18"/>
        </w:rPr>
        <w:t>QB/T 1686-2008</w:t>
      </w:r>
      <w:r>
        <w:rPr>
          <w:rFonts w:hint="eastAsia"/>
          <w:szCs w:val="18"/>
        </w:rPr>
        <w:t>啤酒麦芽》中均未规定淡色啤酒麦芽</w:t>
      </w:r>
      <w:r>
        <w:rPr>
          <w:rFonts w:ascii="仿宋_GB2312" w:hAnsi="宋体" w:hint="eastAsia"/>
          <w:bCs/>
          <w:szCs w:val="32"/>
        </w:rPr>
        <w:t>脆度值指标</w:t>
      </w:r>
      <w:r>
        <w:rPr>
          <w:rFonts w:hint="eastAsia"/>
          <w:szCs w:val="18"/>
        </w:rPr>
        <w:t>。通过控制脆度，可优化糖化过程，提升原料利用率，</w:t>
      </w:r>
      <w:r>
        <w:rPr>
          <w:szCs w:val="18"/>
        </w:rPr>
        <w:t>增加该指标可帮助企业动态调整干燥工艺，确保麦芽品质稳定</w:t>
      </w:r>
      <w:r>
        <w:rPr>
          <w:rFonts w:hint="eastAsia"/>
          <w:szCs w:val="18"/>
        </w:rPr>
        <w:t>，且该指标也是各企业较关注的指标，因此，在国标和行标的基础上，本标准增加了</w:t>
      </w:r>
      <w:r>
        <w:rPr>
          <w:rFonts w:ascii="仿宋_GB2312" w:hAnsi="宋体" w:hint="eastAsia"/>
          <w:bCs/>
          <w:szCs w:val="32"/>
        </w:rPr>
        <w:t>脆度值指</w:t>
      </w:r>
      <w:r>
        <w:rPr>
          <w:rFonts w:ascii="仿宋_GB2312" w:hAnsi="宋体" w:hint="eastAsia"/>
          <w:bCs/>
          <w:szCs w:val="32"/>
        </w:rPr>
        <w:lastRenderedPageBreak/>
        <w:t>标要求</w:t>
      </w:r>
      <w:r>
        <w:rPr>
          <w:rFonts w:hint="eastAsia"/>
          <w:szCs w:val="18"/>
        </w:rPr>
        <w:t>，结合产品实</w:t>
      </w:r>
      <w:r>
        <w:rPr>
          <w:rFonts w:hint="eastAsia"/>
          <w:szCs w:val="18"/>
        </w:rPr>
        <w:t>际检测结果规定了淡色啤酒大麦芽</w:t>
      </w:r>
      <w:r>
        <w:rPr>
          <w:rFonts w:ascii="仿宋_GB2312" w:hAnsi="宋体" w:hint="eastAsia"/>
          <w:bCs/>
          <w:szCs w:val="32"/>
        </w:rPr>
        <w:t>脆度值</w:t>
      </w:r>
      <w:r>
        <w:rPr>
          <w:rFonts w:hint="eastAsia"/>
          <w:szCs w:val="18"/>
        </w:rPr>
        <w:t>为</w:t>
      </w:r>
      <w:r>
        <w:rPr>
          <w:rFonts w:ascii="宋体" w:eastAsia="宋体" w:hAnsi="宋体" w:cs="宋体" w:hint="eastAsia"/>
          <w:b/>
          <w:bCs/>
          <w:kern w:val="0"/>
          <w:sz w:val="21"/>
          <w:szCs w:val="21"/>
        </w:rPr>
        <w:t>≥</w:t>
      </w:r>
      <w:r>
        <w:rPr>
          <w:rFonts w:hint="eastAsia"/>
          <w:szCs w:val="18"/>
        </w:rPr>
        <w:t>72%</w:t>
      </w:r>
      <w:r>
        <w:rPr>
          <w:rFonts w:hint="eastAsia"/>
          <w:szCs w:val="18"/>
        </w:rPr>
        <w:t>，且</w:t>
      </w:r>
      <w:r>
        <w:rPr>
          <w:rFonts w:hint="eastAsia"/>
          <w:szCs w:val="18"/>
        </w:rPr>
        <w:t>100%</w:t>
      </w:r>
      <w:r>
        <w:rPr>
          <w:rFonts w:hint="eastAsia"/>
          <w:szCs w:val="18"/>
        </w:rPr>
        <w:t>的企业都能达到该要求。</w:t>
      </w:r>
    </w:p>
    <w:p w:rsidR="00D66F2C" w:rsidRDefault="00852FD5">
      <w:pPr>
        <w:pStyle w:val="aff4"/>
        <w:numPr>
          <w:ilvl w:val="0"/>
          <w:numId w:val="17"/>
        </w:numPr>
        <w:autoSpaceDE w:val="0"/>
        <w:autoSpaceDN w:val="0"/>
        <w:adjustRightInd w:val="0"/>
        <w:spacing w:line="560" w:lineRule="exact"/>
        <w:ind w:firstLineChars="0"/>
        <w:jc w:val="left"/>
        <w:rPr>
          <w:rFonts w:ascii="黑体" w:eastAsia="黑体" w:hAnsi="黑体" w:cs="仿宋_GB2312"/>
          <w:szCs w:val="32"/>
        </w:rPr>
      </w:pPr>
      <w:r>
        <w:rPr>
          <w:rFonts w:ascii="黑体" w:eastAsia="黑体" w:hAnsi="黑体" w:cs="仿宋_GB2312" w:hint="eastAsia"/>
          <w:szCs w:val="32"/>
        </w:rPr>
        <w:t>检验方法</w:t>
      </w:r>
    </w:p>
    <w:p w:rsidR="00D66F2C" w:rsidRDefault="00852FD5">
      <w:pPr>
        <w:autoSpaceDE w:val="0"/>
        <w:autoSpaceDN w:val="0"/>
        <w:adjustRightInd w:val="0"/>
        <w:spacing w:line="560" w:lineRule="exact"/>
        <w:ind w:firstLine="640"/>
        <w:jc w:val="left"/>
        <w:rPr>
          <w:rFonts w:ascii="仿宋_GB2312" w:hAnsi="宋体"/>
          <w:bCs/>
          <w:szCs w:val="32"/>
        </w:rPr>
      </w:pPr>
      <w:r>
        <w:rPr>
          <w:rFonts w:ascii="仿宋_GB2312" w:hAnsi="宋体" w:hint="eastAsia"/>
          <w:bCs/>
          <w:szCs w:val="32"/>
        </w:rPr>
        <w:t>检验方法主要根据淡色啤酒大麦芽的感官、理化指标、食品安全指标的要求，分别列出。并依据相应检验方法及相关检验标准执行。</w:t>
      </w:r>
    </w:p>
    <w:p w:rsidR="00D66F2C" w:rsidRDefault="00852FD5">
      <w:pPr>
        <w:pStyle w:val="aff4"/>
        <w:numPr>
          <w:ilvl w:val="0"/>
          <w:numId w:val="17"/>
        </w:numPr>
        <w:autoSpaceDE w:val="0"/>
        <w:autoSpaceDN w:val="0"/>
        <w:adjustRightInd w:val="0"/>
        <w:spacing w:line="560" w:lineRule="exact"/>
        <w:ind w:firstLineChars="0"/>
        <w:jc w:val="left"/>
        <w:rPr>
          <w:rFonts w:ascii="黑体" w:eastAsia="黑体" w:hAnsi="黑体" w:cs="仿宋_GB2312"/>
          <w:szCs w:val="32"/>
        </w:rPr>
      </w:pPr>
      <w:r>
        <w:rPr>
          <w:rFonts w:ascii="黑体" w:eastAsia="黑体" w:hAnsi="黑体" w:cs="仿宋_GB2312" w:hint="eastAsia"/>
          <w:szCs w:val="32"/>
        </w:rPr>
        <w:t>检验规则</w:t>
      </w:r>
    </w:p>
    <w:p w:rsidR="00D66F2C" w:rsidRDefault="00852FD5">
      <w:pPr>
        <w:pStyle w:val="aff4"/>
        <w:ind w:firstLine="640"/>
        <w:rPr>
          <w:szCs w:val="18"/>
        </w:rPr>
      </w:pPr>
      <w:r>
        <w:rPr>
          <w:rFonts w:hint="eastAsia"/>
          <w:szCs w:val="18"/>
        </w:rPr>
        <w:t>检验规则主要依据</w:t>
      </w:r>
      <w:r>
        <w:rPr>
          <w:rFonts w:ascii="仿宋_GB2312" w:hAnsi="宋体" w:hint="eastAsia"/>
          <w:bCs/>
          <w:szCs w:val="32"/>
        </w:rPr>
        <w:t>淡色啤酒大麦芽的</w:t>
      </w:r>
      <w:r>
        <w:rPr>
          <w:rFonts w:hint="eastAsia"/>
          <w:szCs w:val="18"/>
        </w:rPr>
        <w:t>生产实际确定，包括组批、抽样、出厂检验及判定规则。</w:t>
      </w:r>
    </w:p>
    <w:p w:rsidR="00D66F2C" w:rsidRDefault="00852FD5">
      <w:pPr>
        <w:autoSpaceDE w:val="0"/>
        <w:autoSpaceDN w:val="0"/>
        <w:adjustRightInd w:val="0"/>
        <w:spacing w:line="560" w:lineRule="exact"/>
        <w:ind w:firstLineChars="0"/>
        <w:jc w:val="left"/>
        <w:rPr>
          <w:b/>
          <w:szCs w:val="18"/>
        </w:rPr>
      </w:pPr>
      <w:r>
        <w:rPr>
          <w:rFonts w:hint="eastAsia"/>
          <w:b/>
          <w:szCs w:val="18"/>
        </w:rPr>
        <w:t>（五）</w:t>
      </w:r>
      <w:bookmarkStart w:id="10" w:name="_Hlk203337606"/>
      <w:r>
        <w:rPr>
          <w:rFonts w:hint="eastAsia"/>
          <w:b/>
          <w:szCs w:val="18"/>
        </w:rPr>
        <w:t>标志、包装、运输和贮存</w:t>
      </w:r>
      <w:bookmarkEnd w:id="10"/>
    </w:p>
    <w:p w:rsidR="00D66F2C" w:rsidRDefault="00852FD5">
      <w:pPr>
        <w:autoSpaceDE w:val="0"/>
        <w:autoSpaceDN w:val="0"/>
        <w:adjustRightInd w:val="0"/>
        <w:spacing w:line="560" w:lineRule="exact"/>
        <w:ind w:firstLineChars="0"/>
        <w:jc w:val="left"/>
        <w:rPr>
          <w:rFonts w:ascii="黑体" w:eastAsia="黑体" w:hAnsi="黑体" w:cs="仿宋_GB2312"/>
          <w:szCs w:val="32"/>
        </w:rPr>
      </w:pPr>
      <w:r>
        <w:rPr>
          <w:rFonts w:hint="eastAsia"/>
          <w:szCs w:val="18"/>
        </w:rPr>
        <w:t>标志、包装、运输和贮存主要依据国标</w:t>
      </w:r>
      <w:r>
        <w:rPr>
          <w:rFonts w:hint="eastAsia"/>
          <w:szCs w:val="18"/>
        </w:rPr>
        <w:t>GB/T 7416.2-202X</w:t>
      </w:r>
      <w:r>
        <w:rPr>
          <w:rFonts w:hint="eastAsia"/>
          <w:szCs w:val="18"/>
        </w:rPr>
        <w:t>《啤酒原料质量要求</w:t>
      </w:r>
      <w:r>
        <w:rPr>
          <w:rFonts w:hint="eastAsia"/>
          <w:szCs w:val="18"/>
        </w:rPr>
        <w:t xml:space="preserve">  </w:t>
      </w:r>
      <w:r>
        <w:rPr>
          <w:rFonts w:hint="eastAsia"/>
          <w:szCs w:val="18"/>
        </w:rPr>
        <w:t>第</w:t>
      </w:r>
      <w:r>
        <w:rPr>
          <w:rFonts w:hint="eastAsia"/>
          <w:szCs w:val="18"/>
        </w:rPr>
        <w:t>2</w:t>
      </w:r>
      <w:r>
        <w:rPr>
          <w:rFonts w:hint="eastAsia"/>
          <w:szCs w:val="18"/>
        </w:rPr>
        <w:t>部分：啤酒麦芽》的规定并结合起草单位多年来淡色啤酒大麦芽生产实际和销售需求进行确定。</w:t>
      </w:r>
    </w:p>
    <w:p w:rsidR="00D66F2C" w:rsidRDefault="00852FD5">
      <w:pPr>
        <w:autoSpaceDE w:val="0"/>
        <w:autoSpaceDN w:val="0"/>
        <w:adjustRightInd w:val="0"/>
        <w:spacing w:line="560" w:lineRule="exact"/>
        <w:ind w:firstLine="640"/>
        <w:jc w:val="left"/>
        <w:rPr>
          <w:rFonts w:ascii="黑体" w:eastAsia="黑体" w:hAnsi="黑体" w:cs="仿宋_GB2312"/>
          <w:szCs w:val="32"/>
        </w:rPr>
      </w:pPr>
      <w:r>
        <w:rPr>
          <w:rFonts w:ascii="黑体" w:eastAsia="黑体" w:hAnsi="黑体" w:cs="仿宋_GB2312" w:hint="eastAsia"/>
          <w:szCs w:val="32"/>
        </w:rPr>
        <w:t>六、</w:t>
      </w:r>
      <w:bookmarkEnd w:id="5"/>
      <w:r>
        <w:rPr>
          <w:rFonts w:ascii="黑体" w:eastAsia="黑体" w:hAnsi="黑体" w:cs="仿宋_GB2312" w:hint="eastAsia"/>
          <w:szCs w:val="32"/>
        </w:rPr>
        <w:t>重大分歧意见的处理经过和依据</w:t>
      </w:r>
    </w:p>
    <w:p w:rsidR="00D66F2C" w:rsidRDefault="00852FD5">
      <w:pPr>
        <w:spacing w:line="560" w:lineRule="exact"/>
        <w:ind w:firstLine="640"/>
        <w:rPr>
          <w:rFonts w:ascii="仿宋_GB2312" w:hAnsi="宋体"/>
          <w:szCs w:val="28"/>
        </w:rPr>
      </w:pPr>
      <w:r>
        <w:rPr>
          <w:rFonts w:ascii="仿宋_GB2312" w:hAnsi="宋体" w:hint="eastAsia"/>
          <w:szCs w:val="28"/>
        </w:rPr>
        <w:t>本标准研制过程中无重大分歧意见。</w:t>
      </w:r>
    </w:p>
    <w:p w:rsidR="00D66F2C" w:rsidRDefault="00852FD5">
      <w:pPr>
        <w:autoSpaceDE w:val="0"/>
        <w:autoSpaceDN w:val="0"/>
        <w:adjustRightInd w:val="0"/>
        <w:spacing w:line="560" w:lineRule="exact"/>
        <w:ind w:firstLine="640"/>
        <w:jc w:val="left"/>
        <w:rPr>
          <w:rFonts w:ascii="黑体" w:eastAsia="黑体" w:hAnsi="黑体" w:cs="仿宋_GB2312"/>
          <w:szCs w:val="32"/>
        </w:rPr>
      </w:pPr>
      <w:r>
        <w:rPr>
          <w:rFonts w:ascii="黑体" w:eastAsia="黑体" w:hAnsi="黑体" w:cs="仿宋_GB2312" w:hint="eastAsia"/>
          <w:szCs w:val="32"/>
        </w:rPr>
        <w:t>七</w:t>
      </w:r>
      <w:r>
        <w:rPr>
          <w:rFonts w:ascii="黑体" w:eastAsia="黑体" w:hAnsi="黑体" w:cs="仿宋_GB2312"/>
          <w:szCs w:val="32"/>
        </w:rPr>
        <w:t>、</w:t>
      </w:r>
      <w:r>
        <w:rPr>
          <w:rFonts w:ascii="黑体" w:eastAsia="黑体" w:hAnsi="黑体" w:cs="仿宋_GB2312" w:hint="eastAsia"/>
          <w:szCs w:val="32"/>
        </w:rPr>
        <w:t>实施标准的措施</w:t>
      </w:r>
    </w:p>
    <w:p w:rsidR="00D66F2C" w:rsidRDefault="00852FD5">
      <w:pPr>
        <w:spacing w:line="560" w:lineRule="exact"/>
        <w:ind w:firstLine="643"/>
        <w:rPr>
          <w:rFonts w:ascii="仿宋_GB2312" w:hAnsi="宋体"/>
          <w:b/>
          <w:szCs w:val="28"/>
        </w:rPr>
      </w:pPr>
      <w:r>
        <w:rPr>
          <w:rFonts w:ascii="仿宋_GB2312" w:hAnsi="宋体" w:hint="eastAsia"/>
          <w:b/>
          <w:szCs w:val="28"/>
        </w:rPr>
        <w:t>（一）标准报批发布后，成立标准宣贯工作组</w:t>
      </w:r>
    </w:p>
    <w:p w:rsidR="00D66F2C" w:rsidRDefault="00852FD5">
      <w:pPr>
        <w:spacing w:line="560" w:lineRule="exact"/>
        <w:ind w:firstLine="640"/>
        <w:rPr>
          <w:rFonts w:ascii="仿宋_GB2312" w:hAnsi="宋体"/>
          <w:szCs w:val="28"/>
        </w:rPr>
      </w:pPr>
      <w:r>
        <w:rPr>
          <w:rFonts w:ascii="仿宋_GB2312" w:hAnsi="宋体" w:hint="eastAsia"/>
          <w:szCs w:val="28"/>
        </w:rPr>
        <w:t>本标准发布后，成立以主要起草人为成员的标准宣贯工作组，主要负责标准的宣贯实施培训计划制定、标准实施交流会策划、标准实施信息反馈收集和标准实施效果评估等工作，并根据标准实施信息反馈和标准实施效果评估情况，及时组织标准复审修订。</w:t>
      </w:r>
    </w:p>
    <w:p w:rsidR="00D66F2C" w:rsidRDefault="00852FD5">
      <w:pPr>
        <w:spacing w:line="560" w:lineRule="exact"/>
        <w:ind w:firstLine="643"/>
        <w:rPr>
          <w:rFonts w:ascii="仿宋_GB2312" w:hAnsi="宋体"/>
          <w:b/>
          <w:szCs w:val="28"/>
        </w:rPr>
      </w:pPr>
      <w:r>
        <w:rPr>
          <w:rFonts w:ascii="仿宋_GB2312" w:hAnsi="宋体" w:hint="eastAsia"/>
          <w:b/>
          <w:szCs w:val="28"/>
        </w:rPr>
        <w:t>（二）组织开展标准宣贯培训</w:t>
      </w:r>
    </w:p>
    <w:p w:rsidR="00D66F2C" w:rsidRDefault="00852FD5">
      <w:pPr>
        <w:spacing w:line="560" w:lineRule="exact"/>
        <w:ind w:firstLine="640"/>
        <w:rPr>
          <w:rFonts w:ascii="仿宋_GB2312" w:hAnsi="宋体"/>
          <w:szCs w:val="28"/>
        </w:rPr>
      </w:pPr>
      <w:r>
        <w:rPr>
          <w:rFonts w:ascii="仿宋_GB2312" w:hAnsi="宋体" w:hint="eastAsia"/>
          <w:szCs w:val="28"/>
        </w:rPr>
        <w:t>标准发布实施后，标准宣贯工作小组制作标准解读宣贯培训</w:t>
      </w:r>
      <w:r>
        <w:rPr>
          <w:rFonts w:ascii="仿宋_GB2312" w:hAnsi="宋体" w:hint="eastAsia"/>
          <w:szCs w:val="28"/>
        </w:rPr>
        <w:t>PPT</w:t>
      </w:r>
      <w:r>
        <w:rPr>
          <w:rFonts w:ascii="仿宋_GB2312" w:hAnsi="宋体" w:hint="eastAsia"/>
          <w:szCs w:val="28"/>
        </w:rPr>
        <w:t>课件和标准核心技术明白书，并按标准宣贯培训计划深入各</w:t>
      </w:r>
      <w:r>
        <w:rPr>
          <w:rFonts w:ascii="仿宋_GB2312" w:hAnsi="宋体" w:hint="eastAsia"/>
          <w:szCs w:val="28"/>
        </w:rPr>
        <w:lastRenderedPageBreak/>
        <w:t>市县相关机构、单位</w:t>
      </w:r>
      <w:r>
        <w:rPr>
          <w:rFonts w:ascii="仿宋_GB2312" w:hAnsi="宋体" w:hint="eastAsia"/>
          <w:szCs w:val="28"/>
        </w:rPr>
        <w:t>开展标准宣贯培训，对标准进行逐条解读，让技术人员掌握标准核心内容，助力标准实施落地。</w:t>
      </w:r>
    </w:p>
    <w:p w:rsidR="00D66F2C" w:rsidRDefault="00852FD5">
      <w:pPr>
        <w:spacing w:line="560" w:lineRule="exact"/>
        <w:ind w:firstLine="643"/>
        <w:rPr>
          <w:rFonts w:ascii="仿宋_GB2312" w:hAnsi="宋体"/>
          <w:b/>
          <w:szCs w:val="28"/>
        </w:rPr>
      </w:pPr>
      <w:r>
        <w:rPr>
          <w:rFonts w:ascii="仿宋_GB2312" w:hAnsi="宋体" w:hint="eastAsia"/>
          <w:b/>
          <w:szCs w:val="28"/>
        </w:rPr>
        <w:t>（三）开展标准实施交流会，收集标准实施反馈信息</w:t>
      </w:r>
    </w:p>
    <w:p w:rsidR="00D66F2C" w:rsidRDefault="00852FD5">
      <w:pPr>
        <w:spacing w:line="560" w:lineRule="exact"/>
        <w:ind w:firstLine="640"/>
        <w:rPr>
          <w:rFonts w:ascii="仿宋_GB2312" w:hAnsi="宋体"/>
          <w:szCs w:val="28"/>
        </w:rPr>
      </w:pPr>
      <w:r>
        <w:rPr>
          <w:rFonts w:ascii="仿宋_GB2312" w:hAnsi="宋体" w:hint="eastAsia"/>
          <w:szCs w:val="28"/>
        </w:rPr>
        <w:t>标准起草小组深入各市县相关机构、单位组织技术人员召开标准实施交流会，听取标准实施过程中存在的问题并做好记录和解答，对存在的问题组织专家团队进行研讨，为标准的复审修订做准备。</w:t>
      </w:r>
    </w:p>
    <w:p w:rsidR="00D66F2C" w:rsidRDefault="00852FD5">
      <w:pPr>
        <w:spacing w:line="560" w:lineRule="exact"/>
        <w:ind w:firstLine="643"/>
        <w:rPr>
          <w:rFonts w:ascii="仿宋_GB2312" w:hAnsi="宋体"/>
          <w:b/>
          <w:szCs w:val="28"/>
        </w:rPr>
      </w:pPr>
      <w:r>
        <w:rPr>
          <w:rFonts w:ascii="仿宋_GB2312" w:hAnsi="宋体" w:hint="eastAsia"/>
          <w:b/>
          <w:szCs w:val="28"/>
        </w:rPr>
        <w:t>（四）开展标准实施效果评估</w:t>
      </w:r>
    </w:p>
    <w:p w:rsidR="00D66F2C" w:rsidRDefault="00852FD5">
      <w:pPr>
        <w:spacing w:line="560" w:lineRule="exact"/>
        <w:ind w:firstLine="640"/>
        <w:rPr>
          <w:rFonts w:ascii="仿宋_GB2312" w:hAnsi="宋体"/>
          <w:szCs w:val="28"/>
        </w:rPr>
      </w:pPr>
      <w:r>
        <w:rPr>
          <w:rFonts w:ascii="仿宋_GB2312" w:hAnsi="宋体" w:hint="eastAsia"/>
          <w:szCs w:val="28"/>
        </w:rPr>
        <w:t>标准实施满</w:t>
      </w:r>
      <w:r>
        <w:rPr>
          <w:rFonts w:ascii="仿宋_GB2312" w:hAnsi="宋体" w:hint="eastAsia"/>
          <w:szCs w:val="28"/>
        </w:rPr>
        <w:t>2</w:t>
      </w:r>
      <w:r>
        <w:rPr>
          <w:rFonts w:ascii="仿宋_GB2312" w:hAnsi="宋体" w:hint="eastAsia"/>
          <w:szCs w:val="28"/>
        </w:rPr>
        <w:t>年，每年标准宣贯工作组采取网络调查、问卷调查、实地调研、召开座谈会或论证会、专家咨询等方式开展标准实施效果评估，并形成标准实施效果评估报告，为标准的复审修订做准备。</w:t>
      </w:r>
    </w:p>
    <w:p w:rsidR="00D66F2C" w:rsidRDefault="00852FD5">
      <w:pPr>
        <w:autoSpaceDE w:val="0"/>
        <w:autoSpaceDN w:val="0"/>
        <w:adjustRightInd w:val="0"/>
        <w:spacing w:line="560" w:lineRule="exact"/>
        <w:ind w:firstLine="640"/>
        <w:jc w:val="left"/>
        <w:rPr>
          <w:rFonts w:ascii="黑体" w:eastAsia="黑体" w:hAnsi="黑体" w:cs="仿宋_GB2312"/>
          <w:szCs w:val="32"/>
        </w:rPr>
      </w:pPr>
      <w:r>
        <w:rPr>
          <w:rFonts w:ascii="黑体" w:eastAsia="黑体" w:hAnsi="黑体" w:cs="仿宋_GB2312" w:hint="eastAsia"/>
          <w:szCs w:val="32"/>
        </w:rPr>
        <w:t>八、其他应当说明的事项</w:t>
      </w:r>
    </w:p>
    <w:p w:rsidR="00D66F2C" w:rsidRDefault="00852FD5">
      <w:pPr>
        <w:spacing w:line="560" w:lineRule="exact"/>
        <w:ind w:firstLine="640"/>
        <w:rPr>
          <w:rFonts w:ascii="仿宋_GB2312" w:hAnsi="宋体"/>
          <w:szCs w:val="28"/>
        </w:rPr>
      </w:pPr>
      <w:r>
        <w:rPr>
          <w:rFonts w:ascii="仿宋_GB2312" w:hAnsi="宋体" w:hint="eastAsia"/>
          <w:szCs w:val="28"/>
        </w:rPr>
        <w:t>无。</w:t>
      </w:r>
    </w:p>
    <w:p w:rsidR="00D66F2C" w:rsidRDefault="00D66F2C">
      <w:pPr>
        <w:spacing w:line="560" w:lineRule="exact"/>
        <w:ind w:firstLineChars="0" w:firstLine="0"/>
        <w:rPr>
          <w:rFonts w:ascii="仿宋_GB2312" w:hAnsi="仿宋"/>
          <w:bCs/>
          <w:color w:val="000000"/>
          <w:sz w:val="36"/>
          <w:szCs w:val="32"/>
        </w:rPr>
      </w:pPr>
    </w:p>
    <w:p w:rsidR="00D66F2C" w:rsidRDefault="00852FD5">
      <w:pPr>
        <w:spacing w:line="560" w:lineRule="exact"/>
        <w:ind w:firstLine="640"/>
        <w:jc w:val="right"/>
        <w:rPr>
          <w:rFonts w:ascii="仿宋_GB2312" w:hAnsi="宋体"/>
          <w:szCs w:val="28"/>
        </w:rPr>
      </w:pPr>
      <w:r>
        <w:rPr>
          <w:rFonts w:ascii="仿宋_GB2312" w:hAnsi="宋体" w:hint="eastAsia"/>
          <w:szCs w:val="28"/>
        </w:rPr>
        <w:t xml:space="preserve"> </w:t>
      </w:r>
      <w:r>
        <w:rPr>
          <w:rFonts w:ascii="仿宋_GB2312" w:hAnsi="宋体" w:hint="eastAsia"/>
          <w:szCs w:val="28"/>
        </w:rPr>
        <w:t>团体标准《淡色啤酒大麦芽》</w:t>
      </w:r>
    </w:p>
    <w:p w:rsidR="00D66F2C" w:rsidRDefault="00852FD5">
      <w:pPr>
        <w:spacing w:line="560" w:lineRule="exact"/>
        <w:ind w:firstLine="640"/>
        <w:jc w:val="right"/>
        <w:rPr>
          <w:rFonts w:ascii="仿宋_GB2312" w:hAnsi="宋体"/>
          <w:szCs w:val="28"/>
        </w:rPr>
      </w:pPr>
      <w:r>
        <w:rPr>
          <w:rFonts w:ascii="仿宋_GB2312" w:hAnsi="宋体" w:hint="eastAsia"/>
          <w:szCs w:val="28"/>
        </w:rPr>
        <w:t>标准编制工作组</w:t>
      </w:r>
    </w:p>
    <w:p w:rsidR="00D66F2C" w:rsidRDefault="00852FD5">
      <w:pPr>
        <w:spacing w:line="560" w:lineRule="exact"/>
        <w:ind w:firstLine="640"/>
        <w:jc w:val="right"/>
        <w:rPr>
          <w:rFonts w:ascii="仿宋_GB2312" w:hAnsi="宋体"/>
          <w:szCs w:val="28"/>
        </w:rPr>
      </w:pPr>
      <w:r>
        <w:rPr>
          <w:rFonts w:ascii="仿宋_GB2312" w:hAnsi="宋体" w:hint="eastAsia"/>
          <w:szCs w:val="28"/>
        </w:rPr>
        <w:t>2025</w:t>
      </w:r>
      <w:r>
        <w:rPr>
          <w:rFonts w:ascii="仿宋_GB2312" w:hAnsi="宋体" w:hint="eastAsia"/>
          <w:szCs w:val="28"/>
        </w:rPr>
        <w:t>年</w:t>
      </w:r>
      <w:r>
        <w:rPr>
          <w:rFonts w:ascii="仿宋_GB2312" w:hAnsi="宋体" w:hint="eastAsia"/>
          <w:szCs w:val="28"/>
        </w:rPr>
        <w:t>5</w:t>
      </w:r>
      <w:r>
        <w:rPr>
          <w:rFonts w:ascii="仿宋_GB2312" w:hAnsi="宋体" w:hint="eastAsia"/>
          <w:szCs w:val="28"/>
        </w:rPr>
        <w:t>月</w:t>
      </w:r>
      <w:r>
        <w:rPr>
          <w:rFonts w:ascii="仿宋_GB2312" w:hAnsi="宋体" w:hint="eastAsia"/>
          <w:szCs w:val="28"/>
        </w:rPr>
        <w:t>8</w:t>
      </w:r>
      <w:r>
        <w:rPr>
          <w:rFonts w:ascii="仿宋_GB2312" w:hAnsi="宋体" w:hint="eastAsia"/>
          <w:szCs w:val="28"/>
        </w:rPr>
        <w:t>日</w:t>
      </w:r>
    </w:p>
    <w:sectPr w:rsidR="00D66F2C">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FD5" w:rsidRDefault="00852FD5">
      <w:pPr>
        <w:ind w:firstLine="640"/>
      </w:pPr>
      <w:r>
        <w:separator/>
      </w:r>
    </w:p>
  </w:endnote>
  <w:endnote w:type="continuationSeparator" w:id="0">
    <w:p w:rsidR="00852FD5" w:rsidRDefault="00852FD5">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2C" w:rsidRDefault="00D66F2C">
    <w:pPr>
      <w:pStyle w:val="af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16374"/>
    </w:sdtPr>
    <w:sdtEndPr/>
    <w:sdtContent>
      <w:p w:rsidR="00D66F2C" w:rsidRDefault="00852FD5">
        <w:pPr>
          <w:pStyle w:val="af8"/>
          <w:ind w:firstLine="360"/>
          <w:jc w:val="center"/>
        </w:pPr>
        <w:r>
          <w:fldChar w:fldCharType="begin"/>
        </w:r>
        <w:r>
          <w:instrText>PAGE   \* MERGEFORMAT</w:instrText>
        </w:r>
        <w:r>
          <w:fldChar w:fldCharType="separate"/>
        </w:r>
        <w:r w:rsidR="002A0A87" w:rsidRPr="002A0A87">
          <w:rPr>
            <w:noProof/>
            <w:lang w:val="zh-CN"/>
          </w:rPr>
          <w:t>2</w:t>
        </w:r>
        <w:r>
          <w:fldChar w:fldCharType="end"/>
        </w:r>
      </w:p>
    </w:sdtContent>
  </w:sdt>
  <w:p w:rsidR="00D66F2C" w:rsidRDefault="00D66F2C">
    <w:pPr>
      <w:pStyle w:val="af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2C" w:rsidRDefault="00D66F2C">
    <w:pPr>
      <w:pStyle w:val="af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FD5" w:rsidRDefault="00852FD5">
      <w:pPr>
        <w:ind w:firstLine="640"/>
      </w:pPr>
      <w:r>
        <w:separator/>
      </w:r>
    </w:p>
  </w:footnote>
  <w:footnote w:type="continuationSeparator" w:id="0">
    <w:p w:rsidR="00852FD5" w:rsidRDefault="00852FD5">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2C" w:rsidRDefault="00D66F2C">
    <w:pPr>
      <w:pStyle w:val="af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2C" w:rsidRDefault="00D66F2C">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2C" w:rsidRDefault="00D66F2C">
    <w:pPr>
      <w:pStyle w:val="af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CE7D34"/>
    <w:multiLevelType w:val="multilevel"/>
    <w:tmpl w:val="BFCE7D34"/>
    <w:lvl w:ilvl="0">
      <w:start w:val="1"/>
      <w:numFmt w:val="upperLetter"/>
      <w:suff w:val="space"/>
      <w:lvlText w:val="%1"/>
      <w:lvlJc w:val="left"/>
      <w:pPr>
        <w:ind w:left="425" w:hanging="425"/>
      </w:pPr>
    </w:lvl>
    <w:lvl w:ilvl="1">
      <w:start w:val="1"/>
      <w:numFmt w:val="decimal"/>
      <w:pStyle w:val="a"/>
      <w:suff w:val="space"/>
      <w:lvlText w:val="表%1.%2"/>
      <w:lvlJc w:val="center"/>
      <w:pPr>
        <w:ind w:left="0" w:firstLine="0"/>
      </w:pPr>
      <w:rPr>
        <w:rFonts w:ascii="黑体" w:eastAsia="黑体" w:hAnsi="Times New Roman" w:cs="黑体" w:hint="eastAsia"/>
        <w:sz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5"/>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E09D9079"/>
    <w:multiLevelType w:val="multilevel"/>
    <w:tmpl w:val="E09D9079"/>
    <w:lvl w:ilvl="0">
      <w:start w:val="1"/>
      <w:numFmt w:val="none"/>
      <w:suff w:val="nothing"/>
      <w:lvlText w:val="%1"/>
      <w:lvlJc w:val="left"/>
      <w:pPr>
        <w:ind w:left="0" w:firstLine="0"/>
      </w:pPr>
    </w:lvl>
    <w:lvl w:ilvl="1">
      <w:start w:val="1"/>
      <w:numFmt w:val="decimal"/>
      <w:suff w:val="nothing"/>
      <w:lvlText w:val="%1%2　"/>
      <w:lvlJc w:val="left"/>
      <w:pPr>
        <w:ind w:left="0" w:firstLine="0"/>
      </w:pPr>
      <w:rPr>
        <w:rFonts w:ascii="黑体" w:eastAsia="黑体" w:hAnsi="Times New Roman" w:cs="黑体" w:hint="eastAsia"/>
        <w:b w:val="0"/>
        <w:i w:val="0"/>
        <w:sz w:val="21"/>
      </w:rPr>
    </w:lvl>
    <w:lvl w:ilvl="2">
      <w:start w:val="1"/>
      <w:numFmt w:val="decimal"/>
      <w:suff w:val="nothing"/>
      <w:lvlText w:val="%1%2.%3　"/>
      <w:lvlJc w:val="left"/>
      <w:pPr>
        <w:ind w:left="0" w:firstLine="0"/>
        <w:textAlignment w:val="baseline"/>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pStyle w:val="a0"/>
      <w:suff w:val="nothing"/>
      <w:lvlText w:val="%1%2.%3.%4　"/>
      <w:lvlJc w:val="left"/>
      <w:pPr>
        <w:ind w:left="0"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2">
    <w:nsid w:val="E6F4C356"/>
    <w:multiLevelType w:val="multilevel"/>
    <w:tmpl w:val="E6F4C356"/>
    <w:lvl w:ilvl="0">
      <w:start w:val="1"/>
      <w:numFmt w:val="none"/>
      <w:pStyle w:val="a1"/>
      <w:lvlText w:val="%1注："/>
      <w:lvlJc w:val="left"/>
      <w:pPr>
        <w:ind w:left="737" w:hanging="374"/>
      </w:pPr>
      <w:rPr>
        <w:rFonts w:ascii="黑体" w:eastAsia="黑体" w:hAnsi="Times New Roman" w:cs="黑体"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abstractNum w:abstractNumId="3">
    <w:nsid w:val="EC520B8A"/>
    <w:multiLevelType w:val="multilevel"/>
    <w:tmpl w:val="EC520B8A"/>
    <w:lvl w:ilvl="0">
      <w:start w:val="1"/>
      <w:numFmt w:val="none"/>
      <w:suff w:val="nothing"/>
      <w:lvlText w:val="%1"/>
      <w:lvlJc w:val="left"/>
      <w:pPr>
        <w:tabs>
          <w:tab w:val="left" w:pos="0"/>
        </w:tabs>
        <w:ind w:left="0" w:firstLine="0"/>
      </w:pPr>
      <w:rPr>
        <w:rFonts w:cs="Times New Roman"/>
      </w:rPr>
    </w:lvl>
    <w:lvl w:ilvl="1">
      <w:start w:val="1"/>
      <w:numFmt w:val="decimal"/>
      <w:suff w:val="nothing"/>
      <w:lvlText w:val="%1%2　"/>
      <w:lvlJc w:val="left"/>
      <w:pPr>
        <w:tabs>
          <w:tab w:val="left" w:pos="0"/>
        </w:tabs>
        <w:ind w:left="0" w:firstLine="0"/>
      </w:pPr>
      <w:rPr>
        <w:rFonts w:ascii="黑体" w:eastAsia="黑体" w:hAnsi="Times New Roman" w:cs="Times New Roman" w:hint="eastAsia"/>
        <w:b w:val="0"/>
        <w:i w:val="0"/>
        <w:sz w:val="21"/>
      </w:rPr>
    </w:lvl>
    <w:lvl w:ilvl="2">
      <w:start w:val="1"/>
      <w:numFmt w:val="decimal"/>
      <w:pStyle w:val="a2"/>
      <w:suff w:val="nothing"/>
      <w:lvlText w:val="%1%2.%3　"/>
      <w:lvlJc w:val="left"/>
      <w:pPr>
        <w:tabs>
          <w:tab w:val="left" w:pos="0"/>
        </w:tabs>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suff w:val="nothing"/>
      <w:lvlText w:val="%1%2.%3.%4　"/>
      <w:lvlJc w:val="left"/>
      <w:pPr>
        <w:tabs>
          <w:tab w:val="left" w:pos="0"/>
        </w:tabs>
        <w:ind w:left="0" w:firstLine="0"/>
      </w:pPr>
      <w:rPr>
        <w:rFonts w:ascii="黑体" w:eastAsia="黑体" w:hAnsi="Times New Roman" w:cs="Times New Roman" w:hint="eastAsia"/>
        <w:b w:val="0"/>
        <w:i w:val="0"/>
        <w:sz w:val="21"/>
      </w:rPr>
    </w:lvl>
    <w:lvl w:ilvl="4">
      <w:start w:val="1"/>
      <w:numFmt w:val="decimal"/>
      <w:suff w:val="nothing"/>
      <w:lvlText w:val="%1%2.%3.%4.%5　"/>
      <w:lvlJc w:val="left"/>
      <w:pPr>
        <w:tabs>
          <w:tab w:val="left" w:pos="0"/>
        </w:tabs>
        <w:ind w:left="0" w:firstLine="0"/>
      </w:pPr>
      <w:rPr>
        <w:rFonts w:ascii="黑体" w:eastAsia="黑体" w:hAnsi="Times New Roman" w:cs="Times New Roman" w:hint="eastAsia"/>
        <w:b w:val="0"/>
        <w:i w:val="0"/>
        <w:sz w:val="21"/>
      </w:rPr>
    </w:lvl>
    <w:lvl w:ilvl="5">
      <w:start w:val="1"/>
      <w:numFmt w:val="decimal"/>
      <w:suff w:val="nothing"/>
      <w:lvlText w:val="%1%2.%3.%4.%5.%6　"/>
      <w:lvlJc w:val="left"/>
      <w:pPr>
        <w:tabs>
          <w:tab w:val="left" w:pos="0"/>
        </w:tabs>
        <w:ind w:left="0" w:firstLine="0"/>
      </w:pPr>
      <w:rPr>
        <w:rFonts w:ascii="黑体" w:eastAsia="黑体" w:hAnsi="Times New Roman" w:cs="Times New Roman" w:hint="eastAsia"/>
        <w:b w:val="0"/>
        <w:i w:val="0"/>
        <w:sz w:val="21"/>
      </w:rPr>
    </w:lvl>
    <w:lvl w:ilvl="6">
      <w:start w:val="1"/>
      <w:numFmt w:val="decimal"/>
      <w:suff w:val="nothing"/>
      <w:lvlText w:val="%1%2.%3.%4.%5.%6.%7　"/>
      <w:lvlJc w:val="left"/>
      <w:pPr>
        <w:tabs>
          <w:tab w:val="left" w:pos="0"/>
        </w:tabs>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72"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4">
    <w:nsid w:val="079102AD"/>
    <w:multiLevelType w:val="multilevel"/>
    <w:tmpl w:val="079102AD"/>
    <w:lvl w:ilvl="0">
      <w:start w:val="1"/>
      <w:numFmt w:val="decimal"/>
      <w:pStyle w:val="a3"/>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nsid w:val="0DDE2B46"/>
    <w:multiLevelType w:val="multilevel"/>
    <w:tmpl w:val="0DDE2B46"/>
    <w:lvl w:ilvl="0">
      <w:start w:val="1"/>
      <w:numFmt w:val="lowerLetter"/>
      <w:pStyle w:val="a4"/>
      <w:suff w:val="nothing"/>
      <w:lvlText w:val="%1   "/>
      <w:lvlJc w:val="left"/>
      <w:pPr>
        <w:ind w:left="544" w:hanging="181"/>
      </w:pPr>
      <w:rPr>
        <w:rFonts w:ascii="宋体" w:eastAsia="宋体" w:hAnsi="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nsid w:val="147F0FBE"/>
    <w:multiLevelType w:val="multilevel"/>
    <w:tmpl w:val="147F0FBE"/>
    <w:lvl w:ilvl="0">
      <w:start w:val="1"/>
      <w:numFmt w:val="decimal"/>
      <w:lvlText w:val="（%1）"/>
      <w:lvlJc w:val="left"/>
      <w:pPr>
        <w:ind w:left="1720" w:hanging="108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7">
    <w:nsid w:val="19A288B3"/>
    <w:multiLevelType w:val="multilevel"/>
    <w:tmpl w:val="19A288B3"/>
    <w:lvl w:ilvl="0">
      <w:start w:val="1"/>
      <w:numFmt w:val="upperLetter"/>
      <w:suff w:val="nothing"/>
      <w:lvlText w:val="附录%1"/>
      <w:lvlJc w:val="left"/>
      <w:pPr>
        <w:ind w:left="0" w:firstLine="0"/>
      </w:pPr>
      <w:rPr>
        <w:spacing w:val="100"/>
      </w:rPr>
    </w:lvl>
    <w:lvl w:ilvl="1">
      <w:start w:val="1"/>
      <w:numFmt w:val="decimal"/>
      <w:pStyle w:val="a5"/>
      <w:suff w:val="nothing"/>
      <w:lvlText w:val="%1.%2　"/>
      <w:lvlJc w:val="left"/>
      <w:pPr>
        <w:ind w:left="0" w:firstLine="0"/>
      </w:pPr>
      <w:rPr>
        <w:rFonts w:ascii="黑体" w:eastAsia="黑体" w:hAnsi="Times New Roman" w:cs="黑体" w:hint="eastAsia"/>
        <w:b w:val="0"/>
        <w:i w:val="0"/>
        <w:sz w:val="21"/>
      </w:rPr>
    </w:lvl>
    <w:lvl w:ilvl="2">
      <w:start w:val="1"/>
      <w:numFmt w:val="decimal"/>
      <w:suff w:val="nothing"/>
      <w:lvlText w:val="%1.%2.%3　"/>
      <w:lvlJc w:val="left"/>
      <w:pPr>
        <w:ind w:left="0" w:firstLine="0"/>
      </w:pPr>
      <w:rPr>
        <w:rFonts w:ascii="黑体" w:eastAsia="黑体" w:hAnsi="Times New Roman" w:cs="黑体" w:hint="eastAsia"/>
        <w:b w:val="0"/>
        <w:i w:val="0"/>
        <w:sz w:val="21"/>
      </w:rPr>
    </w:lvl>
    <w:lvl w:ilvl="3">
      <w:start w:val="1"/>
      <w:numFmt w:val="decimal"/>
      <w:suff w:val="nothing"/>
      <w:lvlText w:val="%1.%2.%3.%4　"/>
      <w:lvlJc w:val="left"/>
      <w:pPr>
        <w:ind w:left="0"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8">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9">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525"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nsid w:val="2603752E"/>
    <w:multiLevelType w:val="multilevel"/>
    <w:tmpl w:val="2603752E"/>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1">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2">
    <w:nsid w:val="34FD0FF7"/>
    <w:multiLevelType w:val="multilevel"/>
    <w:tmpl w:val="34FD0FF7"/>
    <w:lvl w:ilvl="0">
      <w:start w:val="1"/>
      <w:numFmt w:val="none"/>
      <w:suff w:val="nothing"/>
      <w:lvlText w:val="%1"/>
      <w:lvlJc w:val="left"/>
      <w:pPr>
        <w:ind w:left="0" w:firstLine="0"/>
      </w:pPr>
    </w:lvl>
    <w:lvl w:ilvl="1">
      <w:start w:val="1"/>
      <w:numFmt w:val="decimal"/>
      <w:suff w:val="nothing"/>
      <w:lvlText w:val="%1%2　"/>
      <w:lvlJc w:val="left"/>
      <w:pPr>
        <w:ind w:left="0" w:firstLine="0"/>
      </w:pPr>
      <w:rPr>
        <w:rFonts w:ascii="黑体" w:eastAsia="黑体" w:hAnsi="Times New Roman" w:cs="黑体" w:hint="eastAsia"/>
        <w:b w:val="0"/>
        <w:i w:val="0"/>
        <w:sz w:val="21"/>
      </w:rPr>
    </w:lvl>
    <w:lvl w:ilvl="2">
      <w:start w:val="1"/>
      <w:numFmt w:val="decimal"/>
      <w:suff w:val="nothing"/>
      <w:lvlText w:val="%1%2.%3　"/>
      <w:lvlJc w:val="left"/>
      <w:pPr>
        <w:ind w:left="0" w:firstLine="0"/>
        <w:textAlignment w:val="baseline"/>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pStyle w:val="ab"/>
      <w:suff w:val="nothing"/>
      <w:lvlText w:val="%1%2.%3.%4　"/>
      <w:lvlJc w:val="left"/>
      <w:pPr>
        <w:ind w:left="0"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13">
    <w:nsid w:val="557C2AF5"/>
    <w:multiLevelType w:val="multilevel"/>
    <w:tmpl w:val="557C2AF5"/>
    <w:lvl w:ilvl="0">
      <w:start w:val="1"/>
      <w:numFmt w:val="decimal"/>
      <w:pStyle w:val="ac"/>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nsid w:val="5B36EB98"/>
    <w:multiLevelType w:val="multilevel"/>
    <w:tmpl w:val="5B36EB98"/>
    <w:lvl w:ilvl="0">
      <w:start w:val="1"/>
      <w:numFmt w:val="none"/>
      <w:pStyle w:val="ad"/>
      <w:lvlText w:val="%1——"/>
      <w:lvlJc w:val="left"/>
      <w:pPr>
        <w:tabs>
          <w:tab w:val="left" w:pos="851"/>
        </w:tabs>
        <w:ind w:left="851" w:hanging="426"/>
      </w:pPr>
      <w:rPr>
        <w:rFonts w:ascii="宋体" w:eastAsia="宋体" w:hAnsi="Times New Roman" w:cs="宋体" w:hint="eastAsia"/>
        <w:b w:val="0"/>
        <w:i w:val="0"/>
        <w:sz w:val="21"/>
      </w:rPr>
    </w:lvl>
    <w:lvl w:ilvl="1">
      <w:start w:val="1"/>
      <w:numFmt w:val="none"/>
      <w:lvlText w:val=""/>
      <w:lvlJc w:val="left"/>
      <w:pPr>
        <w:ind w:left="851" w:hanging="431"/>
      </w:pPr>
      <w:rPr>
        <w:rFonts w:ascii="Symbol" w:hAnsi="Symbol" w:cs="Symbol"/>
        <w:sz w:val="21"/>
      </w:rPr>
    </w:lvl>
    <w:lvl w:ilvl="2">
      <w:start w:val="1"/>
      <w:numFmt w:val="bullet"/>
      <w:lvlText w:val=""/>
      <w:lvlJc w:val="left"/>
      <w:pPr>
        <w:ind w:left="851" w:hanging="426"/>
      </w:pPr>
      <w:rPr>
        <w:rFonts w:ascii="Wingdings" w:hAnsi="Wingdings" w:cs="Wingdings" w:hint="default"/>
        <w:sz w:val="21"/>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15">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e"/>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start w:val="1"/>
      <w:numFmt w:val="decimal"/>
      <w:pStyle w:val="af"/>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0"/>
      <w:suff w:val="nothing"/>
      <w:lvlText w:val="%1%2　"/>
      <w:lvlJc w:val="left"/>
      <w:pPr>
        <w:ind w:left="0" w:firstLine="0"/>
      </w:pPr>
      <w:rPr>
        <w:rFonts w:ascii="黑体" w:eastAsia="黑体" w:hint="eastAsia"/>
        <w:b w:val="0"/>
        <w:i w:val="0"/>
        <w:sz w:val="21"/>
      </w:rPr>
    </w:lvl>
    <w:lvl w:ilvl="2">
      <w:start w:val="1"/>
      <w:numFmt w:val="decimal"/>
      <w:pStyle w:val="af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nsid w:val="702F0B72"/>
    <w:multiLevelType w:val="multilevel"/>
    <w:tmpl w:val="702F0B72"/>
    <w:lvl w:ilvl="0">
      <w:start w:val="1"/>
      <w:numFmt w:val="decimal"/>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16"/>
  </w:num>
  <w:num w:numId="2">
    <w:abstractNumId w:val="13"/>
  </w:num>
  <w:num w:numId="3">
    <w:abstractNumId w:val="9"/>
  </w:num>
  <w:num w:numId="4">
    <w:abstractNumId w:val="4"/>
  </w:num>
  <w:num w:numId="5">
    <w:abstractNumId w:val="11"/>
  </w:num>
  <w:num w:numId="6">
    <w:abstractNumId w:val="8"/>
  </w:num>
  <w:num w:numId="7">
    <w:abstractNumId w:val="5"/>
  </w:num>
  <w:num w:numId="8">
    <w:abstractNumId w:val="15"/>
  </w:num>
  <w:num w:numId="9">
    <w:abstractNumId w:val="3"/>
  </w:num>
  <w:num w:numId="10">
    <w:abstractNumId w:val="17"/>
  </w:num>
  <w:num w:numId="11">
    <w:abstractNumId w:val="12"/>
  </w:num>
  <w:num w:numId="12">
    <w:abstractNumId w:val="14"/>
  </w:num>
  <w:num w:numId="13">
    <w:abstractNumId w:val="1"/>
  </w:num>
  <w:num w:numId="14">
    <w:abstractNumId w:val="7"/>
  </w:num>
  <w:num w:numId="15">
    <w:abstractNumId w:val="0"/>
  </w:num>
  <w:num w:numId="16">
    <w:abstractNumId w:val="2"/>
  </w:num>
  <w:num w:numId="17">
    <w:abstractNumId w:val="10"/>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62E"/>
    <w:rsid w:val="BDF63E3D"/>
    <w:rsid w:val="CB7C5BFC"/>
    <w:rsid w:val="DF3A5D3C"/>
    <w:rsid w:val="EEE3C452"/>
    <w:rsid w:val="EEF751F1"/>
    <w:rsid w:val="F57963B0"/>
    <w:rsid w:val="F9DB69FD"/>
    <w:rsid w:val="FF7E6780"/>
    <w:rsid w:val="FF7F5C5C"/>
    <w:rsid w:val="FFFEF4CD"/>
    <w:rsid w:val="0000457E"/>
    <w:rsid w:val="00005CA4"/>
    <w:rsid w:val="000107BC"/>
    <w:rsid w:val="00013090"/>
    <w:rsid w:val="00016837"/>
    <w:rsid w:val="00021331"/>
    <w:rsid w:val="00023119"/>
    <w:rsid w:val="00023FE2"/>
    <w:rsid w:val="00024212"/>
    <w:rsid w:val="00024664"/>
    <w:rsid w:val="00032CD6"/>
    <w:rsid w:val="00033257"/>
    <w:rsid w:val="00034233"/>
    <w:rsid w:val="00034BDB"/>
    <w:rsid w:val="00047D7B"/>
    <w:rsid w:val="00053B0B"/>
    <w:rsid w:val="00056C7D"/>
    <w:rsid w:val="000576D0"/>
    <w:rsid w:val="00057758"/>
    <w:rsid w:val="00060FE2"/>
    <w:rsid w:val="00061828"/>
    <w:rsid w:val="00070C25"/>
    <w:rsid w:val="0007330D"/>
    <w:rsid w:val="00073F72"/>
    <w:rsid w:val="00074EB1"/>
    <w:rsid w:val="00076BBA"/>
    <w:rsid w:val="00080F2F"/>
    <w:rsid w:val="0008145A"/>
    <w:rsid w:val="000867E8"/>
    <w:rsid w:val="0009177A"/>
    <w:rsid w:val="0009191C"/>
    <w:rsid w:val="00093E74"/>
    <w:rsid w:val="000962F6"/>
    <w:rsid w:val="000A0201"/>
    <w:rsid w:val="000A1EAE"/>
    <w:rsid w:val="000A3070"/>
    <w:rsid w:val="000A4601"/>
    <w:rsid w:val="000A77CD"/>
    <w:rsid w:val="000B572A"/>
    <w:rsid w:val="000D0ACE"/>
    <w:rsid w:val="000D15BE"/>
    <w:rsid w:val="000D5AC8"/>
    <w:rsid w:val="000D6612"/>
    <w:rsid w:val="000D751C"/>
    <w:rsid w:val="000D7F33"/>
    <w:rsid w:val="000F10EB"/>
    <w:rsid w:val="000F3365"/>
    <w:rsid w:val="000F517A"/>
    <w:rsid w:val="001012D5"/>
    <w:rsid w:val="00101D2E"/>
    <w:rsid w:val="00103B83"/>
    <w:rsid w:val="00105252"/>
    <w:rsid w:val="001062E3"/>
    <w:rsid w:val="00106661"/>
    <w:rsid w:val="0010769F"/>
    <w:rsid w:val="00110864"/>
    <w:rsid w:val="00110F43"/>
    <w:rsid w:val="00112415"/>
    <w:rsid w:val="00113B53"/>
    <w:rsid w:val="00114946"/>
    <w:rsid w:val="00122573"/>
    <w:rsid w:val="00124F56"/>
    <w:rsid w:val="00126CA6"/>
    <w:rsid w:val="001273E7"/>
    <w:rsid w:val="00127EB0"/>
    <w:rsid w:val="00131B03"/>
    <w:rsid w:val="00132C5F"/>
    <w:rsid w:val="00133786"/>
    <w:rsid w:val="00134DD4"/>
    <w:rsid w:val="00134FC2"/>
    <w:rsid w:val="001435D3"/>
    <w:rsid w:val="001449B5"/>
    <w:rsid w:val="001463AC"/>
    <w:rsid w:val="00151076"/>
    <w:rsid w:val="0015152A"/>
    <w:rsid w:val="00156020"/>
    <w:rsid w:val="00156663"/>
    <w:rsid w:val="001611BB"/>
    <w:rsid w:val="0016153F"/>
    <w:rsid w:val="00167167"/>
    <w:rsid w:val="001708F8"/>
    <w:rsid w:val="0018112C"/>
    <w:rsid w:val="00183467"/>
    <w:rsid w:val="0018451D"/>
    <w:rsid w:val="00190A64"/>
    <w:rsid w:val="00190C6A"/>
    <w:rsid w:val="00191774"/>
    <w:rsid w:val="00191DCE"/>
    <w:rsid w:val="001923CF"/>
    <w:rsid w:val="001925FD"/>
    <w:rsid w:val="00192FF7"/>
    <w:rsid w:val="001930A1"/>
    <w:rsid w:val="00194FE3"/>
    <w:rsid w:val="00196054"/>
    <w:rsid w:val="00196961"/>
    <w:rsid w:val="00196B3D"/>
    <w:rsid w:val="0019711F"/>
    <w:rsid w:val="001A0DBF"/>
    <w:rsid w:val="001A3402"/>
    <w:rsid w:val="001B0E92"/>
    <w:rsid w:val="001B36E5"/>
    <w:rsid w:val="001B3B17"/>
    <w:rsid w:val="001C5F01"/>
    <w:rsid w:val="001C793C"/>
    <w:rsid w:val="001D22F0"/>
    <w:rsid w:val="001D64DB"/>
    <w:rsid w:val="001D7816"/>
    <w:rsid w:val="001E4AF3"/>
    <w:rsid w:val="001E5000"/>
    <w:rsid w:val="001F045F"/>
    <w:rsid w:val="001F07A8"/>
    <w:rsid w:val="001F16E6"/>
    <w:rsid w:val="001F241E"/>
    <w:rsid w:val="001F537A"/>
    <w:rsid w:val="001F660A"/>
    <w:rsid w:val="001F79F5"/>
    <w:rsid w:val="001F7E35"/>
    <w:rsid w:val="00205603"/>
    <w:rsid w:val="00207045"/>
    <w:rsid w:val="00210916"/>
    <w:rsid w:val="002116FB"/>
    <w:rsid w:val="00214221"/>
    <w:rsid w:val="00217683"/>
    <w:rsid w:val="002223DD"/>
    <w:rsid w:val="002231E8"/>
    <w:rsid w:val="00223EB7"/>
    <w:rsid w:val="0022453A"/>
    <w:rsid w:val="00224EB8"/>
    <w:rsid w:val="0022762C"/>
    <w:rsid w:val="00231E62"/>
    <w:rsid w:val="00232769"/>
    <w:rsid w:val="00244ADA"/>
    <w:rsid w:val="00244C0C"/>
    <w:rsid w:val="002465C7"/>
    <w:rsid w:val="002526F3"/>
    <w:rsid w:val="00254F7A"/>
    <w:rsid w:val="00256FE0"/>
    <w:rsid w:val="002614C6"/>
    <w:rsid w:val="002621E1"/>
    <w:rsid w:val="00262753"/>
    <w:rsid w:val="00262771"/>
    <w:rsid w:val="00262F6C"/>
    <w:rsid w:val="00264A7D"/>
    <w:rsid w:val="00264CE4"/>
    <w:rsid w:val="002651A9"/>
    <w:rsid w:val="00266090"/>
    <w:rsid w:val="00270BF7"/>
    <w:rsid w:val="0027235B"/>
    <w:rsid w:val="00276DBC"/>
    <w:rsid w:val="00277C35"/>
    <w:rsid w:val="00283085"/>
    <w:rsid w:val="00283E25"/>
    <w:rsid w:val="0029084D"/>
    <w:rsid w:val="00291D7F"/>
    <w:rsid w:val="00291EF3"/>
    <w:rsid w:val="002952AC"/>
    <w:rsid w:val="00297348"/>
    <w:rsid w:val="002A0A87"/>
    <w:rsid w:val="002A2FCF"/>
    <w:rsid w:val="002A4D06"/>
    <w:rsid w:val="002A5D80"/>
    <w:rsid w:val="002B07E3"/>
    <w:rsid w:val="002B23AB"/>
    <w:rsid w:val="002B2E35"/>
    <w:rsid w:val="002B3D69"/>
    <w:rsid w:val="002B5497"/>
    <w:rsid w:val="002C1D2A"/>
    <w:rsid w:val="002C4618"/>
    <w:rsid w:val="002C4FFB"/>
    <w:rsid w:val="002C5534"/>
    <w:rsid w:val="002C611B"/>
    <w:rsid w:val="002C73B6"/>
    <w:rsid w:val="002D2662"/>
    <w:rsid w:val="002D49CC"/>
    <w:rsid w:val="002D6D1E"/>
    <w:rsid w:val="002E073F"/>
    <w:rsid w:val="002E7467"/>
    <w:rsid w:val="002E7A35"/>
    <w:rsid w:val="002F34AA"/>
    <w:rsid w:val="002F4B59"/>
    <w:rsid w:val="002F4D7B"/>
    <w:rsid w:val="002F513F"/>
    <w:rsid w:val="002F613B"/>
    <w:rsid w:val="003025DF"/>
    <w:rsid w:val="00303E23"/>
    <w:rsid w:val="00304BFD"/>
    <w:rsid w:val="00306925"/>
    <w:rsid w:val="0031011D"/>
    <w:rsid w:val="00311AEE"/>
    <w:rsid w:val="003144B8"/>
    <w:rsid w:val="00314640"/>
    <w:rsid w:val="00327623"/>
    <w:rsid w:val="0033375C"/>
    <w:rsid w:val="003356CC"/>
    <w:rsid w:val="0034090F"/>
    <w:rsid w:val="00343C24"/>
    <w:rsid w:val="00345BCC"/>
    <w:rsid w:val="00350218"/>
    <w:rsid w:val="00352D8D"/>
    <w:rsid w:val="00353735"/>
    <w:rsid w:val="00354D06"/>
    <w:rsid w:val="00356D19"/>
    <w:rsid w:val="00357A1D"/>
    <w:rsid w:val="00357E18"/>
    <w:rsid w:val="0036001E"/>
    <w:rsid w:val="00360952"/>
    <w:rsid w:val="003620B6"/>
    <w:rsid w:val="00362F10"/>
    <w:rsid w:val="00365252"/>
    <w:rsid w:val="00372A01"/>
    <w:rsid w:val="00372C98"/>
    <w:rsid w:val="00373BAD"/>
    <w:rsid w:val="00374390"/>
    <w:rsid w:val="003754CF"/>
    <w:rsid w:val="00381796"/>
    <w:rsid w:val="00382AB2"/>
    <w:rsid w:val="00386647"/>
    <w:rsid w:val="00391984"/>
    <w:rsid w:val="00392E22"/>
    <w:rsid w:val="00396025"/>
    <w:rsid w:val="003B2F32"/>
    <w:rsid w:val="003B5050"/>
    <w:rsid w:val="003B729F"/>
    <w:rsid w:val="003C2C74"/>
    <w:rsid w:val="003C2D44"/>
    <w:rsid w:val="003C483D"/>
    <w:rsid w:val="003D3AF0"/>
    <w:rsid w:val="003D48B6"/>
    <w:rsid w:val="003D51D0"/>
    <w:rsid w:val="003D5CB5"/>
    <w:rsid w:val="003D6E58"/>
    <w:rsid w:val="003E330B"/>
    <w:rsid w:val="003E4A86"/>
    <w:rsid w:val="003F284D"/>
    <w:rsid w:val="003F28D0"/>
    <w:rsid w:val="003F2FF1"/>
    <w:rsid w:val="003F3119"/>
    <w:rsid w:val="003F392A"/>
    <w:rsid w:val="003F3AAC"/>
    <w:rsid w:val="003F727B"/>
    <w:rsid w:val="0040035D"/>
    <w:rsid w:val="00403F64"/>
    <w:rsid w:val="00404BD1"/>
    <w:rsid w:val="004050BE"/>
    <w:rsid w:val="0040610D"/>
    <w:rsid w:val="00406A80"/>
    <w:rsid w:val="00415729"/>
    <w:rsid w:val="0042062E"/>
    <w:rsid w:val="00424AF1"/>
    <w:rsid w:val="00424FCB"/>
    <w:rsid w:val="00425860"/>
    <w:rsid w:val="00427B81"/>
    <w:rsid w:val="00434E46"/>
    <w:rsid w:val="00434F90"/>
    <w:rsid w:val="004378E4"/>
    <w:rsid w:val="0044118D"/>
    <w:rsid w:val="004441BD"/>
    <w:rsid w:val="004503F4"/>
    <w:rsid w:val="0045483D"/>
    <w:rsid w:val="00455661"/>
    <w:rsid w:val="0046025A"/>
    <w:rsid w:val="00460359"/>
    <w:rsid w:val="004605D8"/>
    <w:rsid w:val="004626AF"/>
    <w:rsid w:val="00462BA6"/>
    <w:rsid w:val="00465230"/>
    <w:rsid w:val="00467DEF"/>
    <w:rsid w:val="00467DFC"/>
    <w:rsid w:val="004715D8"/>
    <w:rsid w:val="00475C51"/>
    <w:rsid w:val="004805D0"/>
    <w:rsid w:val="00480BA1"/>
    <w:rsid w:val="00481328"/>
    <w:rsid w:val="004814A9"/>
    <w:rsid w:val="0048357F"/>
    <w:rsid w:val="00484EF3"/>
    <w:rsid w:val="00485212"/>
    <w:rsid w:val="004865C9"/>
    <w:rsid w:val="0049011A"/>
    <w:rsid w:val="00491FE3"/>
    <w:rsid w:val="0049241F"/>
    <w:rsid w:val="0049390C"/>
    <w:rsid w:val="004A25C4"/>
    <w:rsid w:val="004A2878"/>
    <w:rsid w:val="004A614E"/>
    <w:rsid w:val="004A660C"/>
    <w:rsid w:val="004A76AB"/>
    <w:rsid w:val="004B2E7F"/>
    <w:rsid w:val="004B31EC"/>
    <w:rsid w:val="004C4136"/>
    <w:rsid w:val="004D155D"/>
    <w:rsid w:val="004D2302"/>
    <w:rsid w:val="004D393C"/>
    <w:rsid w:val="004D5B22"/>
    <w:rsid w:val="004E3026"/>
    <w:rsid w:val="004F0593"/>
    <w:rsid w:val="004F48C2"/>
    <w:rsid w:val="004F74F0"/>
    <w:rsid w:val="004F7FA9"/>
    <w:rsid w:val="005009D1"/>
    <w:rsid w:val="0050156A"/>
    <w:rsid w:val="00505469"/>
    <w:rsid w:val="005066ED"/>
    <w:rsid w:val="005067C2"/>
    <w:rsid w:val="0051028F"/>
    <w:rsid w:val="0051148B"/>
    <w:rsid w:val="00512AEC"/>
    <w:rsid w:val="00513080"/>
    <w:rsid w:val="00514C97"/>
    <w:rsid w:val="005159F5"/>
    <w:rsid w:val="00516AFA"/>
    <w:rsid w:val="00526200"/>
    <w:rsid w:val="005269CF"/>
    <w:rsid w:val="00533886"/>
    <w:rsid w:val="0053418A"/>
    <w:rsid w:val="00535AC6"/>
    <w:rsid w:val="00537550"/>
    <w:rsid w:val="00541E4A"/>
    <w:rsid w:val="0054317B"/>
    <w:rsid w:val="00544394"/>
    <w:rsid w:val="00546DEA"/>
    <w:rsid w:val="005500AC"/>
    <w:rsid w:val="00550145"/>
    <w:rsid w:val="005639F8"/>
    <w:rsid w:val="005656AA"/>
    <w:rsid w:val="005742DB"/>
    <w:rsid w:val="00577C08"/>
    <w:rsid w:val="005802BD"/>
    <w:rsid w:val="0058151C"/>
    <w:rsid w:val="00581CE7"/>
    <w:rsid w:val="00582F5C"/>
    <w:rsid w:val="0058472C"/>
    <w:rsid w:val="005870E5"/>
    <w:rsid w:val="005873D6"/>
    <w:rsid w:val="005876DE"/>
    <w:rsid w:val="00593466"/>
    <w:rsid w:val="00596702"/>
    <w:rsid w:val="005977DE"/>
    <w:rsid w:val="005A1A17"/>
    <w:rsid w:val="005A4523"/>
    <w:rsid w:val="005A4707"/>
    <w:rsid w:val="005B0CDC"/>
    <w:rsid w:val="005B2261"/>
    <w:rsid w:val="005B23F7"/>
    <w:rsid w:val="005B7128"/>
    <w:rsid w:val="005B76D5"/>
    <w:rsid w:val="005B7B7E"/>
    <w:rsid w:val="005C468E"/>
    <w:rsid w:val="005D06D6"/>
    <w:rsid w:val="005D1EE1"/>
    <w:rsid w:val="005D2762"/>
    <w:rsid w:val="005D2AEE"/>
    <w:rsid w:val="005D3F96"/>
    <w:rsid w:val="005D5DDF"/>
    <w:rsid w:val="005D6A5C"/>
    <w:rsid w:val="005E05D4"/>
    <w:rsid w:val="005E207A"/>
    <w:rsid w:val="005E2143"/>
    <w:rsid w:val="005F0995"/>
    <w:rsid w:val="005F1E35"/>
    <w:rsid w:val="005F36D9"/>
    <w:rsid w:val="005F4CE9"/>
    <w:rsid w:val="005F4F92"/>
    <w:rsid w:val="005F6C71"/>
    <w:rsid w:val="005F71EC"/>
    <w:rsid w:val="005F7613"/>
    <w:rsid w:val="006038B2"/>
    <w:rsid w:val="006062AE"/>
    <w:rsid w:val="0060656D"/>
    <w:rsid w:val="00606B5A"/>
    <w:rsid w:val="00610884"/>
    <w:rsid w:val="00614347"/>
    <w:rsid w:val="006147DA"/>
    <w:rsid w:val="0062702A"/>
    <w:rsid w:val="00636DF8"/>
    <w:rsid w:val="006404F1"/>
    <w:rsid w:val="0064449B"/>
    <w:rsid w:val="00644EED"/>
    <w:rsid w:val="006467C4"/>
    <w:rsid w:val="00651C9C"/>
    <w:rsid w:val="00654D8C"/>
    <w:rsid w:val="006555D8"/>
    <w:rsid w:val="00655638"/>
    <w:rsid w:val="006610FC"/>
    <w:rsid w:val="0066440C"/>
    <w:rsid w:val="00664832"/>
    <w:rsid w:val="006670DB"/>
    <w:rsid w:val="00667C57"/>
    <w:rsid w:val="0067586A"/>
    <w:rsid w:val="00680EEB"/>
    <w:rsid w:val="006811BF"/>
    <w:rsid w:val="00681C0F"/>
    <w:rsid w:val="00682D7C"/>
    <w:rsid w:val="00682FAD"/>
    <w:rsid w:val="0068494D"/>
    <w:rsid w:val="00690D6C"/>
    <w:rsid w:val="006945D3"/>
    <w:rsid w:val="006A1BD7"/>
    <w:rsid w:val="006A2383"/>
    <w:rsid w:val="006A3112"/>
    <w:rsid w:val="006B1080"/>
    <w:rsid w:val="006B2092"/>
    <w:rsid w:val="006B6EA3"/>
    <w:rsid w:val="006C0CC1"/>
    <w:rsid w:val="006C6B87"/>
    <w:rsid w:val="006C70ED"/>
    <w:rsid w:val="006D0354"/>
    <w:rsid w:val="006D4B56"/>
    <w:rsid w:val="006D4CCC"/>
    <w:rsid w:val="006D50EC"/>
    <w:rsid w:val="006D5788"/>
    <w:rsid w:val="006D5D5F"/>
    <w:rsid w:val="006E155C"/>
    <w:rsid w:val="006E65EC"/>
    <w:rsid w:val="006E7520"/>
    <w:rsid w:val="006F03ED"/>
    <w:rsid w:val="006F67E6"/>
    <w:rsid w:val="006F6D28"/>
    <w:rsid w:val="006F77F7"/>
    <w:rsid w:val="00700D32"/>
    <w:rsid w:val="0070138D"/>
    <w:rsid w:val="00701A2B"/>
    <w:rsid w:val="0070266E"/>
    <w:rsid w:val="00705429"/>
    <w:rsid w:val="00705F4C"/>
    <w:rsid w:val="0070730B"/>
    <w:rsid w:val="00712BC5"/>
    <w:rsid w:val="00715CA4"/>
    <w:rsid w:val="00716EAC"/>
    <w:rsid w:val="00720395"/>
    <w:rsid w:val="00722AAE"/>
    <w:rsid w:val="0072448B"/>
    <w:rsid w:val="007245EF"/>
    <w:rsid w:val="00726016"/>
    <w:rsid w:val="00726F82"/>
    <w:rsid w:val="00727525"/>
    <w:rsid w:val="00735B90"/>
    <w:rsid w:val="007432F4"/>
    <w:rsid w:val="0075401E"/>
    <w:rsid w:val="00755471"/>
    <w:rsid w:val="007556A8"/>
    <w:rsid w:val="00756686"/>
    <w:rsid w:val="00760DDA"/>
    <w:rsid w:val="00760FBD"/>
    <w:rsid w:val="00774780"/>
    <w:rsid w:val="007768A2"/>
    <w:rsid w:val="00776FE6"/>
    <w:rsid w:val="007812EA"/>
    <w:rsid w:val="00781F1A"/>
    <w:rsid w:val="00782C84"/>
    <w:rsid w:val="00784D8F"/>
    <w:rsid w:val="007912E9"/>
    <w:rsid w:val="007923BD"/>
    <w:rsid w:val="00793820"/>
    <w:rsid w:val="00794DE3"/>
    <w:rsid w:val="00797654"/>
    <w:rsid w:val="00797B14"/>
    <w:rsid w:val="007A022B"/>
    <w:rsid w:val="007A1A73"/>
    <w:rsid w:val="007A36E9"/>
    <w:rsid w:val="007A4FEA"/>
    <w:rsid w:val="007A5B26"/>
    <w:rsid w:val="007A710B"/>
    <w:rsid w:val="007B0B70"/>
    <w:rsid w:val="007B317A"/>
    <w:rsid w:val="007B4614"/>
    <w:rsid w:val="007B7812"/>
    <w:rsid w:val="007C11E0"/>
    <w:rsid w:val="007C3308"/>
    <w:rsid w:val="007C4C1F"/>
    <w:rsid w:val="007D1773"/>
    <w:rsid w:val="007D3096"/>
    <w:rsid w:val="007D4356"/>
    <w:rsid w:val="007D4FCA"/>
    <w:rsid w:val="007D520B"/>
    <w:rsid w:val="007D5225"/>
    <w:rsid w:val="007D6192"/>
    <w:rsid w:val="007D646F"/>
    <w:rsid w:val="007E0035"/>
    <w:rsid w:val="007F05BA"/>
    <w:rsid w:val="007F1688"/>
    <w:rsid w:val="007F17C2"/>
    <w:rsid w:val="007F3051"/>
    <w:rsid w:val="007F445F"/>
    <w:rsid w:val="007F69C4"/>
    <w:rsid w:val="00800158"/>
    <w:rsid w:val="00800C49"/>
    <w:rsid w:val="008019FB"/>
    <w:rsid w:val="00805B1A"/>
    <w:rsid w:val="00812666"/>
    <w:rsid w:val="00816354"/>
    <w:rsid w:val="008166B9"/>
    <w:rsid w:val="00823734"/>
    <w:rsid w:val="00825BEF"/>
    <w:rsid w:val="00826AFA"/>
    <w:rsid w:val="008275DE"/>
    <w:rsid w:val="0083025F"/>
    <w:rsid w:val="00831A4E"/>
    <w:rsid w:val="00834158"/>
    <w:rsid w:val="00834F29"/>
    <w:rsid w:val="00837133"/>
    <w:rsid w:val="00841FDD"/>
    <w:rsid w:val="00843099"/>
    <w:rsid w:val="00844A63"/>
    <w:rsid w:val="00845B6B"/>
    <w:rsid w:val="00852FD5"/>
    <w:rsid w:val="0085555C"/>
    <w:rsid w:val="0085722C"/>
    <w:rsid w:val="00860076"/>
    <w:rsid w:val="00864B42"/>
    <w:rsid w:val="00864EDC"/>
    <w:rsid w:val="008717FD"/>
    <w:rsid w:val="00872085"/>
    <w:rsid w:val="0087311E"/>
    <w:rsid w:val="008766A7"/>
    <w:rsid w:val="0088023F"/>
    <w:rsid w:val="00881D70"/>
    <w:rsid w:val="00884AB2"/>
    <w:rsid w:val="008853E8"/>
    <w:rsid w:val="00890B67"/>
    <w:rsid w:val="00893361"/>
    <w:rsid w:val="00893A8E"/>
    <w:rsid w:val="00893CE3"/>
    <w:rsid w:val="008941F8"/>
    <w:rsid w:val="0089639E"/>
    <w:rsid w:val="0089684C"/>
    <w:rsid w:val="008A328F"/>
    <w:rsid w:val="008A42EB"/>
    <w:rsid w:val="008A4E58"/>
    <w:rsid w:val="008A5709"/>
    <w:rsid w:val="008B1A6F"/>
    <w:rsid w:val="008B35DA"/>
    <w:rsid w:val="008B6562"/>
    <w:rsid w:val="008B7C56"/>
    <w:rsid w:val="008C1BE0"/>
    <w:rsid w:val="008C5328"/>
    <w:rsid w:val="008C6844"/>
    <w:rsid w:val="008D03DD"/>
    <w:rsid w:val="008D1502"/>
    <w:rsid w:val="008D2E6B"/>
    <w:rsid w:val="008D3059"/>
    <w:rsid w:val="008D44E2"/>
    <w:rsid w:val="008D5C1F"/>
    <w:rsid w:val="008D612C"/>
    <w:rsid w:val="008E0C90"/>
    <w:rsid w:val="008E340A"/>
    <w:rsid w:val="008E71FB"/>
    <w:rsid w:val="008F024A"/>
    <w:rsid w:val="008F4CD3"/>
    <w:rsid w:val="008F62FB"/>
    <w:rsid w:val="008F79BB"/>
    <w:rsid w:val="00900B1D"/>
    <w:rsid w:val="00901C67"/>
    <w:rsid w:val="00903CC7"/>
    <w:rsid w:val="009058DF"/>
    <w:rsid w:val="00907722"/>
    <w:rsid w:val="00910D7C"/>
    <w:rsid w:val="00910E34"/>
    <w:rsid w:val="00911CE5"/>
    <w:rsid w:val="009133CD"/>
    <w:rsid w:val="0091490C"/>
    <w:rsid w:val="009204DB"/>
    <w:rsid w:val="009206E4"/>
    <w:rsid w:val="0092128F"/>
    <w:rsid w:val="00922063"/>
    <w:rsid w:val="009220D3"/>
    <w:rsid w:val="009226F2"/>
    <w:rsid w:val="00926314"/>
    <w:rsid w:val="00930317"/>
    <w:rsid w:val="00933333"/>
    <w:rsid w:val="0093364F"/>
    <w:rsid w:val="00934E57"/>
    <w:rsid w:val="00936A0A"/>
    <w:rsid w:val="00944176"/>
    <w:rsid w:val="0094724D"/>
    <w:rsid w:val="009510ED"/>
    <w:rsid w:val="00954E13"/>
    <w:rsid w:val="00955098"/>
    <w:rsid w:val="00962A6D"/>
    <w:rsid w:val="009642C6"/>
    <w:rsid w:val="0096452B"/>
    <w:rsid w:val="00975377"/>
    <w:rsid w:val="0097752F"/>
    <w:rsid w:val="00980E2D"/>
    <w:rsid w:val="00981308"/>
    <w:rsid w:val="00983CDC"/>
    <w:rsid w:val="00983E62"/>
    <w:rsid w:val="00984743"/>
    <w:rsid w:val="00985D99"/>
    <w:rsid w:val="009878F3"/>
    <w:rsid w:val="00987A4E"/>
    <w:rsid w:val="00987C57"/>
    <w:rsid w:val="0099188F"/>
    <w:rsid w:val="009926D7"/>
    <w:rsid w:val="00993328"/>
    <w:rsid w:val="00995822"/>
    <w:rsid w:val="00997A44"/>
    <w:rsid w:val="009A1FC7"/>
    <w:rsid w:val="009A7254"/>
    <w:rsid w:val="009B2BF4"/>
    <w:rsid w:val="009B52A3"/>
    <w:rsid w:val="009B53BA"/>
    <w:rsid w:val="009B609B"/>
    <w:rsid w:val="009B6F4E"/>
    <w:rsid w:val="009B6FA5"/>
    <w:rsid w:val="009B70E4"/>
    <w:rsid w:val="009B74CD"/>
    <w:rsid w:val="009D1F6F"/>
    <w:rsid w:val="009D38DB"/>
    <w:rsid w:val="009D3D0A"/>
    <w:rsid w:val="009D628E"/>
    <w:rsid w:val="009D62DE"/>
    <w:rsid w:val="009E1F06"/>
    <w:rsid w:val="009E5DEF"/>
    <w:rsid w:val="009E6B6B"/>
    <w:rsid w:val="009F212C"/>
    <w:rsid w:val="009F3B36"/>
    <w:rsid w:val="009F79E3"/>
    <w:rsid w:val="00A01A52"/>
    <w:rsid w:val="00A02A0A"/>
    <w:rsid w:val="00A04717"/>
    <w:rsid w:val="00A04E49"/>
    <w:rsid w:val="00A0724B"/>
    <w:rsid w:val="00A10236"/>
    <w:rsid w:val="00A10B7E"/>
    <w:rsid w:val="00A11E9D"/>
    <w:rsid w:val="00A1598C"/>
    <w:rsid w:val="00A15EDE"/>
    <w:rsid w:val="00A163CB"/>
    <w:rsid w:val="00A24789"/>
    <w:rsid w:val="00A25268"/>
    <w:rsid w:val="00A32785"/>
    <w:rsid w:val="00A34924"/>
    <w:rsid w:val="00A35F3F"/>
    <w:rsid w:val="00A3755F"/>
    <w:rsid w:val="00A40234"/>
    <w:rsid w:val="00A4496C"/>
    <w:rsid w:val="00A511D4"/>
    <w:rsid w:val="00A51BDA"/>
    <w:rsid w:val="00A52FED"/>
    <w:rsid w:val="00A547EA"/>
    <w:rsid w:val="00A54EE3"/>
    <w:rsid w:val="00A60040"/>
    <w:rsid w:val="00A61125"/>
    <w:rsid w:val="00A64033"/>
    <w:rsid w:val="00A65635"/>
    <w:rsid w:val="00A66230"/>
    <w:rsid w:val="00A666E6"/>
    <w:rsid w:val="00A66B33"/>
    <w:rsid w:val="00A706DE"/>
    <w:rsid w:val="00A70BEA"/>
    <w:rsid w:val="00A714E4"/>
    <w:rsid w:val="00A7226B"/>
    <w:rsid w:val="00A74C23"/>
    <w:rsid w:val="00A77E2C"/>
    <w:rsid w:val="00A80575"/>
    <w:rsid w:val="00A806B3"/>
    <w:rsid w:val="00A80E57"/>
    <w:rsid w:val="00A82337"/>
    <w:rsid w:val="00A90118"/>
    <w:rsid w:val="00A90821"/>
    <w:rsid w:val="00A928C5"/>
    <w:rsid w:val="00A94CCD"/>
    <w:rsid w:val="00A955A3"/>
    <w:rsid w:val="00A958C2"/>
    <w:rsid w:val="00A95C9E"/>
    <w:rsid w:val="00A965CD"/>
    <w:rsid w:val="00A96933"/>
    <w:rsid w:val="00A97D34"/>
    <w:rsid w:val="00AA175E"/>
    <w:rsid w:val="00AA1B3F"/>
    <w:rsid w:val="00AA565B"/>
    <w:rsid w:val="00AA6572"/>
    <w:rsid w:val="00AA6DE0"/>
    <w:rsid w:val="00AB0EDD"/>
    <w:rsid w:val="00AB238D"/>
    <w:rsid w:val="00AC5DC1"/>
    <w:rsid w:val="00AD1275"/>
    <w:rsid w:val="00AD56BA"/>
    <w:rsid w:val="00AE5941"/>
    <w:rsid w:val="00AE7E72"/>
    <w:rsid w:val="00AF00B0"/>
    <w:rsid w:val="00AF0B6E"/>
    <w:rsid w:val="00AF0C1B"/>
    <w:rsid w:val="00AF1152"/>
    <w:rsid w:val="00AF20DE"/>
    <w:rsid w:val="00AF2C7E"/>
    <w:rsid w:val="00AF337C"/>
    <w:rsid w:val="00AF365B"/>
    <w:rsid w:val="00AF3BC9"/>
    <w:rsid w:val="00B0152E"/>
    <w:rsid w:val="00B0159E"/>
    <w:rsid w:val="00B06F77"/>
    <w:rsid w:val="00B17EA4"/>
    <w:rsid w:val="00B2401D"/>
    <w:rsid w:val="00B271E2"/>
    <w:rsid w:val="00B27F1E"/>
    <w:rsid w:val="00B31E75"/>
    <w:rsid w:val="00B320E0"/>
    <w:rsid w:val="00B32D83"/>
    <w:rsid w:val="00B35A2B"/>
    <w:rsid w:val="00B3629C"/>
    <w:rsid w:val="00B40143"/>
    <w:rsid w:val="00B44598"/>
    <w:rsid w:val="00B44C87"/>
    <w:rsid w:val="00B45127"/>
    <w:rsid w:val="00B47772"/>
    <w:rsid w:val="00B525E7"/>
    <w:rsid w:val="00B5298A"/>
    <w:rsid w:val="00B52BC2"/>
    <w:rsid w:val="00B54B9E"/>
    <w:rsid w:val="00B5655B"/>
    <w:rsid w:val="00B602C0"/>
    <w:rsid w:val="00B639CC"/>
    <w:rsid w:val="00B65AA6"/>
    <w:rsid w:val="00B67A38"/>
    <w:rsid w:val="00B736AC"/>
    <w:rsid w:val="00B753D4"/>
    <w:rsid w:val="00B777DB"/>
    <w:rsid w:val="00B804DA"/>
    <w:rsid w:val="00B83BD4"/>
    <w:rsid w:val="00B873B1"/>
    <w:rsid w:val="00B91C42"/>
    <w:rsid w:val="00BB0ED6"/>
    <w:rsid w:val="00BB1C0A"/>
    <w:rsid w:val="00BB4376"/>
    <w:rsid w:val="00BB4A45"/>
    <w:rsid w:val="00BB4B74"/>
    <w:rsid w:val="00BB6FED"/>
    <w:rsid w:val="00BC1740"/>
    <w:rsid w:val="00BC41B2"/>
    <w:rsid w:val="00BC45B6"/>
    <w:rsid w:val="00BC4F9E"/>
    <w:rsid w:val="00BE0799"/>
    <w:rsid w:val="00BE26D9"/>
    <w:rsid w:val="00BF1119"/>
    <w:rsid w:val="00BF5510"/>
    <w:rsid w:val="00C00C31"/>
    <w:rsid w:val="00C04C3E"/>
    <w:rsid w:val="00C070A2"/>
    <w:rsid w:val="00C10D37"/>
    <w:rsid w:val="00C13A0F"/>
    <w:rsid w:val="00C14C4A"/>
    <w:rsid w:val="00C17E66"/>
    <w:rsid w:val="00C22482"/>
    <w:rsid w:val="00C242A9"/>
    <w:rsid w:val="00C24D87"/>
    <w:rsid w:val="00C3032A"/>
    <w:rsid w:val="00C31C6D"/>
    <w:rsid w:val="00C31FF2"/>
    <w:rsid w:val="00C33C36"/>
    <w:rsid w:val="00C34E53"/>
    <w:rsid w:val="00C37264"/>
    <w:rsid w:val="00C40428"/>
    <w:rsid w:val="00C408D1"/>
    <w:rsid w:val="00C41ED9"/>
    <w:rsid w:val="00C44645"/>
    <w:rsid w:val="00C50A3F"/>
    <w:rsid w:val="00C51474"/>
    <w:rsid w:val="00C51847"/>
    <w:rsid w:val="00C55C36"/>
    <w:rsid w:val="00C60ECE"/>
    <w:rsid w:val="00C61072"/>
    <w:rsid w:val="00C6137D"/>
    <w:rsid w:val="00C61540"/>
    <w:rsid w:val="00C61B0C"/>
    <w:rsid w:val="00C634E4"/>
    <w:rsid w:val="00C67D4C"/>
    <w:rsid w:val="00C706FA"/>
    <w:rsid w:val="00C71FD7"/>
    <w:rsid w:val="00C808FE"/>
    <w:rsid w:val="00C81D18"/>
    <w:rsid w:val="00C82258"/>
    <w:rsid w:val="00C82744"/>
    <w:rsid w:val="00C836D9"/>
    <w:rsid w:val="00C84109"/>
    <w:rsid w:val="00C843F0"/>
    <w:rsid w:val="00C85F66"/>
    <w:rsid w:val="00C87F51"/>
    <w:rsid w:val="00C95F0B"/>
    <w:rsid w:val="00C96EE4"/>
    <w:rsid w:val="00CA0CFD"/>
    <w:rsid w:val="00CA108E"/>
    <w:rsid w:val="00CA37C8"/>
    <w:rsid w:val="00CA5047"/>
    <w:rsid w:val="00CA7C2A"/>
    <w:rsid w:val="00CC1221"/>
    <w:rsid w:val="00CC339D"/>
    <w:rsid w:val="00CC4EE7"/>
    <w:rsid w:val="00CC6DD2"/>
    <w:rsid w:val="00CD4CC6"/>
    <w:rsid w:val="00CD58FA"/>
    <w:rsid w:val="00CD5C22"/>
    <w:rsid w:val="00CE363E"/>
    <w:rsid w:val="00CF0973"/>
    <w:rsid w:val="00CF1430"/>
    <w:rsid w:val="00CF1AE4"/>
    <w:rsid w:val="00CF43F0"/>
    <w:rsid w:val="00D0046C"/>
    <w:rsid w:val="00D00979"/>
    <w:rsid w:val="00D019CE"/>
    <w:rsid w:val="00D01E3B"/>
    <w:rsid w:val="00D05480"/>
    <w:rsid w:val="00D06EEA"/>
    <w:rsid w:val="00D11946"/>
    <w:rsid w:val="00D14F71"/>
    <w:rsid w:val="00D15612"/>
    <w:rsid w:val="00D156E5"/>
    <w:rsid w:val="00D17A89"/>
    <w:rsid w:val="00D20329"/>
    <w:rsid w:val="00D204BD"/>
    <w:rsid w:val="00D21619"/>
    <w:rsid w:val="00D21B1B"/>
    <w:rsid w:val="00D220B5"/>
    <w:rsid w:val="00D26063"/>
    <w:rsid w:val="00D30FB0"/>
    <w:rsid w:val="00D32832"/>
    <w:rsid w:val="00D33C76"/>
    <w:rsid w:val="00D34827"/>
    <w:rsid w:val="00D3642E"/>
    <w:rsid w:val="00D37490"/>
    <w:rsid w:val="00D41F8D"/>
    <w:rsid w:val="00D451AB"/>
    <w:rsid w:val="00D50991"/>
    <w:rsid w:val="00D578AF"/>
    <w:rsid w:val="00D61DA0"/>
    <w:rsid w:val="00D65D7A"/>
    <w:rsid w:val="00D66F2C"/>
    <w:rsid w:val="00D6793A"/>
    <w:rsid w:val="00D7347C"/>
    <w:rsid w:val="00D74D7F"/>
    <w:rsid w:val="00D75348"/>
    <w:rsid w:val="00D80F6F"/>
    <w:rsid w:val="00D820E3"/>
    <w:rsid w:val="00D863C9"/>
    <w:rsid w:val="00D9342C"/>
    <w:rsid w:val="00D944CB"/>
    <w:rsid w:val="00DA326B"/>
    <w:rsid w:val="00DA3BCE"/>
    <w:rsid w:val="00DA59FA"/>
    <w:rsid w:val="00DA7343"/>
    <w:rsid w:val="00DB1157"/>
    <w:rsid w:val="00DB295F"/>
    <w:rsid w:val="00DB29E4"/>
    <w:rsid w:val="00DB3826"/>
    <w:rsid w:val="00DB47DC"/>
    <w:rsid w:val="00DB74F2"/>
    <w:rsid w:val="00DC205C"/>
    <w:rsid w:val="00DC5687"/>
    <w:rsid w:val="00DC6575"/>
    <w:rsid w:val="00DC72C3"/>
    <w:rsid w:val="00DC7A5D"/>
    <w:rsid w:val="00DD00EF"/>
    <w:rsid w:val="00DD0C82"/>
    <w:rsid w:val="00DD1CF8"/>
    <w:rsid w:val="00DD6102"/>
    <w:rsid w:val="00DD71F1"/>
    <w:rsid w:val="00DE00C5"/>
    <w:rsid w:val="00DE3FB5"/>
    <w:rsid w:val="00DF2749"/>
    <w:rsid w:val="00DF60A6"/>
    <w:rsid w:val="00E00D0A"/>
    <w:rsid w:val="00E05B5A"/>
    <w:rsid w:val="00E05F1B"/>
    <w:rsid w:val="00E07B93"/>
    <w:rsid w:val="00E07E15"/>
    <w:rsid w:val="00E1354A"/>
    <w:rsid w:val="00E161F8"/>
    <w:rsid w:val="00E261A4"/>
    <w:rsid w:val="00E26EE5"/>
    <w:rsid w:val="00E32815"/>
    <w:rsid w:val="00E33554"/>
    <w:rsid w:val="00E40596"/>
    <w:rsid w:val="00E40BA9"/>
    <w:rsid w:val="00E41B77"/>
    <w:rsid w:val="00E45EC3"/>
    <w:rsid w:val="00E47C4F"/>
    <w:rsid w:val="00E53BBB"/>
    <w:rsid w:val="00E541A3"/>
    <w:rsid w:val="00E637BB"/>
    <w:rsid w:val="00E638C8"/>
    <w:rsid w:val="00E658DD"/>
    <w:rsid w:val="00E65D7E"/>
    <w:rsid w:val="00E70383"/>
    <w:rsid w:val="00E7427C"/>
    <w:rsid w:val="00E75972"/>
    <w:rsid w:val="00E815D2"/>
    <w:rsid w:val="00E82204"/>
    <w:rsid w:val="00E8377B"/>
    <w:rsid w:val="00E83A77"/>
    <w:rsid w:val="00E8796C"/>
    <w:rsid w:val="00E90251"/>
    <w:rsid w:val="00E933C0"/>
    <w:rsid w:val="00E962B7"/>
    <w:rsid w:val="00E96877"/>
    <w:rsid w:val="00E978BF"/>
    <w:rsid w:val="00EA1188"/>
    <w:rsid w:val="00EB0752"/>
    <w:rsid w:val="00EB0AE1"/>
    <w:rsid w:val="00EB1186"/>
    <w:rsid w:val="00EB77CC"/>
    <w:rsid w:val="00EC0997"/>
    <w:rsid w:val="00EC2EEF"/>
    <w:rsid w:val="00EC5DDD"/>
    <w:rsid w:val="00ED2F39"/>
    <w:rsid w:val="00ED30F4"/>
    <w:rsid w:val="00ED43BB"/>
    <w:rsid w:val="00ED449A"/>
    <w:rsid w:val="00ED68E9"/>
    <w:rsid w:val="00EE1FC2"/>
    <w:rsid w:val="00EE419C"/>
    <w:rsid w:val="00EE7BE0"/>
    <w:rsid w:val="00EF52E8"/>
    <w:rsid w:val="00EF670C"/>
    <w:rsid w:val="00F112B1"/>
    <w:rsid w:val="00F1132A"/>
    <w:rsid w:val="00F11F09"/>
    <w:rsid w:val="00F1455B"/>
    <w:rsid w:val="00F16D36"/>
    <w:rsid w:val="00F210FD"/>
    <w:rsid w:val="00F250D2"/>
    <w:rsid w:val="00F33087"/>
    <w:rsid w:val="00F350B2"/>
    <w:rsid w:val="00F372A2"/>
    <w:rsid w:val="00F4243D"/>
    <w:rsid w:val="00F4304A"/>
    <w:rsid w:val="00F43155"/>
    <w:rsid w:val="00F44DA4"/>
    <w:rsid w:val="00F45BA7"/>
    <w:rsid w:val="00F45BE9"/>
    <w:rsid w:val="00F46308"/>
    <w:rsid w:val="00F46F4A"/>
    <w:rsid w:val="00F52CE1"/>
    <w:rsid w:val="00F57917"/>
    <w:rsid w:val="00F60788"/>
    <w:rsid w:val="00F7063D"/>
    <w:rsid w:val="00F70C88"/>
    <w:rsid w:val="00F7168A"/>
    <w:rsid w:val="00F734AD"/>
    <w:rsid w:val="00F745D9"/>
    <w:rsid w:val="00F76618"/>
    <w:rsid w:val="00F76E42"/>
    <w:rsid w:val="00F81D1B"/>
    <w:rsid w:val="00F83FBC"/>
    <w:rsid w:val="00F841A7"/>
    <w:rsid w:val="00F84292"/>
    <w:rsid w:val="00F85E04"/>
    <w:rsid w:val="00F864DA"/>
    <w:rsid w:val="00F9134D"/>
    <w:rsid w:val="00F916DA"/>
    <w:rsid w:val="00F92643"/>
    <w:rsid w:val="00F936B3"/>
    <w:rsid w:val="00F97F7D"/>
    <w:rsid w:val="00FA0333"/>
    <w:rsid w:val="00FA19D5"/>
    <w:rsid w:val="00FA3EE8"/>
    <w:rsid w:val="00FA6669"/>
    <w:rsid w:val="00FA7639"/>
    <w:rsid w:val="00FB3457"/>
    <w:rsid w:val="00FB3E2C"/>
    <w:rsid w:val="00FB5241"/>
    <w:rsid w:val="00FB695B"/>
    <w:rsid w:val="00FC037E"/>
    <w:rsid w:val="00FC19B9"/>
    <w:rsid w:val="00FC4DE3"/>
    <w:rsid w:val="00FC6716"/>
    <w:rsid w:val="00FD00A5"/>
    <w:rsid w:val="00FD2151"/>
    <w:rsid w:val="00FD4B0F"/>
    <w:rsid w:val="00FE0661"/>
    <w:rsid w:val="00FE25A0"/>
    <w:rsid w:val="00FF0C09"/>
    <w:rsid w:val="00FF1D34"/>
    <w:rsid w:val="00FF1DD7"/>
    <w:rsid w:val="00FF3775"/>
    <w:rsid w:val="00FF3996"/>
    <w:rsid w:val="00FF3C19"/>
    <w:rsid w:val="01CE5D1C"/>
    <w:rsid w:val="026475DE"/>
    <w:rsid w:val="039E595D"/>
    <w:rsid w:val="06E15F8D"/>
    <w:rsid w:val="070F07F6"/>
    <w:rsid w:val="0765096C"/>
    <w:rsid w:val="08083403"/>
    <w:rsid w:val="081B538F"/>
    <w:rsid w:val="081C3970"/>
    <w:rsid w:val="09BE5E2A"/>
    <w:rsid w:val="0A091F73"/>
    <w:rsid w:val="0A8504E9"/>
    <w:rsid w:val="0AF54E47"/>
    <w:rsid w:val="0B073D25"/>
    <w:rsid w:val="0BC8396B"/>
    <w:rsid w:val="0C9D4EAB"/>
    <w:rsid w:val="0D92619C"/>
    <w:rsid w:val="0DEA65B5"/>
    <w:rsid w:val="0F412CA9"/>
    <w:rsid w:val="0FD566D2"/>
    <w:rsid w:val="13B2170D"/>
    <w:rsid w:val="13B97480"/>
    <w:rsid w:val="14034EB5"/>
    <w:rsid w:val="14870494"/>
    <w:rsid w:val="15085E8C"/>
    <w:rsid w:val="15174F60"/>
    <w:rsid w:val="15554E6B"/>
    <w:rsid w:val="1556095A"/>
    <w:rsid w:val="167D7F24"/>
    <w:rsid w:val="17306AB5"/>
    <w:rsid w:val="17373F64"/>
    <w:rsid w:val="19534DA3"/>
    <w:rsid w:val="19A054D6"/>
    <w:rsid w:val="1A3E119A"/>
    <w:rsid w:val="1B0717C8"/>
    <w:rsid w:val="1BA03836"/>
    <w:rsid w:val="1BE33681"/>
    <w:rsid w:val="1DCB4E4A"/>
    <w:rsid w:val="1E1467F1"/>
    <w:rsid w:val="1FBDA86D"/>
    <w:rsid w:val="207417C9"/>
    <w:rsid w:val="21862EC6"/>
    <w:rsid w:val="237A2B2A"/>
    <w:rsid w:val="242D2C2D"/>
    <w:rsid w:val="25FBCF81"/>
    <w:rsid w:val="28FB2A87"/>
    <w:rsid w:val="2C4F36F5"/>
    <w:rsid w:val="2D5F22BD"/>
    <w:rsid w:val="2FF37D11"/>
    <w:rsid w:val="3013049D"/>
    <w:rsid w:val="30EE254F"/>
    <w:rsid w:val="332C3D99"/>
    <w:rsid w:val="334836EB"/>
    <w:rsid w:val="33484B1B"/>
    <w:rsid w:val="339259E4"/>
    <w:rsid w:val="365875C5"/>
    <w:rsid w:val="39356049"/>
    <w:rsid w:val="3B4E60E4"/>
    <w:rsid w:val="3BFE2074"/>
    <w:rsid w:val="3F8C7277"/>
    <w:rsid w:val="3FA0222F"/>
    <w:rsid w:val="3FDF106E"/>
    <w:rsid w:val="42C133BC"/>
    <w:rsid w:val="42D769B6"/>
    <w:rsid w:val="44F600D3"/>
    <w:rsid w:val="45617704"/>
    <w:rsid w:val="459B4F7E"/>
    <w:rsid w:val="48B048DB"/>
    <w:rsid w:val="4A4831FA"/>
    <w:rsid w:val="4B7C707F"/>
    <w:rsid w:val="4B8C0594"/>
    <w:rsid w:val="4BDFF161"/>
    <w:rsid w:val="4C0F7B1B"/>
    <w:rsid w:val="4C887636"/>
    <w:rsid w:val="4CFE380A"/>
    <w:rsid w:val="4D862B8C"/>
    <w:rsid w:val="4DFF35F5"/>
    <w:rsid w:val="4EBF1B1D"/>
    <w:rsid w:val="4EF47599"/>
    <w:rsid w:val="4FE3578A"/>
    <w:rsid w:val="5382777D"/>
    <w:rsid w:val="53CF9561"/>
    <w:rsid w:val="546121C6"/>
    <w:rsid w:val="54E94B5B"/>
    <w:rsid w:val="55661639"/>
    <w:rsid w:val="55761622"/>
    <w:rsid w:val="5BD857FA"/>
    <w:rsid w:val="5C080481"/>
    <w:rsid w:val="5D1B4C6E"/>
    <w:rsid w:val="5DFE65DB"/>
    <w:rsid w:val="5E202145"/>
    <w:rsid w:val="5F621BCD"/>
    <w:rsid w:val="6031647B"/>
    <w:rsid w:val="60B9109D"/>
    <w:rsid w:val="62F74A7A"/>
    <w:rsid w:val="63BB5260"/>
    <w:rsid w:val="63D25BB7"/>
    <w:rsid w:val="64C23E7D"/>
    <w:rsid w:val="65EE9BF0"/>
    <w:rsid w:val="668E2223"/>
    <w:rsid w:val="67FFD309"/>
    <w:rsid w:val="683026D9"/>
    <w:rsid w:val="693F388B"/>
    <w:rsid w:val="69FFFC0A"/>
    <w:rsid w:val="6D6B2492"/>
    <w:rsid w:val="6DBA21A1"/>
    <w:rsid w:val="6F136B04"/>
    <w:rsid w:val="70F76AB0"/>
    <w:rsid w:val="7304780E"/>
    <w:rsid w:val="73731F46"/>
    <w:rsid w:val="75BB73CE"/>
    <w:rsid w:val="75ED0344"/>
    <w:rsid w:val="78AF3D07"/>
    <w:rsid w:val="7AB14320"/>
    <w:rsid w:val="7AF5051C"/>
    <w:rsid w:val="7BBA680A"/>
    <w:rsid w:val="7BE826AE"/>
    <w:rsid w:val="7BF3368A"/>
    <w:rsid w:val="7CCF532E"/>
    <w:rsid w:val="7DF033B2"/>
    <w:rsid w:val="7E00338F"/>
    <w:rsid w:val="7FAF8CE9"/>
    <w:rsid w:val="7FBE4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2">
    <w:name w:val="Normal"/>
    <w:qFormat/>
    <w:pPr>
      <w:widowControl w:val="0"/>
      <w:ind w:firstLineChars="200" w:firstLine="880"/>
      <w:jc w:val="both"/>
    </w:pPr>
    <w:rPr>
      <w:rFonts w:eastAsia="仿宋_GB2312"/>
      <w:kern w:val="2"/>
      <w:sz w:val="32"/>
      <w:szCs w:val="24"/>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styleId="af6">
    <w:name w:val="Body Text"/>
    <w:basedOn w:val="af2"/>
    <w:unhideWhenUsed/>
    <w:qFormat/>
    <w:pPr>
      <w:spacing w:after="120"/>
    </w:pPr>
  </w:style>
  <w:style w:type="paragraph" w:styleId="af7">
    <w:name w:val="Balloon Text"/>
    <w:basedOn w:val="af2"/>
    <w:link w:val="Char"/>
    <w:semiHidden/>
    <w:unhideWhenUsed/>
    <w:qFormat/>
    <w:rPr>
      <w:sz w:val="18"/>
      <w:szCs w:val="18"/>
    </w:rPr>
  </w:style>
  <w:style w:type="paragraph" w:styleId="af8">
    <w:name w:val="footer"/>
    <w:basedOn w:val="af2"/>
    <w:link w:val="Char0"/>
    <w:uiPriority w:val="99"/>
    <w:qFormat/>
    <w:pPr>
      <w:tabs>
        <w:tab w:val="center" w:pos="4153"/>
        <w:tab w:val="right" w:pos="8306"/>
      </w:tabs>
      <w:snapToGrid w:val="0"/>
      <w:jc w:val="left"/>
    </w:pPr>
    <w:rPr>
      <w:sz w:val="18"/>
      <w:szCs w:val="18"/>
    </w:rPr>
  </w:style>
  <w:style w:type="paragraph" w:styleId="af9">
    <w:name w:val="header"/>
    <w:basedOn w:val="af2"/>
    <w:link w:val="Char1"/>
    <w:qFormat/>
    <w:pPr>
      <w:pBdr>
        <w:bottom w:val="single" w:sz="6" w:space="1" w:color="auto"/>
      </w:pBdr>
      <w:tabs>
        <w:tab w:val="center" w:pos="4153"/>
        <w:tab w:val="right" w:pos="8306"/>
      </w:tabs>
      <w:snapToGrid w:val="0"/>
      <w:jc w:val="center"/>
    </w:pPr>
    <w:rPr>
      <w:sz w:val="18"/>
      <w:szCs w:val="18"/>
    </w:rPr>
  </w:style>
  <w:style w:type="paragraph" w:styleId="afa">
    <w:name w:val="Normal (Web)"/>
    <w:basedOn w:val="af2"/>
    <w:uiPriority w:val="99"/>
    <w:qFormat/>
    <w:pPr>
      <w:spacing w:before="100" w:beforeAutospacing="1" w:after="100" w:afterAutospacing="1"/>
      <w:jc w:val="left"/>
    </w:pPr>
    <w:rPr>
      <w:kern w:val="0"/>
      <w:sz w:val="24"/>
    </w:rPr>
  </w:style>
  <w:style w:type="table" w:styleId="afb">
    <w:name w:val="Table Grid"/>
    <w:basedOn w:val="af4"/>
    <w:uiPriority w:val="39"/>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Hyperlink"/>
    <w:basedOn w:val="af3"/>
    <w:uiPriority w:val="99"/>
    <w:unhideWhenUsed/>
    <w:qFormat/>
    <w:rPr>
      <w:color w:val="0000FF"/>
      <w:u w:val="single"/>
    </w:rPr>
  </w:style>
  <w:style w:type="paragraph" w:customStyle="1" w:styleId="afd">
    <w:name w:val="段"/>
    <w:link w:val="Char2"/>
    <w:qFormat/>
    <w:pPr>
      <w:tabs>
        <w:tab w:val="center" w:pos="4201"/>
        <w:tab w:val="right" w:leader="dot" w:pos="9298"/>
      </w:tabs>
      <w:autoSpaceDE w:val="0"/>
      <w:autoSpaceDN w:val="0"/>
      <w:ind w:firstLineChars="200" w:firstLine="420"/>
      <w:jc w:val="both"/>
    </w:pPr>
    <w:rPr>
      <w:rFonts w:ascii="宋体"/>
      <w:sz w:val="21"/>
    </w:rPr>
  </w:style>
  <w:style w:type="paragraph" w:customStyle="1" w:styleId="afe">
    <w:name w:val="正文表标题"/>
    <w:next w:val="afd"/>
    <w:qFormat/>
    <w:pPr>
      <w:spacing w:beforeLines="50" w:afterLines="50"/>
      <w:jc w:val="center"/>
    </w:pPr>
    <w:rPr>
      <w:rFonts w:ascii="黑体" w:eastAsia="黑体"/>
      <w:sz w:val="21"/>
    </w:rPr>
  </w:style>
  <w:style w:type="paragraph" w:customStyle="1" w:styleId="af">
    <w:name w:val="正文图标题"/>
    <w:next w:val="afd"/>
    <w:qFormat/>
    <w:pPr>
      <w:numPr>
        <w:numId w:val="1"/>
      </w:numPr>
      <w:tabs>
        <w:tab w:val="left" w:pos="360"/>
      </w:tabs>
      <w:spacing w:beforeLines="50" w:afterLines="50"/>
      <w:jc w:val="center"/>
    </w:pPr>
    <w:rPr>
      <w:rFonts w:ascii="黑体" w:eastAsia="黑体"/>
      <w:sz w:val="21"/>
    </w:rPr>
  </w:style>
  <w:style w:type="paragraph" w:customStyle="1" w:styleId="ac">
    <w:name w:val="其他发布日期"/>
    <w:basedOn w:val="af2"/>
    <w:qFormat/>
    <w:pPr>
      <w:framePr w:w="3997" w:h="471" w:hRule="exact" w:vSpace="181" w:wrap="around" w:vAnchor="page" w:hAnchor="page" w:x="1419" w:y="14097" w:anchorLock="1"/>
      <w:widowControl/>
      <w:numPr>
        <w:numId w:val="2"/>
      </w:numPr>
      <w:jc w:val="left"/>
    </w:pPr>
    <w:rPr>
      <w:rFonts w:eastAsia="黑体"/>
      <w:kern w:val="0"/>
      <w:sz w:val="28"/>
      <w:szCs w:val="20"/>
    </w:rPr>
  </w:style>
  <w:style w:type="paragraph" w:customStyle="1" w:styleId="aff">
    <w:name w:val="一级条标题"/>
    <w:next w:val="afd"/>
    <w:qFormat/>
    <w:pPr>
      <w:spacing w:beforeLines="50" w:afterLines="50"/>
      <w:ind w:left="525"/>
      <w:outlineLvl w:val="2"/>
    </w:pPr>
    <w:rPr>
      <w:rFonts w:ascii="黑体" w:eastAsia="黑体"/>
      <w:sz w:val="21"/>
      <w:szCs w:val="21"/>
    </w:rPr>
  </w:style>
  <w:style w:type="paragraph" w:customStyle="1" w:styleId="a7">
    <w:name w:val="章标题"/>
    <w:next w:val="afd"/>
    <w:qFormat/>
    <w:pPr>
      <w:numPr>
        <w:numId w:val="3"/>
      </w:numPr>
      <w:spacing w:beforeLines="100" w:afterLines="100"/>
      <w:jc w:val="both"/>
      <w:outlineLvl w:val="1"/>
    </w:pPr>
    <w:rPr>
      <w:rFonts w:ascii="黑体" w:eastAsia="黑体"/>
      <w:sz w:val="21"/>
    </w:rPr>
  </w:style>
  <w:style w:type="paragraph" w:customStyle="1" w:styleId="aff0">
    <w:name w:val="二级条标题"/>
    <w:basedOn w:val="aff"/>
    <w:next w:val="afd"/>
    <w:qFormat/>
    <w:pPr>
      <w:spacing w:before="50" w:after="50"/>
      <w:outlineLvl w:val="3"/>
    </w:pPr>
  </w:style>
  <w:style w:type="paragraph" w:customStyle="1" w:styleId="aff1">
    <w:name w:val="三级条标题"/>
    <w:basedOn w:val="aff0"/>
    <w:next w:val="afd"/>
    <w:qFormat/>
    <w:pPr>
      <w:outlineLvl w:val="4"/>
    </w:pPr>
  </w:style>
  <w:style w:type="paragraph" w:customStyle="1" w:styleId="aff2">
    <w:name w:val="四级条标题"/>
    <w:basedOn w:val="aff1"/>
    <w:next w:val="afd"/>
    <w:qFormat/>
    <w:pPr>
      <w:outlineLvl w:val="5"/>
    </w:pPr>
  </w:style>
  <w:style w:type="paragraph" w:customStyle="1" w:styleId="aff3">
    <w:name w:val="五级条标题"/>
    <w:basedOn w:val="aff2"/>
    <w:next w:val="afd"/>
    <w:qFormat/>
    <w:pPr>
      <w:outlineLvl w:val="6"/>
    </w:pPr>
  </w:style>
  <w:style w:type="paragraph" w:customStyle="1" w:styleId="a3">
    <w:name w:val="注："/>
    <w:next w:val="afd"/>
    <w:qFormat/>
    <w:pPr>
      <w:widowControl w:val="0"/>
      <w:numPr>
        <w:numId w:val="4"/>
      </w:numPr>
      <w:autoSpaceDE w:val="0"/>
      <w:autoSpaceDN w:val="0"/>
      <w:ind w:left="726" w:hanging="363"/>
      <w:jc w:val="both"/>
    </w:pPr>
    <w:rPr>
      <w:rFonts w:ascii="宋体"/>
      <w:sz w:val="18"/>
      <w:szCs w:val="18"/>
    </w:rPr>
  </w:style>
  <w:style w:type="paragraph" w:customStyle="1" w:styleId="a9">
    <w:name w:val="附录图标号"/>
    <w:basedOn w:val="af2"/>
    <w:qFormat/>
    <w:pPr>
      <w:keepNext/>
      <w:pageBreakBefore/>
      <w:widowControl/>
      <w:numPr>
        <w:numId w:val="5"/>
      </w:numPr>
      <w:spacing w:line="14" w:lineRule="exact"/>
      <w:ind w:left="0" w:firstLine="363"/>
      <w:jc w:val="center"/>
      <w:outlineLvl w:val="0"/>
    </w:pPr>
    <w:rPr>
      <w:color w:val="FFFFFF"/>
    </w:rPr>
  </w:style>
  <w:style w:type="paragraph" w:customStyle="1" w:styleId="aa">
    <w:name w:val="附录图标题"/>
    <w:basedOn w:val="af2"/>
    <w:next w:val="afd"/>
    <w:qFormat/>
    <w:pPr>
      <w:numPr>
        <w:ilvl w:val="1"/>
        <w:numId w:val="5"/>
      </w:numPr>
      <w:tabs>
        <w:tab w:val="left" w:pos="363"/>
      </w:tabs>
      <w:spacing w:beforeLines="50" w:afterLines="50"/>
      <w:ind w:left="0" w:firstLine="0"/>
      <w:jc w:val="center"/>
    </w:pPr>
    <w:rPr>
      <w:rFonts w:ascii="黑体" w:eastAsia="黑体"/>
      <w:szCs w:val="21"/>
    </w:rPr>
  </w:style>
  <w:style w:type="paragraph" w:customStyle="1" w:styleId="a6">
    <w:name w:val="注×：（正文）"/>
    <w:qFormat/>
    <w:pPr>
      <w:numPr>
        <w:numId w:val="6"/>
      </w:numPr>
      <w:jc w:val="both"/>
    </w:pPr>
    <w:rPr>
      <w:rFonts w:ascii="宋体"/>
      <w:sz w:val="18"/>
      <w:szCs w:val="18"/>
    </w:rPr>
  </w:style>
  <w:style w:type="paragraph" w:customStyle="1" w:styleId="a4">
    <w:name w:val="图表脚注说明"/>
    <w:basedOn w:val="af2"/>
    <w:qFormat/>
    <w:pPr>
      <w:numPr>
        <w:numId w:val="7"/>
      </w:numPr>
    </w:pPr>
    <w:rPr>
      <w:rFonts w:ascii="宋体"/>
      <w:sz w:val="18"/>
      <w:szCs w:val="18"/>
    </w:rPr>
  </w:style>
  <w:style w:type="character" w:customStyle="1" w:styleId="Char2">
    <w:name w:val="段 Char"/>
    <w:basedOn w:val="af3"/>
    <w:link w:val="afd"/>
    <w:qFormat/>
    <w:rPr>
      <w:rFonts w:ascii="宋体"/>
      <w:sz w:val="21"/>
      <w:lang w:val="en-US" w:eastAsia="zh-CN" w:bidi="ar-SA"/>
    </w:rPr>
  </w:style>
  <w:style w:type="character" w:customStyle="1" w:styleId="Char1">
    <w:name w:val="页眉 Char"/>
    <w:basedOn w:val="af3"/>
    <w:link w:val="af9"/>
    <w:qFormat/>
    <w:rPr>
      <w:kern w:val="2"/>
      <w:sz w:val="18"/>
      <w:szCs w:val="18"/>
    </w:rPr>
  </w:style>
  <w:style w:type="character" w:customStyle="1" w:styleId="Char0">
    <w:name w:val="页脚 Char"/>
    <w:basedOn w:val="af3"/>
    <w:link w:val="af8"/>
    <w:uiPriority w:val="99"/>
    <w:qFormat/>
    <w:rPr>
      <w:kern w:val="2"/>
      <w:sz w:val="18"/>
      <w:szCs w:val="18"/>
    </w:rPr>
  </w:style>
  <w:style w:type="paragraph" w:customStyle="1" w:styleId="ae">
    <w:name w:val="附录表标题"/>
    <w:basedOn w:val="af2"/>
    <w:next w:val="afd"/>
    <w:qFormat/>
    <w:pPr>
      <w:numPr>
        <w:ilvl w:val="1"/>
        <w:numId w:val="8"/>
      </w:numPr>
      <w:tabs>
        <w:tab w:val="left" w:pos="180"/>
      </w:tabs>
      <w:spacing w:beforeLines="50" w:afterLines="50"/>
      <w:ind w:left="0" w:firstLine="0"/>
      <w:jc w:val="center"/>
    </w:pPr>
    <w:rPr>
      <w:rFonts w:ascii="黑体" w:eastAsia="黑体"/>
      <w:szCs w:val="21"/>
    </w:rPr>
  </w:style>
  <w:style w:type="paragraph" w:styleId="aff4">
    <w:name w:val="List Paragraph"/>
    <w:basedOn w:val="af2"/>
    <w:uiPriority w:val="34"/>
    <w:unhideWhenUsed/>
    <w:qFormat/>
    <w:pPr>
      <w:ind w:firstLine="420"/>
    </w:pPr>
  </w:style>
  <w:style w:type="paragraph" w:customStyle="1" w:styleId="aff5">
    <w:name w:val="其他标准称谓"/>
    <w:qFormat/>
    <w:pPr>
      <w:spacing w:line="0" w:lineRule="atLeast"/>
      <w:jc w:val="distribute"/>
    </w:pPr>
    <w:rPr>
      <w:rFonts w:ascii="黑体" w:eastAsia="黑体" w:hAnsi="宋体"/>
      <w:sz w:val="52"/>
    </w:rPr>
  </w:style>
  <w:style w:type="paragraph" w:customStyle="1" w:styleId="1">
    <w:name w:val="封面标准号1"/>
    <w:qFormat/>
    <w:pPr>
      <w:widowControl w:val="0"/>
      <w:kinsoku w:val="0"/>
      <w:overflowPunct w:val="0"/>
      <w:autoSpaceDE w:val="0"/>
      <w:autoSpaceDN w:val="0"/>
      <w:spacing w:before="308"/>
      <w:jc w:val="right"/>
      <w:textAlignment w:val="center"/>
    </w:pPr>
    <w:rPr>
      <w:sz w:val="28"/>
    </w:rPr>
  </w:style>
  <w:style w:type="character" w:customStyle="1" w:styleId="aff6">
    <w:name w:val="发布"/>
    <w:qFormat/>
    <w:rPr>
      <w:rFonts w:ascii="黑体" w:eastAsia="黑体"/>
      <w:spacing w:val="22"/>
      <w:w w:val="100"/>
      <w:position w:val="3"/>
      <w:sz w:val="28"/>
    </w:rPr>
  </w:style>
  <w:style w:type="paragraph" w:customStyle="1" w:styleId="aff7">
    <w:name w:val="其他发布部门"/>
    <w:basedOn w:val="af2"/>
    <w:qFormat/>
    <w:pPr>
      <w:widowControl/>
      <w:spacing w:line="0" w:lineRule="atLeast"/>
      <w:jc w:val="center"/>
    </w:pPr>
    <w:rPr>
      <w:rFonts w:ascii="黑体" w:eastAsia="黑体"/>
      <w:spacing w:val="20"/>
      <w:w w:val="135"/>
      <w:kern w:val="0"/>
      <w:sz w:val="36"/>
      <w:szCs w:val="20"/>
    </w:rPr>
  </w:style>
  <w:style w:type="paragraph" w:customStyle="1" w:styleId="aff8">
    <w:name w:val="标准文件_段"/>
    <w:qFormat/>
    <w:pPr>
      <w:autoSpaceDE w:val="0"/>
      <w:autoSpaceDN w:val="0"/>
      <w:ind w:firstLineChars="200" w:firstLine="200"/>
      <w:jc w:val="both"/>
    </w:pPr>
    <w:rPr>
      <w:rFonts w:ascii="宋体"/>
      <w:sz w:val="21"/>
    </w:rPr>
  </w:style>
  <w:style w:type="character" w:customStyle="1" w:styleId="Char">
    <w:name w:val="批注框文本 Char"/>
    <w:basedOn w:val="af3"/>
    <w:link w:val="af7"/>
    <w:semiHidden/>
    <w:qFormat/>
    <w:rPr>
      <w:rFonts w:ascii="Times New Roman" w:hAnsi="Times New Roman"/>
      <w:kern w:val="2"/>
      <w:sz w:val="18"/>
      <w:szCs w:val="18"/>
    </w:rPr>
  </w:style>
  <w:style w:type="paragraph" w:customStyle="1" w:styleId="BodyText2">
    <w:name w:val="BodyText2"/>
    <w:qFormat/>
    <w:pPr>
      <w:widowControl w:val="0"/>
      <w:spacing w:after="120" w:line="480" w:lineRule="auto"/>
      <w:jc w:val="both"/>
      <w:textAlignment w:val="baseline"/>
    </w:pPr>
    <w:rPr>
      <w:kern w:val="2"/>
      <w:sz w:val="32"/>
      <w:szCs w:val="32"/>
    </w:rPr>
  </w:style>
  <w:style w:type="paragraph" w:customStyle="1" w:styleId="a8">
    <w:name w:val="一级无"/>
    <w:basedOn w:val="aff"/>
    <w:qFormat/>
    <w:pPr>
      <w:numPr>
        <w:ilvl w:val="1"/>
        <w:numId w:val="3"/>
      </w:numPr>
      <w:spacing w:beforeLines="0" w:afterLines="0"/>
    </w:pPr>
    <w:rPr>
      <w:rFonts w:ascii="宋体" w:eastAsia="宋体"/>
    </w:rPr>
  </w:style>
  <w:style w:type="paragraph" w:customStyle="1" w:styleId="a2">
    <w:name w:val="标准文件_一级无标题"/>
    <w:basedOn w:val="af1"/>
    <w:qFormat/>
    <w:pPr>
      <w:numPr>
        <w:numId w:val="9"/>
      </w:numPr>
    </w:pPr>
    <w:rPr>
      <w:rFonts w:ascii="宋体" w:hint="eastAsia"/>
    </w:rPr>
  </w:style>
  <w:style w:type="paragraph" w:customStyle="1" w:styleId="af1">
    <w:name w:val="标准文件_一级条标题"/>
    <w:basedOn w:val="af0"/>
    <w:next w:val="aff8"/>
    <w:qFormat/>
    <w:pPr>
      <w:numPr>
        <w:ilvl w:val="2"/>
      </w:numPr>
      <w:spacing w:beforeLines="50" w:before="50" w:afterLines="50" w:after="50"/>
      <w:outlineLvl w:val="1"/>
    </w:pPr>
  </w:style>
  <w:style w:type="paragraph" w:customStyle="1" w:styleId="af0">
    <w:name w:val="标准文件_章标题"/>
    <w:next w:val="aff8"/>
    <w:qFormat/>
    <w:pPr>
      <w:numPr>
        <w:ilvl w:val="1"/>
        <w:numId w:val="10"/>
      </w:numPr>
      <w:spacing w:beforeLines="100" w:before="100" w:afterLines="100" w:after="100"/>
      <w:jc w:val="both"/>
      <w:outlineLvl w:val="0"/>
    </w:pPr>
    <w:rPr>
      <w:rFonts w:ascii="黑体" w:eastAsia="黑体"/>
      <w:sz w:val="21"/>
    </w:rPr>
  </w:style>
  <w:style w:type="paragraph" w:customStyle="1" w:styleId="ab">
    <w:name w:val="标准文件_二级无标题"/>
    <w:qFormat/>
    <w:pPr>
      <w:widowControl w:val="0"/>
      <w:numPr>
        <w:ilvl w:val="3"/>
        <w:numId w:val="11"/>
      </w:numPr>
      <w:jc w:val="both"/>
    </w:pPr>
    <w:rPr>
      <w:rFonts w:ascii="宋体" w:hint="eastAsia"/>
      <w:sz w:val="21"/>
    </w:rPr>
  </w:style>
  <w:style w:type="paragraph" w:customStyle="1" w:styleId="ad">
    <w:name w:val="标准文件_一级项"/>
    <w:basedOn w:val="af2"/>
    <w:qFormat/>
    <w:pPr>
      <w:widowControl/>
      <w:numPr>
        <w:numId w:val="12"/>
      </w:numPr>
      <w:jc w:val="left"/>
    </w:pPr>
    <w:rPr>
      <w:rFonts w:ascii="宋体" w:eastAsia="宋体" w:hint="eastAsia"/>
      <w:kern w:val="0"/>
      <w:sz w:val="21"/>
      <w:szCs w:val="20"/>
    </w:rPr>
  </w:style>
  <w:style w:type="character" w:customStyle="1" w:styleId="Char3">
    <w:name w:val="标准文件_段 Char"/>
    <w:basedOn w:val="af3"/>
    <w:qFormat/>
    <w:rPr>
      <w:rFonts w:ascii="宋体" w:eastAsia="宋体" w:hAnsi="宋体" w:cs="宋体" w:hint="eastAsia"/>
      <w:sz w:val="21"/>
    </w:rPr>
  </w:style>
  <w:style w:type="paragraph" w:customStyle="1" w:styleId="a0">
    <w:name w:val="标准文件_二级条标题"/>
    <w:basedOn w:val="af2"/>
    <w:qFormat/>
    <w:pPr>
      <w:numPr>
        <w:ilvl w:val="3"/>
        <w:numId w:val="13"/>
      </w:numPr>
      <w:spacing w:beforeLines="50" w:afterLines="50"/>
      <w:outlineLvl w:val="2"/>
    </w:pPr>
    <w:rPr>
      <w:rFonts w:ascii="黑体" w:eastAsia="黑体" w:hint="eastAsia"/>
      <w:kern w:val="0"/>
      <w:sz w:val="21"/>
      <w:szCs w:val="20"/>
    </w:rPr>
  </w:style>
  <w:style w:type="paragraph" w:customStyle="1" w:styleId="a5">
    <w:name w:val="标准文件_附录一级条标题"/>
    <w:basedOn w:val="af2"/>
    <w:next w:val="af2"/>
    <w:qFormat/>
    <w:pPr>
      <w:numPr>
        <w:ilvl w:val="1"/>
        <w:numId w:val="14"/>
      </w:numPr>
      <w:spacing w:beforeLines="50" w:afterLines="50"/>
      <w:outlineLvl w:val="2"/>
    </w:pPr>
    <w:rPr>
      <w:rFonts w:ascii="黑体" w:eastAsia="黑体" w:hint="eastAsia"/>
      <w:kern w:val="21"/>
      <w:sz w:val="21"/>
      <w:szCs w:val="20"/>
    </w:rPr>
  </w:style>
  <w:style w:type="paragraph" w:customStyle="1" w:styleId="a">
    <w:name w:val="标准文件_附录表标题"/>
    <w:basedOn w:val="af2"/>
    <w:qFormat/>
    <w:pPr>
      <w:widowControl/>
      <w:numPr>
        <w:ilvl w:val="1"/>
        <w:numId w:val="15"/>
      </w:numPr>
      <w:adjustRightInd w:val="0"/>
      <w:snapToGrid w:val="0"/>
      <w:spacing w:beforeLines="50" w:afterLines="50"/>
      <w:jc w:val="center"/>
    </w:pPr>
    <w:rPr>
      <w:rFonts w:ascii="黑体" w:eastAsia="黑体" w:hint="eastAsia"/>
      <w:kern w:val="21"/>
      <w:sz w:val="21"/>
      <w:szCs w:val="20"/>
    </w:rPr>
  </w:style>
  <w:style w:type="paragraph" w:customStyle="1" w:styleId="a1">
    <w:name w:val="标准文件_注："/>
    <w:basedOn w:val="af2"/>
    <w:qFormat/>
    <w:pPr>
      <w:numPr>
        <w:numId w:val="16"/>
      </w:numPr>
      <w:autoSpaceDE w:val="0"/>
      <w:autoSpaceDN w:val="0"/>
    </w:pPr>
    <w:rPr>
      <w:rFonts w:ascii="宋体" w:eastAsia="宋体" w:hint="eastAsia"/>
      <w:kern w:val="0"/>
      <w:sz w:val="18"/>
      <w:szCs w:val="18"/>
    </w:rPr>
  </w:style>
  <w:style w:type="character" w:customStyle="1" w:styleId="font61">
    <w:name w:val="font61"/>
    <w:basedOn w:val="af3"/>
    <w:qFormat/>
    <w:rPr>
      <w:rFonts w:ascii="Segoe UI" w:hAnsi="Segoe UI" w:cs="Segoe UI" w:hint="default"/>
      <w:color w:val="000000"/>
      <w:sz w:val="22"/>
      <w:szCs w:val="22"/>
      <w:u w:val="none"/>
    </w:rPr>
  </w:style>
  <w:style w:type="character" w:customStyle="1" w:styleId="font71">
    <w:name w:val="font71"/>
    <w:basedOn w:val="af3"/>
    <w:qFormat/>
    <w:rPr>
      <w:rFonts w:ascii="宋体" w:eastAsia="宋体" w:hAnsi="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2">
    <w:name w:val="Normal"/>
    <w:qFormat/>
    <w:pPr>
      <w:widowControl w:val="0"/>
      <w:ind w:firstLineChars="200" w:firstLine="880"/>
      <w:jc w:val="both"/>
    </w:pPr>
    <w:rPr>
      <w:rFonts w:eastAsia="仿宋_GB2312"/>
      <w:kern w:val="2"/>
      <w:sz w:val="32"/>
      <w:szCs w:val="24"/>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styleId="af6">
    <w:name w:val="Body Text"/>
    <w:basedOn w:val="af2"/>
    <w:unhideWhenUsed/>
    <w:qFormat/>
    <w:pPr>
      <w:spacing w:after="120"/>
    </w:pPr>
  </w:style>
  <w:style w:type="paragraph" w:styleId="af7">
    <w:name w:val="Balloon Text"/>
    <w:basedOn w:val="af2"/>
    <w:link w:val="Char"/>
    <w:semiHidden/>
    <w:unhideWhenUsed/>
    <w:qFormat/>
    <w:rPr>
      <w:sz w:val="18"/>
      <w:szCs w:val="18"/>
    </w:rPr>
  </w:style>
  <w:style w:type="paragraph" w:styleId="af8">
    <w:name w:val="footer"/>
    <w:basedOn w:val="af2"/>
    <w:link w:val="Char0"/>
    <w:uiPriority w:val="99"/>
    <w:qFormat/>
    <w:pPr>
      <w:tabs>
        <w:tab w:val="center" w:pos="4153"/>
        <w:tab w:val="right" w:pos="8306"/>
      </w:tabs>
      <w:snapToGrid w:val="0"/>
      <w:jc w:val="left"/>
    </w:pPr>
    <w:rPr>
      <w:sz w:val="18"/>
      <w:szCs w:val="18"/>
    </w:rPr>
  </w:style>
  <w:style w:type="paragraph" w:styleId="af9">
    <w:name w:val="header"/>
    <w:basedOn w:val="af2"/>
    <w:link w:val="Char1"/>
    <w:qFormat/>
    <w:pPr>
      <w:pBdr>
        <w:bottom w:val="single" w:sz="6" w:space="1" w:color="auto"/>
      </w:pBdr>
      <w:tabs>
        <w:tab w:val="center" w:pos="4153"/>
        <w:tab w:val="right" w:pos="8306"/>
      </w:tabs>
      <w:snapToGrid w:val="0"/>
      <w:jc w:val="center"/>
    </w:pPr>
    <w:rPr>
      <w:sz w:val="18"/>
      <w:szCs w:val="18"/>
    </w:rPr>
  </w:style>
  <w:style w:type="paragraph" w:styleId="afa">
    <w:name w:val="Normal (Web)"/>
    <w:basedOn w:val="af2"/>
    <w:uiPriority w:val="99"/>
    <w:qFormat/>
    <w:pPr>
      <w:spacing w:before="100" w:beforeAutospacing="1" w:after="100" w:afterAutospacing="1"/>
      <w:jc w:val="left"/>
    </w:pPr>
    <w:rPr>
      <w:kern w:val="0"/>
      <w:sz w:val="24"/>
    </w:rPr>
  </w:style>
  <w:style w:type="table" w:styleId="afb">
    <w:name w:val="Table Grid"/>
    <w:basedOn w:val="af4"/>
    <w:uiPriority w:val="39"/>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Hyperlink"/>
    <w:basedOn w:val="af3"/>
    <w:uiPriority w:val="99"/>
    <w:unhideWhenUsed/>
    <w:qFormat/>
    <w:rPr>
      <w:color w:val="0000FF"/>
      <w:u w:val="single"/>
    </w:rPr>
  </w:style>
  <w:style w:type="paragraph" w:customStyle="1" w:styleId="afd">
    <w:name w:val="段"/>
    <w:link w:val="Char2"/>
    <w:qFormat/>
    <w:pPr>
      <w:tabs>
        <w:tab w:val="center" w:pos="4201"/>
        <w:tab w:val="right" w:leader="dot" w:pos="9298"/>
      </w:tabs>
      <w:autoSpaceDE w:val="0"/>
      <w:autoSpaceDN w:val="0"/>
      <w:ind w:firstLineChars="200" w:firstLine="420"/>
      <w:jc w:val="both"/>
    </w:pPr>
    <w:rPr>
      <w:rFonts w:ascii="宋体"/>
      <w:sz w:val="21"/>
    </w:rPr>
  </w:style>
  <w:style w:type="paragraph" w:customStyle="1" w:styleId="afe">
    <w:name w:val="正文表标题"/>
    <w:next w:val="afd"/>
    <w:qFormat/>
    <w:pPr>
      <w:spacing w:beforeLines="50" w:afterLines="50"/>
      <w:jc w:val="center"/>
    </w:pPr>
    <w:rPr>
      <w:rFonts w:ascii="黑体" w:eastAsia="黑体"/>
      <w:sz w:val="21"/>
    </w:rPr>
  </w:style>
  <w:style w:type="paragraph" w:customStyle="1" w:styleId="af">
    <w:name w:val="正文图标题"/>
    <w:next w:val="afd"/>
    <w:qFormat/>
    <w:pPr>
      <w:numPr>
        <w:numId w:val="1"/>
      </w:numPr>
      <w:tabs>
        <w:tab w:val="left" w:pos="360"/>
      </w:tabs>
      <w:spacing w:beforeLines="50" w:afterLines="50"/>
      <w:jc w:val="center"/>
    </w:pPr>
    <w:rPr>
      <w:rFonts w:ascii="黑体" w:eastAsia="黑体"/>
      <w:sz w:val="21"/>
    </w:rPr>
  </w:style>
  <w:style w:type="paragraph" w:customStyle="1" w:styleId="ac">
    <w:name w:val="其他发布日期"/>
    <w:basedOn w:val="af2"/>
    <w:qFormat/>
    <w:pPr>
      <w:framePr w:w="3997" w:h="471" w:hRule="exact" w:vSpace="181" w:wrap="around" w:vAnchor="page" w:hAnchor="page" w:x="1419" w:y="14097" w:anchorLock="1"/>
      <w:widowControl/>
      <w:numPr>
        <w:numId w:val="2"/>
      </w:numPr>
      <w:jc w:val="left"/>
    </w:pPr>
    <w:rPr>
      <w:rFonts w:eastAsia="黑体"/>
      <w:kern w:val="0"/>
      <w:sz w:val="28"/>
      <w:szCs w:val="20"/>
    </w:rPr>
  </w:style>
  <w:style w:type="paragraph" w:customStyle="1" w:styleId="aff">
    <w:name w:val="一级条标题"/>
    <w:next w:val="afd"/>
    <w:qFormat/>
    <w:pPr>
      <w:spacing w:beforeLines="50" w:afterLines="50"/>
      <w:ind w:left="525"/>
      <w:outlineLvl w:val="2"/>
    </w:pPr>
    <w:rPr>
      <w:rFonts w:ascii="黑体" w:eastAsia="黑体"/>
      <w:sz w:val="21"/>
      <w:szCs w:val="21"/>
    </w:rPr>
  </w:style>
  <w:style w:type="paragraph" w:customStyle="1" w:styleId="a7">
    <w:name w:val="章标题"/>
    <w:next w:val="afd"/>
    <w:qFormat/>
    <w:pPr>
      <w:numPr>
        <w:numId w:val="3"/>
      </w:numPr>
      <w:spacing w:beforeLines="100" w:afterLines="100"/>
      <w:jc w:val="both"/>
      <w:outlineLvl w:val="1"/>
    </w:pPr>
    <w:rPr>
      <w:rFonts w:ascii="黑体" w:eastAsia="黑体"/>
      <w:sz w:val="21"/>
    </w:rPr>
  </w:style>
  <w:style w:type="paragraph" w:customStyle="1" w:styleId="aff0">
    <w:name w:val="二级条标题"/>
    <w:basedOn w:val="aff"/>
    <w:next w:val="afd"/>
    <w:qFormat/>
    <w:pPr>
      <w:spacing w:before="50" w:after="50"/>
      <w:outlineLvl w:val="3"/>
    </w:pPr>
  </w:style>
  <w:style w:type="paragraph" w:customStyle="1" w:styleId="aff1">
    <w:name w:val="三级条标题"/>
    <w:basedOn w:val="aff0"/>
    <w:next w:val="afd"/>
    <w:qFormat/>
    <w:pPr>
      <w:outlineLvl w:val="4"/>
    </w:pPr>
  </w:style>
  <w:style w:type="paragraph" w:customStyle="1" w:styleId="aff2">
    <w:name w:val="四级条标题"/>
    <w:basedOn w:val="aff1"/>
    <w:next w:val="afd"/>
    <w:qFormat/>
    <w:pPr>
      <w:outlineLvl w:val="5"/>
    </w:pPr>
  </w:style>
  <w:style w:type="paragraph" w:customStyle="1" w:styleId="aff3">
    <w:name w:val="五级条标题"/>
    <w:basedOn w:val="aff2"/>
    <w:next w:val="afd"/>
    <w:qFormat/>
    <w:pPr>
      <w:outlineLvl w:val="6"/>
    </w:pPr>
  </w:style>
  <w:style w:type="paragraph" w:customStyle="1" w:styleId="a3">
    <w:name w:val="注："/>
    <w:next w:val="afd"/>
    <w:qFormat/>
    <w:pPr>
      <w:widowControl w:val="0"/>
      <w:numPr>
        <w:numId w:val="4"/>
      </w:numPr>
      <w:autoSpaceDE w:val="0"/>
      <w:autoSpaceDN w:val="0"/>
      <w:ind w:left="726" w:hanging="363"/>
      <w:jc w:val="both"/>
    </w:pPr>
    <w:rPr>
      <w:rFonts w:ascii="宋体"/>
      <w:sz w:val="18"/>
      <w:szCs w:val="18"/>
    </w:rPr>
  </w:style>
  <w:style w:type="paragraph" w:customStyle="1" w:styleId="a9">
    <w:name w:val="附录图标号"/>
    <w:basedOn w:val="af2"/>
    <w:qFormat/>
    <w:pPr>
      <w:keepNext/>
      <w:pageBreakBefore/>
      <w:widowControl/>
      <w:numPr>
        <w:numId w:val="5"/>
      </w:numPr>
      <w:spacing w:line="14" w:lineRule="exact"/>
      <w:ind w:left="0" w:firstLine="363"/>
      <w:jc w:val="center"/>
      <w:outlineLvl w:val="0"/>
    </w:pPr>
    <w:rPr>
      <w:color w:val="FFFFFF"/>
    </w:rPr>
  </w:style>
  <w:style w:type="paragraph" w:customStyle="1" w:styleId="aa">
    <w:name w:val="附录图标题"/>
    <w:basedOn w:val="af2"/>
    <w:next w:val="afd"/>
    <w:qFormat/>
    <w:pPr>
      <w:numPr>
        <w:ilvl w:val="1"/>
        <w:numId w:val="5"/>
      </w:numPr>
      <w:tabs>
        <w:tab w:val="left" w:pos="363"/>
      </w:tabs>
      <w:spacing w:beforeLines="50" w:afterLines="50"/>
      <w:ind w:left="0" w:firstLine="0"/>
      <w:jc w:val="center"/>
    </w:pPr>
    <w:rPr>
      <w:rFonts w:ascii="黑体" w:eastAsia="黑体"/>
      <w:szCs w:val="21"/>
    </w:rPr>
  </w:style>
  <w:style w:type="paragraph" w:customStyle="1" w:styleId="a6">
    <w:name w:val="注×：（正文）"/>
    <w:qFormat/>
    <w:pPr>
      <w:numPr>
        <w:numId w:val="6"/>
      </w:numPr>
      <w:jc w:val="both"/>
    </w:pPr>
    <w:rPr>
      <w:rFonts w:ascii="宋体"/>
      <w:sz w:val="18"/>
      <w:szCs w:val="18"/>
    </w:rPr>
  </w:style>
  <w:style w:type="paragraph" w:customStyle="1" w:styleId="a4">
    <w:name w:val="图表脚注说明"/>
    <w:basedOn w:val="af2"/>
    <w:qFormat/>
    <w:pPr>
      <w:numPr>
        <w:numId w:val="7"/>
      </w:numPr>
    </w:pPr>
    <w:rPr>
      <w:rFonts w:ascii="宋体"/>
      <w:sz w:val="18"/>
      <w:szCs w:val="18"/>
    </w:rPr>
  </w:style>
  <w:style w:type="character" w:customStyle="1" w:styleId="Char2">
    <w:name w:val="段 Char"/>
    <w:basedOn w:val="af3"/>
    <w:link w:val="afd"/>
    <w:qFormat/>
    <w:rPr>
      <w:rFonts w:ascii="宋体"/>
      <w:sz w:val="21"/>
      <w:lang w:val="en-US" w:eastAsia="zh-CN" w:bidi="ar-SA"/>
    </w:rPr>
  </w:style>
  <w:style w:type="character" w:customStyle="1" w:styleId="Char1">
    <w:name w:val="页眉 Char"/>
    <w:basedOn w:val="af3"/>
    <w:link w:val="af9"/>
    <w:qFormat/>
    <w:rPr>
      <w:kern w:val="2"/>
      <w:sz w:val="18"/>
      <w:szCs w:val="18"/>
    </w:rPr>
  </w:style>
  <w:style w:type="character" w:customStyle="1" w:styleId="Char0">
    <w:name w:val="页脚 Char"/>
    <w:basedOn w:val="af3"/>
    <w:link w:val="af8"/>
    <w:uiPriority w:val="99"/>
    <w:qFormat/>
    <w:rPr>
      <w:kern w:val="2"/>
      <w:sz w:val="18"/>
      <w:szCs w:val="18"/>
    </w:rPr>
  </w:style>
  <w:style w:type="paragraph" w:customStyle="1" w:styleId="ae">
    <w:name w:val="附录表标题"/>
    <w:basedOn w:val="af2"/>
    <w:next w:val="afd"/>
    <w:qFormat/>
    <w:pPr>
      <w:numPr>
        <w:ilvl w:val="1"/>
        <w:numId w:val="8"/>
      </w:numPr>
      <w:tabs>
        <w:tab w:val="left" w:pos="180"/>
      </w:tabs>
      <w:spacing w:beforeLines="50" w:afterLines="50"/>
      <w:ind w:left="0" w:firstLine="0"/>
      <w:jc w:val="center"/>
    </w:pPr>
    <w:rPr>
      <w:rFonts w:ascii="黑体" w:eastAsia="黑体"/>
      <w:szCs w:val="21"/>
    </w:rPr>
  </w:style>
  <w:style w:type="paragraph" w:styleId="aff4">
    <w:name w:val="List Paragraph"/>
    <w:basedOn w:val="af2"/>
    <w:uiPriority w:val="34"/>
    <w:unhideWhenUsed/>
    <w:qFormat/>
    <w:pPr>
      <w:ind w:firstLine="420"/>
    </w:pPr>
  </w:style>
  <w:style w:type="paragraph" w:customStyle="1" w:styleId="aff5">
    <w:name w:val="其他标准称谓"/>
    <w:qFormat/>
    <w:pPr>
      <w:spacing w:line="0" w:lineRule="atLeast"/>
      <w:jc w:val="distribute"/>
    </w:pPr>
    <w:rPr>
      <w:rFonts w:ascii="黑体" w:eastAsia="黑体" w:hAnsi="宋体"/>
      <w:sz w:val="52"/>
    </w:rPr>
  </w:style>
  <w:style w:type="paragraph" w:customStyle="1" w:styleId="1">
    <w:name w:val="封面标准号1"/>
    <w:qFormat/>
    <w:pPr>
      <w:widowControl w:val="0"/>
      <w:kinsoku w:val="0"/>
      <w:overflowPunct w:val="0"/>
      <w:autoSpaceDE w:val="0"/>
      <w:autoSpaceDN w:val="0"/>
      <w:spacing w:before="308"/>
      <w:jc w:val="right"/>
      <w:textAlignment w:val="center"/>
    </w:pPr>
    <w:rPr>
      <w:sz w:val="28"/>
    </w:rPr>
  </w:style>
  <w:style w:type="character" w:customStyle="1" w:styleId="aff6">
    <w:name w:val="发布"/>
    <w:qFormat/>
    <w:rPr>
      <w:rFonts w:ascii="黑体" w:eastAsia="黑体"/>
      <w:spacing w:val="22"/>
      <w:w w:val="100"/>
      <w:position w:val="3"/>
      <w:sz w:val="28"/>
    </w:rPr>
  </w:style>
  <w:style w:type="paragraph" w:customStyle="1" w:styleId="aff7">
    <w:name w:val="其他发布部门"/>
    <w:basedOn w:val="af2"/>
    <w:qFormat/>
    <w:pPr>
      <w:widowControl/>
      <w:spacing w:line="0" w:lineRule="atLeast"/>
      <w:jc w:val="center"/>
    </w:pPr>
    <w:rPr>
      <w:rFonts w:ascii="黑体" w:eastAsia="黑体"/>
      <w:spacing w:val="20"/>
      <w:w w:val="135"/>
      <w:kern w:val="0"/>
      <w:sz w:val="36"/>
      <w:szCs w:val="20"/>
    </w:rPr>
  </w:style>
  <w:style w:type="paragraph" w:customStyle="1" w:styleId="aff8">
    <w:name w:val="标准文件_段"/>
    <w:qFormat/>
    <w:pPr>
      <w:autoSpaceDE w:val="0"/>
      <w:autoSpaceDN w:val="0"/>
      <w:ind w:firstLineChars="200" w:firstLine="200"/>
      <w:jc w:val="both"/>
    </w:pPr>
    <w:rPr>
      <w:rFonts w:ascii="宋体"/>
      <w:sz w:val="21"/>
    </w:rPr>
  </w:style>
  <w:style w:type="character" w:customStyle="1" w:styleId="Char">
    <w:name w:val="批注框文本 Char"/>
    <w:basedOn w:val="af3"/>
    <w:link w:val="af7"/>
    <w:semiHidden/>
    <w:qFormat/>
    <w:rPr>
      <w:rFonts w:ascii="Times New Roman" w:hAnsi="Times New Roman"/>
      <w:kern w:val="2"/>
      <w:sz w:val="18"/>
      <w:szCs w:val="18"/>
    </w:rPr>
  </w:style>
  <w:style w:type="paragraph" w:customStyle="1" w:styleId="BodyText2">
    <w:name w:val="BodyText2"/>
    <w:qFormat/>
    <w:pPr>
      <w:widowControl w:val="0"/>
      <w:spacing w:after="120" w:line="480" w:lineRule="auto"/>
      <w:jc w:val="both"/>
      <w:textAlignment w:val="baseline"/>
    </w:pPr>
    <w:rPr>
      <w:kern w:val="2"/>
      <w:sz w:val="32"/>
      <w:szCs w:val="32"/>
    </w:rPr>
  </w:style>
  <w:style w:type="paragraph" w:customStyle="1" w:styleId="a8">
    <w:name w:val="一级无"/>
    <w:basedOn w:val="aff"/>
    <w:qFormat/>
    <w:pPr>
      <w:numPr>
        <w:ilvl w:val="1"/>
        <w:numId w:val="3"/>
      </w:numPr>
      <w:spacing w:beforeLines="0" w:afterLines="0"/>
    </w:pPr>
    <w:rPr>
      <w:rFonts w:ascii="宋体" w:eastAsia="宋体"/>
    </w:rPr>
  </w:style>
  <w:style w:type="paragraph" w:customStyle="1" w:styleId="a2">
    <w:name w:val="标准文件_一级无标题"/>
    <w:basedOn w:val="af1"/>
    <w:qFormat/>
    <w:pPr>
      <w:numPr>
        <w:numId w:val="9"/>
      </w:numPr>
    </w:pPr>
    <w:rPr>
      <w:rFonts w:ascii="宋体" w:hint="eastAsia"/>
    </w:rPr>
  </w:style>
  <w:style w:type="paragraph" w:customStyle="1" w:styleId="af1">
    <w:name w:val="标准文件_一级条标题"/>
    <w:basedOn w:val="af0"/>
    <w:next w:val="aff8"/>
    <w:qFormat/>
    <w:pPr>
      <w:numPr>
        <w:ilvl w:val="2"/>
      </w:numPr>
      <w:spacing w:beforeLines="50" w:before="50" w:afterLines="50" w:after="50"/>
      <w:outlineLvl w:val="1"/>
    </w:pPr>
  </w:style>
  <w:style w:type="paragraph" w:customStyle="1" w:styleId="af0">
    <w:name w:val="标准文件_章标题"/>
    <w:next w:val="aff8"/>
    <w:qFormat/>
    <w:pPr>
      <w:numPr>
        <w:ilvl w:val="1"/>
        <w:numId w:val="10"/>
      </w:numPr>
      <w:spacing w:beforeLines="100" w:before="100" w:afterLines="100" w:after="100"/>
      <w:jc w:val="both"/>
      <w:outlineLvl w:val="0"/>
    </w:pPr>
    <w:rPr>
      <w:rFonts w:ascii="黑体" w:eastAsia="黑体"/>
      <w:sz w:val="21"/>
    </w:rPr>
  </w:style>
  <w:style w:type="paragraph" w:customStyle="1" w:styleId="ab">
    <w:name w:val="标准文件_二级无标题"/>
    <w:qFormat/>
    <w:pPr>
      <w:widowControl w:val="0"/>
      <w:numPr>
        <w:ilvl w:val="3"/>
        <w:numId w:val="11"/>
      </w:numPr>
      <w:jc w:val="both"/>
    </w:pPr>
    <w:rPr>
      <w:rFonts w:ascii="宋体" w:hint="eastAsia"/>
      <w:sz w:val="21"/>
    </w:rPr>
  </w:style>
  <w:style w:type="paragraph" w:customStyle="1" w:styleId="ad">
    <w:name w:val="标准文件_一级项"/>
    <w:basedOn w:val="af2"/>
    <w:qFormat/>
    <w:pPr>
      <w:widowControl/>
      <w:numPr>
        <w:numId w:val="12"/>
      </w:numPr>
      <w:jc w:val="left"/>
    </w:pPr>
    <w:rPr>
      <w:rFonts w:ascii="宋体" w:eastAsia="宋体" w:hint="eastAsia"/>
      <w:kern w:val="0"/>
      <w:sz w:val="21"/>
      <w:szCs w:val="20"/>
    </w:rPr>
  </w:style>
  <w:style w:type="character" w:customStyle="1" w:styleId="Char3">
    <w:name w:val="标准文件_段 Char"/>
    <w:basedOn w:val="af3"/>
    <w:qFormat/>
    <w:rPr>
      <w:rFonts w:ascii="宋体" w:eastAsia="宋体" w:hAnsi="宋体" w:cs="宋体" w:hint="eastAsia"/>
      <w:sz w:val="21"/>
    </w:rPr>
  </w:style>
  <w:style w:type="paragraph" w:customStyle="1" w:styleId="a0">
    <w:name w:val="标准文件_二级条标题"/>
    <w:basedOn w:val="af2"/>
    <w:qFormat/>
    <w:pPr>
      <w:numPr>
        <w:ilvl w:val="3"/>
        <w:numId w:val="13"/>
      </w:numPr>
      <w:spacing w:beforeLines="50" w:afterLines="50"/>
      <w:outlineLvl w:val="2"/>
    </w:pPr>
    <w:rPr>
      <w:rFonts w:ascii="黑体" w:eastAsia="黑体" w:hint="eastAsia"/>
      <w:kern w:val="0"/>
      <w:sz w:val="21"/>
      <w:szCs w:val="20"/>
    </w:rPr>
  </w:style>
  <w:style w:type="paragraph" w:customStyle="1" w:styleId="a5">
    <w:name w:val="标准文件_附录一级条标题"/>
    <w:basedOn w:val="af2"/>
    <w:next w:val="af2"/>
    <w:qFormat/>
    <w:pPr>
      <w:numPr>
        <w:ilvl w:val="1"/>
        <w:numId w:val="14"/>
      </w:numPr>
      <w:spacing w:beforeLines="50" w:afterLines="50"/>
      <w:outlineLvl w:val="2"/>
    </w:pPr>
    <w:rPr>
      <w:rFonts w:ascii="黑体" w:eastAsia="黑体" w:hint="eastAsia"/>
      <w:kern w:val="21"/>
      <w:sz w:val="21"/>
      <w:szCs w:val="20"/>
    </w:rPr>
  </w:style>
  <w:style w:type="paragraph" w:customStyle="1" w:styleId="a">
    <w:name w:val="标准文件_附录表标题"/>
    <w:basedOn w:val="af2"/>
    <w:qFormat/>
    <w:pPr>
      <w:widowControl/>
      <w:numPr>
        <w:ilvl w:val="1"/>
        <w:numId w:val="15"/>
      </w:numPr>
      <w:adjustRightInd w:val="0"/>
      <w:snapToGrid w:val="0"/>
      <w:spacing w:beforeLines="50" w:afterLines="50"/>
      <w:jc w:val="center"/>
    </w:pPr>
    <w:rPr>
      <w:rFonts w:ascii="黑体" w:eastAsia="黑体" w:hint="eastAsia"/>
      <w:kern w:val="21"/>
      <w:sz w:val="21"/>
      <w:szCs w:val="20"/>
    </w:rPr>
  </w:style>
  <w:style w:type="paragraph" w:customStyle="1" w:styleId="a1">
    <w:name w:val="标准文件_注："/>
    <w:basedOn w:val="af2"/>
    <w:qFormat/>
    <w:pPr>
      <w:numPr>
        <w:numId w:val="16"/>
      </w:numPr>
      <w:autoSpaceDE w:val="0"/>
      <w:autoSpaceDN w:val="0"/>
    </w:pPr>
    <w:rPr>
      <w:rFonts w:ascii="宋体" w:eastAsia="宋体" w:hint="eastAsia"/>
      <w:kern w:val="0"/>
      <w:sz w:val="18"/>
      <w:szCs w:val="18"/>
    </w:rPr>
  </w:style>
  <w:style w:type="character" w:customStyle="1" w:styleId="font61">
    <w:name w:val="font61"/>
    <w:basedOn w:val="af3"/>
    <w:qFormat/>
    <w:rPr>
      <w:rFonts w:ascii="Segoe UI" w:hAnsi="Segoe UI" w:cs="Segoe UI" w:hint="default"/>
      <w:color w:val="000000"/>
      <w:sz w:val="22"/>
      <w:szCs w:val="22"/>
      <w:u w:val="none"/>
    </w:rPr>
  </w:style>
  <w:style w:type="character" w:customStyle="1" w:styleId="font71">
    <w:name w:val="font71"/>
    <w:basedOn w:val="af3"/>
    <w:qFormat/>
    <w:rPr>
      <w:rFonts w:ascii="宋体" w:eastAsia="宋体" w:hAnsi="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2582</Words>
  <Characters>14721</Characters>
  <Application>Microsoft Office Word</Application>
  <DocSecurity>0</DocSecurity>
  <Lines>122</Lines>
  <Paragraphs>34</Paragraphs>
  <ScaleCrop>false</ScaleCrop>
  <Company>WWW.YlmF.CoM</Company>
  <LinksUpToDate>false</LinksUpToDate>
  <CharactersWithSpaces>17269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广西地方标准《脱氢枞酸》（征求意见稿）</dc:title>
  <dc:creator>USER</dc:creator>
  <cp:lastModifiedBy>PC</cp:lastModifiedBy>
  <cp:revision>64</cp:revision>
  <cp:lastPrinted>2025-01-15T04:51:00Z</cp:lastPrinted>
  <dcterms:created xsi:type="dcterms:W3CDTF">2025-02-19T02:46:00Z</dcterms:created>
  <dcterms:modified xsi:type="dcterms:W3CDTF">2025-07-22T11:12:00Z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D0C8BD233A53499683B942DB3185C8E2_13</vt:lpwstr>
  </property>
  <property fmtid="{D5CDD505-2E9C-101B-9397-08002B2CF9AE}" pid="4" name="KSOTemplateDocerSaveRecord">
    <vt:lpwstr>eyJoZGlkIjoiOTk3YmZiNGE1NGFjMDM1MTgyMzljN2JhNGMzYmE0OTUifQ==</vt:lpwstr>
  </property>
</Properties>
</file>