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01DF0" w14:paraId="1AC30A00" w14:textId="77777777">
        <w:tc>
          <w:tcPr>
            <w:tcW w:w="509" w:type="dxa"/>
          </w:tcPr>
          <w:p w14:paraId="54E0BE99" w14:textId="77777777" w:rsidR="00501DF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CFCD6A3" w14:textId="77777777" w:rsidR="00501DF0"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13.020.10</w:t>
            </w:r>
            <w:r>
              <w:rPr>
                <w:rFonts w:ascii="黑体" w:eastAsia="黑体" w:hAnsi="黑体"/>
                <w:sz w:val="21"/>
                <w:szCs w:val="21"/>
              </w:rPr>
              <w:fldChar w:fldCharType="end"/>
            </w:r>
            <w:bookmarkEnd w:id="0"/>
          </w:p>
        </w:tc>
      </w:tr>
      <w:tr w:rsidR="00501DF0" w14:paraId="037F2ACB" w14:textId="77777777">
        <w:tc>
          <w:tcPr>
            <w:tcW w:w="509" w:type="dxa"/>
          </w:tcPr>
          <w:p w14:paraId="47637339" w14:textId="77777777" w:rsidR="00501DF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501DF0" w14:paraId="6425F241" w14:textId="77777777">
              <w:trPr>
                <w:trHeight w:hRule="exact" w:val="1021"/>
              </w:trPr>
              <w:tc>
                <w:tcPr>
                  <w:tcW w:w="9242" w:type="dxa"/>
                  <w:vAlign w:val="center"/>
                </w:tcPr>
                <w:p w14:paraId="4D4827A6" w14:textId="600F6C87" w:rsidR="00501DF0" w:rsidRDefault="00501DF0" w:rsidP="002B7F9E">
                  <w:pPr>
                    <w:pStyle w:val="afffff"/>
                    <w:framePr w:w="0" w:hRule="auto" w:wrap="auto" w:hAnchor="text" w:xAlign="left" w:yAlign="inline" w:anchorLock="0"/>
                    <w:ind w:left="420" w:right="624"/>
                    <w:rPr>
                      <w:rFonts w:ascii="宋体" w:hAnsi="宋体" w:hint="eastAsia"/>
                      <w:sz w:val="28"/>
                      <w:szCs w:val="28"/>
                    </w:rPr>
                  </w:pPr>
                </w:p>
              </w:tc>
            </w:tr>
          </w:tbl>
          <w:p w14:paraId="1ECB977C" w14:textId="77777777" w:rsidR="00501DF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1"/>
          </w:p>
        </w:tc>
      </w:tr>
    </w:tbl>
    <w:p w14:paraId="409970CF" w14:textId="77777777" w:rsidR="00501DF0"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59897E7A" w14:textId="77777777" w:rsidR="00501DF0" w:rsidRDefault="00000000">
      <w:pPr>
        <w:pStyle w:val="affffffffff2"/>
        <w:framePr w:wrap="auto"/>
      </w:pPr>
      <w:r>
        <w:t>T/</w:t>
      </w:r>
      <w:bookmarkStart w:id="3" w:name="文字1"/>
      <w:r>
        <w:fldChar w:fldCharType="begin">
          <w:ffData>
            <w:name w:val="文字1"/>
            <w:enabled/>
            <w:calcOnExit w:val="0"/>
            <w:textInput>
              <w:default w:val="CASMES"/>
            </w:textInput>
          </w:ffData>
        </w:fldChar>
      </w:r>
      <w:r>
        <w:instrText>FORMTEXT</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2025</w:t>
      </w:r>
      <w:r>
        <w:fldChar w:fldCharType="end"/>
      </w:r>
      <w:bookmarkEnd w:id="5"/>
    </w:p>
    <w:p w14:paraId="0AC600E4" w14:textId="77777777" w:rsidR="00501DF0"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691CD3E3" w14:textId="77777777" w:rsidR="00501DF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711E18C" wp14:editId="14069D17">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F999FD" w14:textId="77777777" w:rsidR="00501DF0" w:rsidRDefault="00501DF0">
      <w:pPr>
        <w:pStyle w:val="afffff0"/>
        <w:framePr w:w="9639" w:h="6976" w:hRule="exact" w:hSpace="0" w:vSpace="0" w:wrap="around" w:hAnchor="page" w:y="6408"/>
        <w:jc w:val="center"/>
        <w:rPr>
          <w:rFonts w:ascii="黑体" w:eastAsia="黑体" w:hAnsi="黑体" w:hint="eastAsia"/>
          <w:b w:val="0"/>
          <w:bCs w:val="0"/>
          <w:w w:val="100"/>
        </w:rPr>
      </w:pPr>
    </w:p>
    <w:p w14:paraId="2F952F51" w14:textId="77777777" w:rsidR="00501DF0"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产品碳足迹评价规范 卧式螺旋卸料沉降离心机</w:t>
      </w:r>
      <w:r>
        <w:fldChar w:fldCharType="end"/>
      </w:r>
      <w:bookmarkEnd w:id="7"/>
    </w:p>
    <w:p w14:paraId="0944F6F1" w14:textId="77777777" w:rsidR="00501DF0" w:rsidRDefault="00501DF0">
      <w:pPr>
        <w:framePr w:w="9639" w:h="6974" w:hRule="exact" w:wrap="around" w:vAnchor="page" w:hAnchor="page" w:x="1419" w:y="6408" w:anchorLock="1"/>
        <w:ind w:left="-1418"/>
      </w:pPr>
    </w:p>
    <w:p w14:paraId="35C23E17" w14:textId="77777777" w:rsidR="00501DF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Product carbon footprint evaluation standards Solid-bowl scroll discharge centrifuge</w:t>
      </w:r>
      <w:r>
        <w:rPr>
          <w:rFonts w:eastAsia="黑体"/>
          <w:szCs w:val="28"/>
        </w:rPr>
        <w:fldChar w:fldCharType="end"/>
      </w:r>
      <w:bookmarkEnd w:id="8"/>
    </w:p>
    <w:p w14:paraId="77D4B738" w14:textId="77777777" w:rsidR="00501DF0" w:rsidRDefault="00501DF0">
      <w:pPr>
        <w:framePr w:w="9639" w:h="6974" w:hRule="exact" w:wrap="around" w:vAnchor="page" w:hAnchor="page" w:x="1419" w:y="6408" w:anchorLock="1"/>
        <w:spacing w:line="760" w:lineRule="exact"/>
        <w:ind w:left="-1418"/>
      </w:pPr>
    </w:p>
    <w:p w14:paraId="3685C865" w14:textId="77777777" w:rsidR="00501DF0" w:rsidRDefault="00501DF0">
      <w:pPr>
        <w:pStyle w:val="afffffff8"/>
        <w:framePr w:w="9639" w:h="6974" w:hRule="exact" w:wrap="around" w:vAnchor="page" w:hAnchor="page" w:x="1419" w:y="6408" w:anchorLock="1"/>
        <w:textAlignment w:val="bottom"/>
        <w:rPr>
          <w:rFonts w:eastAsia="黑体"/>
          <w:szCs w:val="28"/>
        </w:rPr>
      </w:pPr>
    </w:p>
    <w:p w14:paraId="456597A5" w14:textId="77777777" w:rsidR="00501DF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65775D52" w14:textId="77777777" w:rsidR="00501DF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2F43FE76" w14:textId="77777777" w:rsidR="00501DF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5E85CF61" w14:textId="77777777" w:rsidR="00501DF0"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4E71A643" w14:textId="77777777" w:rsidR="00501DF0"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bookmarkStart w:id="18" w:name="fm"/>
    <w:p w14:paraId="79043300" w14:textId="77777777" w:rsidR="00501DF0"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default w:val="中国中小企业协会"/>
            </w:textInput>
          </w:ffData>
        </w:fldChar>
      </w:r>
      <w:r>
        <w:rPr>
          <w:rFonts w:hAnsi="黑体"/>
          <w:w w:val="100"/>
          <w:sz w:val="28"/>
        </w:rPr>
        <w:instrText>FORMTEXT</w:instrText>
      </w:r>
      <w:r>
        <w:rPr>
          <w:rFonts w:hAnsi="黑体"/>
          <w:w w:val="100"/>
          <w:sz w:val="28"/>
        </w:rPr>
      </w:r>
      <w:r>
        <w:rPr>
          <w:rFonts w:hAnsi="黑体"/>
          <w:w w:val="100"/>
          <w:sz w:val="28"/>
        </w:rPr>
        <w:fldChar w:fldCharType="separate"/>
      </w:r>
      <w:r>
        <w:rPr>
          <w:rFonts w:hAnsi="黑体"/>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1257EF6" w14:textId="77777777" w:rsidR="00501DF0" w:rsidRDefault="00000000">
      <w:pPr>
        <w:rPr>
          <w:rFonts w:ascii="宋体" w:hAnsi="宋体" w:hint="eastAsia"/>
          <w:sz w:val="28"/>
          <w:szCs w:val="28"/>
        </w:rPr>
        <w:sectPr w:rsidR="00501DF0">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CC53E0A" wp14:editId="15E9F8C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68475DE" w14:textId="77777777" w:rsidR="00501DF0" w:rsidRDefault="00000000">
      <w:pPr>
        <w:pStyle w:val="affffffa"/>
        <w:spacing w:after="360"/>
      </w:pPr>
      <w:bookmarkStart w:id="19" w:name="BookMark1"/>
      <w:bookmarkStart w:id="20" w:name="_Toc166771471"/>
      <w:bookmarkStart w:id="21" w:name="_Toc170808681"/>
      <w:r>
        <w:rPr>
          <w:rFonts w:hint="eastAsia"/>
          <w:spacing w:val="320"/>
        </w:rPr>
        <w:lastRenderedPageBreak/>
        <w:t>目</w:t>
      </w:r>
      <w:r>
        <w:rPr>
          <w:rFonts w:hint="eastAsia"/>
        </w:rPr>
        <w:t>次</w:t>
      </w:r>
    </w:p>
    <w:p w14:paraId="22AA789A"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hyperlink w:anchor="_Toc201840939" w:history="1">
        <w:r>
          <w:rPr>
            <w:rStyle w:val="affffb"/>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_Toc201840939 \h </w:instrText>
        </w:r>
        <w:r>
          <w:rPr>
            <w:rFonts w:ascii="Times New Roman" w:hAnsi="Times New Roman"/>
          </w:rPr>
        </w:r>
        <w:r>
          <w:rPr>
            <w:rFonts w:ascii="Times New Roman" w:hAnsi="Times New Roman"/>
          </w:rPr>
          <w:fldChar w:fldCharType="separate"/>
        </w:r>
        <w:r>
          <w:rPr>
            <w:rFonts w:ascii="Times New Roman" w:hAnsi="Times New Roman"/>
          </w:rPr>
          <w:t>II</w:t>
        </w:r>
        <w:r>
          <w:rPr>
            <w:rFonts w:ascii="Times New Roman" w:hAnsi="Times New Roman"/>
          </w:rPr>
          <w:fldChar w:fldCharType="end"/>
        </w:r>
      </w:hyperlink>
    </w:p>
    <w:p w14:paraId="00E17335"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0" w:history="1">
        <w:r>
          <w:rPr>
            <w:rStyle w:val="affffb"/>
            <w:rFonts w:ascii="Times New Roman"/>
          </w:rPr>
          <w:t xml:space="preserve">1  </w:t>
        </w:r>
        <w:r>
          <w:rPr>
            <w:rStyle w:val="affffb"/>
            <w:rFonts w:asci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_Toc201840940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640D61C3"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1" w:history="1">
        <w:r>
          <w:rPr>
            <w:rStyle w:val="affffb"/>
            <w:rFonts w:ascii="Times New Roman"/>
          </w:rPr>
          <w:t xml:space="preserve">2  </w:t>
        </w:r>
        <w:r>
          <w:rPr>
            <w:rStyle w:val="affffb"/>
            <w:rFonts w:asci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_Toc201840941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706C67CE"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2" w:history="1">
        <w:r>
          <w:rPr>
            <w:rStyle w:val="affffb"/>
            <w:rFonts w:ascii="Times New Roman"/>
          </w:rPr>
          <w:t xml:space="preserve">3  </w:t>
        </w:r>
        <w:r>
          <w:rPr>
            <w:rStyle w:val="affffb"/>
            <w:rFonts w:asci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_Toc201840942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09D739B5"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3" w:history="1">
        <w:r>
          <w:rPr>
            <w:rStyle w:val="affffb"/>
            <w:rFonts w:ascii="Times New Roman"/>
          </w:rPr>
          <w:t xml:space="preserve">4  </w:t>
        </w:r>
        <w:r>
          <w:rPr>
            <w:rStyle w:val="affffb"/>
            <w:rFonts w:ascii="Times New Roman"/>
          </w:rPr>
          <w:t>产品种类及描述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_Toc201840943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20CD8F93"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4" w:history="1">
        <w:r>
          <w:rPr>
            <w:rStyle w:val="affffb"/>
            <w:rFonts w:ascii="Times New Roman"/>
          </w:rPr>
          <w:t xml:space="preserve">5  </w:t>
        </w:r>
        <w:r>
          <w:rPr>
            <w:rStyle w:val="affffb"/>
            <w:rFonts w:ascii="Times New Roman"/>
          </w:rPr>
          <w:t>产品功能单位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_Toc201840944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0909C46F"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5" w:history="1">
        <w:r>
          <w:rPr>
            <w:rStyle w:val="affffb"/>
            <w:rFonts w:ascii="Times New Roman"/>
          </w:rPr>
          <w:t xml:space="preserve">6  </w:t>
        </w:r>
        <w:r>
          <w:rPr>
            <w:rStyle w:val="affffb"/>
            <w:rFonts w:ascii="Times New Roman"/>
          </w:rPr>
          <w:t>系统边界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_Toc201840945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56C19B7B"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6" w:history="1">
        <w:r>
          <w:rPr>
            <w:rStyle w:val="affffb"/>
            <w:rFonts w:ascii="Times New Roman"/>
          </w:rPr>
          <w:t xml:space="preserve">7  </w:t>
        </w:r>
        <w:r>
          <w:rPr>
            <w:rStyle w:val="affffb"/>
            <w:rFonts w:ascii="Times New Roman"/>
          </w:rPr>
          <w:t>计算公式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_Toc201840946 \h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hyperlink>
    </w:p>
    <w:p w14:paraId="5C76B09F"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7" w:history="1">
        <w:r>
          <w:rPr>
            <w:rStyle w:val="affffb"/>
            <w:rFonts w:ascii="Times New Roman"/>
          </w:rPr>
          <w:t xml:space="preserve">8  </w:t>
        </w:r>
        <w:r>
          <w:rPr>
            <w:rStyle w:val="affffb"/>
            <w:rFonts w:ascii="Times New Roman"/>
          </w:rPr>
          <w:t>数据要求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_Toc201840947 \h </w:instrText>
        </w:r>
        <w:r>
          <w:rPr>
            <w:rFonts w:ascii="Times New Roman" w:hAnsi="Times New Roman"/>
          </w:rPr>
        </w:r>
        <w:r>
          <w:rPr>
            <w:rFonts w:ascii="Times New Roman" w:hAnsi="Times New Roman"/>
          </w:rPr>
          <w:fldChar w:fldCharType="separate"/>
        </w:r>
        <w:r>
          <w:rPr>
            <w:rFonts w:ascii="Times New Roman" w:hAnsi="Times New Roman"/>
          </w:rPr>
          <w:t>5</w:t>
        </w:r>
        <w:r>
          <w:rPr>
            <w:rFonts w:ascii="Times New Roman" w:hAnsi="Times New Roman"/>
          </w:rPr>
          <w:fldChar w:fldCharType="end"/>
        </w:r>
      </w:hyperlink>
    </w:p>
    <w:p w14:paraId="5062B607" w14:textId="77777777" w:rsidR="00501DF0" w:rsidRDefault="00000000">
      <w:pPr>
        <w:pStyle w:val="TOC1"/>
        <w:tabs>
          <w:tab w:val="right" w:leader="dot" w:pos="9344"/>
        </w:tabs>
        <w:rPr>
          <w:rFonts w:ascii="Times New Roman" w:eastAsiaTheme="minorEastAsia" w:hAnsi="Times New Roman"/>
          <w:sz w:val="22"/>
          <w:szCs w:val="24"/>
          <w14:ligatures w14:val="standardContextual"/>
        </w:rPr>
      </w:pPr>
      <w:hyperlink w:anchor="_Toc201840948" w:history="1">
        <w:r>
          <w:rPr>
            <w:rStyle w:val="affffb"/>
            <w:rFonts w:ascii="Times New Roman"/>
          </w:rPr>
          <w:t xml:space="preserve">9  </w:t>
        </w:r>
        <w:r>
          <w:rPr>
            <w:rStyle w:val="affffb"/>
            <w:rFonts w:ascii="Times New Roman"/>
          </w:rPr>
          <w:t>产品碳足迹报告</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_Toc201840948 \h </w:instrText>
        </w:r>
        <w:r>
          <w:rPr>
            <w:rFonts w:ascii="Times New Roman" w:hAnsi="Times New Roman"/>
          </w:rPr>
        </w:r>
        <w:r>
          <w:rPr>
            <w:rFonts w:ascii="Times New Roman" w:hAnsi="Times New Roman"/>
          </w:rPr>
          <w:fldChar w:fldCharType="separate"/>
        </w:r>
        <w:r>
          <w:rPr>
            <w:rFonts w:ascii="Times New Roman" w:hAnsi="Times New Roman"/>
          </w:rPr>
          <w:t>7</w:t>
        </w:r>
        <w:r>
          <w:rPr>
            <w:rFonts w:ascii="Times New Roman" w:hAnsi="Times New Roman"/>
          </w:rPr>
          <w:fldChar w:fldCharType="end"/>
        </w:r>
      </w:hyperlink>
    </w:p>
    <w:p w14:paraId="75EE0474" w14:textId="77777777" w:rsidR="00501DF0" w:rsidRDefault="00000000">
      <w:pPr>
        <w:pStyle w:val="affffffa"/>
        <w:spacing w:after="360"/>
        <w:sectPr w:rsidR="00501DF0">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Pr>
          <w:rFonts w:ascii="Times New Roman" w:hAnsi="Times New Roman"/>
        </w:rPr>
        <w:fldChar w:fldCharType="end"/>
      </w:r>
    </w:p>
    <w:p w14:paraId="472DD525" w14:textId="77777777" w:rsidR="00501DF0" w:rsidRDefault="00000000">
      <w:pPr>
        <w:pStyle w:val="a6"/>
        <w:spacing w:before="900" w:after="360"/>
        <w:rPr>
          <w:rFonts w:ascii="Times New Roman"/>
        </w:rPr>
      </w:pPr>
      <w:bookmarkStart w:id="22" w:name="_Toc201840939"/>
      <w:bookmarkStart w:id="23" w:name="BookMark2"/>
      <w:bookmarkEnd w:id="19"/>
      <w:r>
        <w:rPr>
          <w:rFonts w:ascii="Times New Roman"/>
          <w:spacing w:val="320"/>
        </w:rPr>
        <w:lastRenderedPageBreak/>
        <w:t>前</w:t>
      </w:r>
      <w:r>
        <w:rPr>
          <w:rFonts w:ascii="Times New Roman"/>
        </w:rPr>
        <w:t>言</w:t>
      </w:r>
      <w:bookmarkEnd w:id="20"/>
      <w:bookmarkEnd w:id="21"/>
      <w:bookmarkEnd w:id="22"/>
    </w:p>
    <w:p w14:paraId="4456C1C9" w14:textId="77777777" w:rsidR="00501DF0"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4F551196" w14:textId="77777777" w:rsidR="00501DF0"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0D9091F8" w14:textId="77777777" w:rsidR="00501DF0" w:rsidRDefault="00000000">
      <w:pPr>
        <w:pStyle w:val="afffff5"/>
        <w:ind w:firstLine="420"/>
        <w:rPr>
          <w:rFonts w:ascii="Times New Roman"/>
        </w:rPr>
      </w:pPr>
      <w:r>
        <w:rPr>
          <w:rFonts w:ascii="Times New Roman"/>
        </w:rPr>
        <w:t>本文件由</w:t>
      </w:r>
      <w:r>
        <w:rPr>
          <w:rFonts w:ascii="Times New Roman" w:hint="eastAsia"/>
        </w:rPr>
        <w:t>绿水股份有限公司</w:t>
      </w:r>
      <w:r>
        <w:rPr>
          <w:rFonts w:ascii="Times New Roman"/>
        </w:rPr>
        <w:t>提出。</w:t>
      </w:r>
    </w:p>
    <w:p w14:paraId="7E3C8ED6" w14:textId="77777777" w:rsidR="00501DF0" w:rsidRDefault="00000000">
      <w:pPr>
        <w:pStyle w:val="afffff5"/>
        <w:ind w:firstLine="420"/>
        <w:rPr>
          <w:rFonts w:ascii="Times New Roman"/>
        </w:rPr>
      </w:pPr>
      <w:r>
        <w:rPr>
          <w:rFonts w:ascii="Times New Roman"/>
        </w:rPr>
        <w:t>本文件由</w:t>
      </w:r>
      <w:r>
        <w:rPr>
          <w:rFonts w:hint="eastAsia"/>
        </w:rPr>
        <w:t>中国中小企业协会</w:t>
      </w:r>
      <w:r>
        <w:rPr>
          <w:rFonts w:ascii="Times New Roman"/>
        </w:rPr>
        <w:t>归口。</w:t>
      </w:r>
    </w:p>
    <w:p w14:paraId="7440AD56" w14:textId="77777777" w:rsidR="00501DF0" w:rsidRDefault="00000000">
      <w:pPr>
        <w:pStyle w:val="afffff5"/>
        <w:ind w:firstLine="420"/>
        <w:rPr>
          <w:rFonts w:ascii="Times New Roman"/>
        </w:rPr>
      </w:pPr>
      <w:r>
        <w:rPr>
          <w:rFonts w:ascii="Times New Roman" w:hint="eastAsia"/>
        </w:rPr>
        <w:t>本文件起草单位：绿水股份有限公司。</w:t>
      </w:r>
    </w:p>
    <w:p w14:paraId="7046B759" w14:textId="77777777" w:rsidR="00501DF0" w:rsidRDefault="00000000">
      <w:pPr>
        <w:pStyle w:val="afffff5"/>
        <w:ind w:firstLine="420"/>
        <w:rPr>
          <w:rFonts w:ascii="Times New Roman"/>
        </w:rPr>
      </w:pPr>
      <w:r>
        <w:rPr>
          <w:rFonts w:ascii="Times New Roman"/>
        </w:rPr>
        <w:t>本文件主要起草人：</w:t>
      </w:r>
    </w:p>
    <w:p w14:paraId="63F4BBF4" w14:textId="77777777" w:rsidR="00501DF0" w:rsidRDefault="00501DF0">
      <w:pPr>
        <w:pStyle w:val="afffff5"/>
        <w:ind w:firstLine="420"/>
        <w:rPr>
          <w:rFonts w:ascii="Times New Roman"/>
        </w:rPr>
      </w:pPr>
    </w:p>
    <w:p w14:paraId="3EDB6BC3" w14:textId="77777777" w:rsidR="00501DF0" w:rsidRDefault="00501DF0">
      <w:pPr>
        <w:pStyle w:val="afffff5"/>
        <w:ind w:firstLine="420"/>
        <w:rPr>
          <w:rFonts w:ascii="Times New Roman"/>
        </w:rPr>
        <w:sectPr w:rsidR="00501DF0">
          <w:pgSz w:w="11906" w:h="16838"/>
          <w:pgMar w:top="1928" w:right="1134" w:bottom="1134" w:left="1134" w:header="1418" w:footer="1134" w:gutter="284"/>
          <w:pgNumType w:fmt="upperRoman"/>
          <w:cols w:space="425"/>
          <w:formProt w:val="0"/>
          <w:docGrid w:linePitch="312"/>
        </w:sectPr>
      </w:pPr>
    </w:p>
    <w:p w14:paraId="02C1F5CE" w14:textId="77777777" w:rsidR="00501DF0" w:rsidRDefault="00501DF0">
      <w:pPr>
        <w:spacing w:line="20" w:lineRule="exact"/>
        <w:jc w:val="center"/>
        <w:rPr>
          <w:rFonts w:ascii="Times New Roman" w:eastAsia="黑体" w:hAnsi="Times New Roman"/>
          <w:sz w:val="32"/>
          <w:szCs w:val="32"/>
        </w:rPr>
      </w:pPr>
      <w:bookmarkStart w:id="24" w:name="BookMark4"/>
      <w:bookmarkEnd w:id="23"/>
    </w:p>
    <w:p w14:paraId="65FF8AC5" w14:textId="77777777" w:rsidR="00501DF0" w:rsidRDefault="00501DF0">
      <w:pPr>
        <w:spacing w:line="20" w:lineRule="exact"/>
        <w:jc w:val="center"/>
        <w:rPr>
          <w:rFonts w:ascii="Times New Roman" w:eastAsia="黑体" w:hAnsi="Times New Roman"/>
          <w:sz w:val="32"/>
          <w:szCs w:val="32"/>
        </w:rPr>
      </w:pPr>
    </w:p>
    <w:bookmarkStart w:id="25" w:name="NEW_STAND_NAME" w:displacedByCustomXml="next"/>
    <w:sdt>
      <w:sdtPr>
        <w:tag w:val="NEW_STAND_NAME"/>
        <w:id w:val="595910757"/>
        <w:lock w:val="sdtLocked"/>
        <w:placeholder>
          <w:docPart w:val="4DDAF5F317744FF5B563DE43E19E23E9"/>
        </w:placeholder>
      </w:sdtPr>
      <w:sdtContent>
        <w:p w14:paraId="177B847C" w14:textId="77777777" w:rsidR="00501DF0" w:rsidRDefault="00000000">
          <w:pPr>
            <w:pStyle w:val="afffffffff8"/>
            <w:spacing w:beforeLines="1" w:before="2" w:afterLines="220" w:after="528"/>
            <w:rPr>
              <w:rFonts w:hint="eastAsia"/>
            </w:rPr>
          </w:pPr>
          <w:r>
            <w:rPr>
              <w:rFonts w:hint="eastAsia"/>
            </w:rPr>
            <w:t>产品碳足迹评价规范 卧式螺旋卸料沉降离心机</w:t>
          </w:r>
        </w:p>
      </w:sdtContent>
    </w:sdt>
    <w:p w14:paraId="78963627" w14:textId="77777777" w:rsidR="00501DF0" w:rsidRDefault="00000000">
      <w:pPr>
        <w:pStyle w:val="affc"/>
        <w:spacing w:before="240" w:after="240"/>
        <w:rPr>
          <w:rFonts w:ascii="Times New Roman"/>
        </w:rPr>
      </w:pPr>
      <w:bookmarkStart w:id="26" w:name="_Toc17233333"/>
      <w:bookmarkStart w:id="27" w:name="_Toc26986771"/>
      <w:bookmarkStart w:id="28" w:name="_Toc26718930"/>
      <w:bookmarkStart w:id="29" w:name="_Toc170808682"/>
      <w:bookmarkStart w:id="30" w:name="_Toc26986530"/>
      <w:bookmarkStart w:id="31" w:name="_Toc166771472"/>
      <w:bookmarkStart w:id="32" w:name="_Toc17233325"/>
      <w:bookmarkStart w:id="33" w:name="_Toc26648465"/>
      <w:bookmarkStart w:id="34" w:name="_Toc97192964"/>
      <w:bookmarkStart w:id="35" w:name="_Toc24884211"/>
      <w:bookmarkStart w:id="36" w:name="_Toc201840940"/>
      <w:bookmarkStart w:id="37" w:name="_Toc24884218"/>
      <w:bookmarkEnd w:id="25"/>
      <w:r>
        <w:rPr>
          <w:rFonts w:ascii="Times New Roman"/>
        </w:rPr>
        <w:t>范围</w:t>
      </w:r>
      <w:bookmarkEnd w:id="26"/>
      <w:bookmarkEnd w:id="27"/>
      <w:bookmarkEnd w:id="28"/>
      <w:bookmarkEnd w:id="29"/>
      <w:bookmarkEnd w:id="30"/>
      <w:bookmarkEnd w:id="31"/>
      <w:bookmarkEnd w:id="32"/>
      <w:bookmarkEnd w:id="33"/>
      <w:bookmarkEnd w:id="34"/>
      <w:bookmarkEnd w:id="35"/>
      <w:bookmarkEnd w:id="36"/>
      <w:bookmarkEnd w:id="37"/>
    </w:p>
    <w:p w14:paraId="35A85D58" w14:textId="77777777" w:rsidR="00501DF0" w:rsidRDefault="00000000">
      <w:pPr>
        <w:pStyle w:val="afffff5"/>
        <w:ind w:firstLine="420"/>
        <w:rPr>
          <w:rFonts w:ascii="Times New Roman"/>
        </w:rPr>
      </w:pPr>
      <w:bookmarkStart w:id="38" w:name="_Toc24884212"/>
      <w:bookmarkStart w:id="39" w:name="_Toc17233334"/>
      <w:bookmarkStart w:id="40" w:name="_Toc17233326"/>
      <w:bookmarkStart w:id="41" w:name="_Toc24884219"/>
      <w:bookmarkStart w:id="42" w:name="_Toc26648466"/>
      <w:r>
        <w:rPr>
          <w:rFonts w:ascii="Times New Roman"/>
        </w:rPr>
        <w:t>本文件规定了卧式螺旋卸料沉降离心机产品碳足迹评价的术语和定义、</w:t>
      </w:r>
      <w:r>
        <w:rPr>
          <w:rFonts w:ascii="Times New Roman" w:hint="eastAsia"/>
        </w:rPr>
        <w:t>产品种类及描述、产品功能单位、系统边界、计算公式、数据要求、产品碳足迹报告</w:t>
      </w:r>
      <w:r>
        <w:rPr>
          <w:rFonts w:ascii="Times New Roman"/>
        </w:rPr>
        <w:t>相关内容。</w:t>
      </w:r>
    </w:p>
    <w:p w14:paraId="1711D775" w14:textId="77777777" w:rsidR="00501DF0" w:rsidRDefault="00000000">
      <w:pPr>
        <w:pStyle w:val="afffff5"/>
        <w:ind w:firstLine="420"/>
        <w:rPr>
          <w:rFonts w:ascii="Times New Roman"/>
        </w:rPr>
      </w:pPr>
      <w:r>
        <w:rPr>
          <w:rFonts w:ascii="Times New Roman"/>
        </w:rPr>
        <w:t>本文件适用于卧式螺旋卸料沉降离心机产品碳足迹评价。</w:t>
      </w:r>
    </w:p>
    <w:p w14:paraId="228358DB" w14:textId="77777777" w:rsidR="00501DF0" w:rsidRDefault="00000000">
      <w:pPr>
        <w:pStyle w:val="affc"/>
        <w:spacing w:before="240" w:after="240"/>
        <w:rPr>
          <w:rFonts w:ascii="Times New Roman"/>
        </w:rPr>
      </w:pPr>
      <w:bookmarkStart w:id="43" w:name="_Toc26986772"/>
      <w:bookmarkStart w:id="44" w:name="_Toc166771473"/>
      <w:bookmarkStart w:id="45" w:name="_Toc201840941"/>
      <w:bookmarkStart w:id="46" w:name="_Toc170808683"/>
      <w:bookmarkStart w:id="47" w:name="_Toc97192965"/>
      <w:bookmarkStart w:id="48" w:name="_Toc26718931"/>
      <w:bookmarkStart w:id="49" w:name="_Toc26986531"/>
      <w:r>
        <w:rPr>
          <w:rFonts w:ascii="Times New Roman"/>
        </w:rPr>
        <w:t>规范性引用文件</w:t>
      </w:r>
      <w:bookmarkEnd w:id="38"/>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B42E2D51852F41219F4C42389CF6573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3F489A0" w14:textId="77777777" w:rsidR="00501DF0"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507E36" w14:textId="77777777" w:rsidR="00501DF0" w:rsidRDefault="00000000">
      <w:pPr>
        <w:pStyle w:val="afffff5"/>
        <w:ind w:firstLine="420"/>
        <w:rPr>
          <w:rFonts w:ascii="Times New Roman"/>
        </w:rPr>
      </w:pPr>
      <w:r>
        <w:rPr>
          <w:rFonts w:ascii="Times New Roman"/>
        </w:rPr>
        <w:t xml:space="preserve">GB/T 24040 </w:t>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原则与框架</w:t>
      </w:r>
    </w:p>
    <w:p w14:paraId="6606DB92" w14:textId="77777777" w:rsidR="00501DF0" w:rsidRDefault="00000000">
      <w:pPr>
        <w:pStyle w:val="afffff5"/>
        <w:ind w:firstLine="420"/>
        <w:rPr>
          <w:rFonts w:ascii="Times New Roman"/>
        </w:rPr>
      </w:pPr>
      <w:r>
        <w:rPr>
          <w:rFonts w:ascii="Times New Roman"/>
        </w:rPr>
        <w:t xml:space="preserve">GB/T 24044 </w:t>
      </w:r>
      <w:r>
        <w:rPr>
          <w:rFonts w:ascii="Times New Roman"/>
        </w:rPr>
        <w:t>环境管理</w:t>
      </w:r>
      <w:r>
        <w:rPr>
          <w:rFonts w:ascii="Times New Roman"/>
        </w:rPr>
        <w:t xml:space="preserve"> </w:t>
      </w:r>
      <w:r>
        <w:rPr>
          <w:rFonts w:ascii="Times New Roman"/>
        </w:rPr>
        <w:t>生命周期评价</w:t>
      </w:r>
      <w:r>
        <w:rPr>
          <w:rFonts w:ascii="Times New Roman"/>
        </w:rPr>
        <w:t xml:space="preserve"> </w:t>
      </w:r>
      <w:r>
        <w:rPr>
          <w:rFonts w:ascii="Times New Roman"/>
        </w:rPr>
        <w:t>要求与指南</w:t>
      </w:r>
    </w:p>
    <w:p w14:paraId="302256EB" w14:textId="77777777" w:rsidR="00501DF0" w:rsidRDefault="00000000">
      <w:pPr>
        <w:pStyle w:val="afffff5"/>
        <w:ind w:firstLine="420"/>
        <w:rPr>
          <w:rFonts w:ascii="Times New Roman"/>
        </w:rPr>
      </w:pPr>
      <w:r>
        <w:rPr>
          <w:rFonts w:ascii="Times New Roman"/>
        </w:rPr>
        <w:t xml:space="preserve">GB T 24062 </w:t>
      </w:r>
      <w:r>
        <w:rPr>
          <w:rFonts w:ascii="Times New Roman"/>
        </w:rPr>
        <w:t>环境管理</w:t>
      </w:r>
      <w:r>
        <w:rPr>
          <w:rFonts w:ascii="Times New Roman"/>
        </w:rPr>
        <w:t xml:space="preserve"> </w:t>
      </w:r>
      <w:r>
        <w:rPr>
          <w:rFonts w:ascii="Times New Roman"/>
        </w:rPr>
        <w:t>将环境因素引入产品的设计和开发</w:t>
      </w:r>
    </w:p>
    <w:p w14:paraId="306D37E9" w14:textId="77777777" w:rsidR="00501DF0" w:rsidRDefault="00000000">
      <w:pPr>
        <w:pStyle w:val="afffff5"/>
        <w:ind w:firstLine="420"/>
        <w:rPr>
          <w:rFonts w:ascii="Times New Roman"/>
        </w:rPr>
      </w:pPr>
      <w:r>
        <w:rPr>
          <w:rFonts w:ascii="Times New Roman"/>
        </w:rPr>
        <w:t xml:space="preserve">GB/T 32150 </w:t>
      </w:r>
      <w:r>
        <w:rPr>
          <w:rFonts w:ascii="Times New Roman"/>
        </w:rPr>
        <w:t>工业企业温室气体排放核算和报告通则</w:t>
      </w:r>
    </w:p>
    <w:p w14:paraId="6906A482" w14:textId="77777777" w:rsidR="00501DF0" w:rsidRDefault="00000000">
      <w:pPr>
        <w:pStyle w:val="afffff5"/>
        <w:ind w:firstLine="420"/>
        <w:rPr>
          <w:rFonts w:ascii="Times New Roman"/>
        </w:rPr>
      </w:pPr>
      <w:r>
        <w:rPr>
          <w:rFonts w:ascii="Times New Roman"/>
        </w:rPr>
        <w:t xml:space="preserve">ISO 14067:2018 </w:t>
      </w:r>
      <w:r>
        <w:rPr>
          <w:rFonts w:ascii="Times New Roman"/>
        </w:rPr>
        <w:t>温室气体</w:t>
      </w:r>
      <w:r>
        <w:rPr>
          <w:rFonts w:ascii="Times New Roman"/>
        </w:rPr>
        <w:t xml:space="preserve"> </w:t>
      </w:r>
      <w:r>
        <w:rPr>
          <w:rFonts w:ascii="Times New Roman"/>
        </w:rPr>
        <w:t>产品碳足迹</w:t>
      </w:r>
      <w:r>
        <w:rPr>
          <w:rFonts w:ascii="Times New Roman"/>
        </w:rPr>
        <w:t xml:space="preserve"> </w:t>
      </w:r>
      <w:r>
        <w:rPr>
          <w:rFonts w:ascii="Times New Roman"/>
        </w:rPr>
        <w:t>量化要求和指南（</w:t>
      </w:r>
      <w:r>
        <w:rPr>
          <w:rFonts w:ascii="Times New Roman"/>
        </w:rPr>
        <w:t>Greenhouse gases  Carbon footprint of products  Requirements and guidelines for quantification</w:t>
      </w:r>
      <w:r>
        <w:rPr>
          <w:rFonts w:ascii="Times New Roman"/>
        </w:rPr>
        <w:t>）</w:t>
      </w:r>
    </w:p>
    <w:p w14:paraId="3EE1F847" w14:textId="77777777" w:rsidR="00501DF0" w:rsidRDefault="00000000">
      <w:pPr>
        <w:pStyle w:val="affc"/>
        <w:spacing w:before="240" w:after="240"/>
        <w:rPr>
          <w:rFonts w:ascii="Times New Roman"/>
        </w:rPr>
      </w:pPr>
      <w:bookmarkStart w:id="50" w:name="_Toc97192966"/>
      <w:bookmarkStart w:id="51" w:name="_Toc166771474"/>
      <w:bookmarkStart w:id="52" w:name="_Toc170808684"/>
      <w:bookmarkStart w:id="53" w:name="_Toc201840942"/>
      <w:r>
        <w:rPr>
          <w:rFonts w:ascii="Times New Roman"/>
          <w:szCs w:val="21"/>
        </w:rPr>
        <w:t>术语和定义</w:t>
      </w:r>
      <w:bookmarkEnd w:id="50"/>
      <w:bookmarkEnd w:id="51"/>
      <w:bookmarkEnd w:id="52"/>
      <w:bookmarkEnd w:id="53"/>
    </w:p>
    <w:bookmarkStart w:id="54" w:name="_Toc26986532" w:displacedByCustomXml="next"/>
    <w:bookmarkEnd w:id="54" w:displacedByCustomXml="next"/>
    <w:sdt>
      <w:sdtPr>
        <w:rPr>
          <w:rFonts w:ascii="Times New Roman"/>
        </w:rPr>
        <w:id w:val="-1909835108"/>
        <w:placeholder>
          <w:docPart w:val="4D9A9E5DF3644BE6BFE75BA7B1693D0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DFE8897" w14:textId="77777777" w:rsidR="00501DF0" w:rsidRDefault="00000000">
          <w:pPr>
            <w:pStyle w:val="afffff5"/>
            <w:ind w:firstLine="420"/>
            <w:rPr>
              <w:rFonts w:ascii="Times New Roman"/>
            </w:rPr>
          </w:pPr>
          <w:r>
            <w:rPr>
              <w:rFonts w:ascii="Times New Roman"/>
            </w:rPr>
            <w:t>下列术语和定义适用于本文件。</w:t>
          </w:r>
        </w:p>
      </w:sdtContent>
    </w:sdt>
    <w:p w14:paraId="28CB1007"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温室气体</w:t>
      </w:r>
      <w:r>
        <w:rPr>
          <w:rFonts w:ascii="Times New Roman" w:eastAsia="黑体"/>
        </w:rPr>
        <w:t xml:space="preserve"> greenhouse gas</w:t>
      </w:r>
      <w:r>
        <w:rPr>
          <w:rFonts w:ascii="Times New Roman" w:eastAsia="黑体"/>
        </w:rPr>
        <w:t>；</w:t>
      </w:r>
      <w:r>
        <w:rPr>
          <w:rFonts w:ascii="Times New Roman" w:eastAsia="黑体"/>
        </w:rPr>
        <w:t>GHG</w:t>
      </w:r>
    </w:p>
    <w:p w14:paraId="1132AA19" w14:textId="77777777" w:rsidR="00501DF0" w:rsidRDefault="00000000">
      <w:pPr>
        <w:pStyle w:val="afffff5"/>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5FB4347B"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生命周期</w:t>
      </w:r>
      <w:r>
        <w:rPr>
          <w:rFonts w:ascii="Times New Roman" w:eastAsia="黑体"/>
        </w:rPr>
        <w:t xml:space="preserve"> life cycle</w:t>
      </w:r>
    </w:p>
    <w:p w14:paraId="1F4E43C1" w14:textId="77777777" w:rsidR="00501DF0" w:rsidRDefault="00000000">
      <w:pPr>
        <w:pStyle w:val="afffff5"/>
        <w:ind w:firstLine="420"/>
        <w:rPr>
          <w:rFonts w:ascii="Times New Roman"/>
        </w:rPr>
      </w:pPr>
      <w:r>
        <w:rPr>
          <w:rFonts w:ascii="Times New Roman"/>
        </w:rPr>
        <w:t>产品系统中前后衔接的一系列阶段，包括从自然界或自然资源中获取原材料，直至最终处置。</w:t>
      </w:r>
    </w:p>
    <w:p w14:paraId="1889FA43"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生命周期评价</w:t>
      </w:r>
      <w:r>
        <w:rPr>
          <w:rFonts w:ascii="Times New Roman" w:eastAsia="黑体"/>
        </w:rPr>
        <w:t xml:space="preserve"> life cycle assessment</w:t>
      </w:r>
      <w:r>
        <w:rPr>
          <w:rFonts w:ascii="Times New Roman" w:eastAsia="黑体"/>
        </w:rPr>
        <w:t>；</w:t>
      </w:r>
      <w:r>
        <w:rPr>
          <w:rFonts w:ascii="Times New Roman" w:eastAsia="黑体"/>
        </w:rPr>
        <w:t>LCA</w:t>
      </w:r>
    </w:p>
    <w:p w14:paraId="0052AA32" w14:textId="77777777" w:rsidR="00501DF0" w:rsidRDefault="00000000">
      <w:pPr>
        <w:pStyle w:val="afffff5"/>
        <w:ind w:firstLine="420"/>
        <w:rPr>
          <w:rFonts w:ascii="Times New Roman"/>
        </w:rPr>
      </w:pPr>
      <w:r>
        <w:rPr>
          <w:rFonts w:ascii="Times New Roman"/>
        </w:rPr>
        <w:t>对一个产品系统的生命周期中输入、输出及其潜在环境影响的汇编和评价。</w:t>
      </w:r>
    </w:p>
    <w:p w14:paraId="7E57E912"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产品碳足迹</w:t>
      </w:r>
      <w:r>
        <w:rPr>
          <w:rFonts w:ascii="Times New Roman" w:eastAsia="黑体"/>
        </w:rPr>
        <w:t xml:space="preserve"> carbon footprint of a product</w:t>
      </w:r>
    </w:p>
    <w:p w14:paraId="0D955E7D" w14:textId="77777777" w:rsidR="00501DF0" w:rsidRDefault="00000000">
      <w:pPr>
        <w:pStyle w:val="afffff5"/>
        <w:ind w:firstLine="420"/>
        <w:rPr>
          <w:rFonts w:ascii="Times New Roman"/>
        </w:rPr>
      </w:pPr>
      <w:r>
        <w:rPr>
          <w:rFonts w:ascii="Times New Roman"/>
        </w:rPr>
        <w:t>产品在其整个生命周期内的各种</w:t>
      </w:r>
      <w:r>
        <w:rPr>
          <w:rFonts w:ascii="Times New Roman"/>
        </w:rPr>
        <w:t>GHG</w:t>
      </w:r>
      <w:r>
        <w:rPr>
          <w:rFonts w:ascii="Times New Roman"/>
        </w:rPr>
        <w:t>排放，即从原材料的获取、产品的生产、分销等所有阶段</w:t>
      </w:r>
      <w:r>
        <w:rPr>
          <w:rFonts w:ascii="Times New Roman"/>
        </w:rPr>
        <w:t>GHG</w:t>
      </w:r>
      <w:r>
        <w:rPr>
          <w:rFonts w:ascii="Times New Roman"/>
        </w:rPr>
        <w:t>排放量和清除量的总和。</w:t>
      </w:r>
    </w:p>
    <w:p w14:paraId="3656A885"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产品碳足迹评价</w:t>
      </w:r>
      <w:r>
        <w:rPr>
          <w:rFonts w:ascii="Times New Roman" w:eastAsia="黑体"/>
        </w:rPr>
        <w:t xml:space="preserve"> assessment of carbon footprint of a product</w:t>
      </w:r>
    </w:p>
    <w:p w14:paraId="358BB841" w14:textId="77777777" w:rsidR="00501DF0" w:rsidRDefault="00000000">
      <w:pPr>
        <w:pStyle w:val="afffff5"/>
        <w:ind w:firstLine="420"/>
        <w:rPr>
          <w:rFonts w:ascii="Times New Roman"/>
        </w:rPr>
      </w:pPr>
      <w:r>
        <w:rPr>
          <w:rFonts w:ascii="Times New Roman"/>
        </w:rPr>
        <w:t>根据约定的评价准则对产品碳足迹进行计算与评价，并形成文件化的过程。</w:t>
      </w:r>
    </w:p>
    <w:p w14:paraId="4C286975"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产品种类</w:t>
      </w:r>
      <w:r>
        <w:rPr>
          <w:rFonts w:ascii="Times New Roman" w:eastAsia="黑体"/>
        </w:rPr>
        <w:t xml:space="preserve"> product category</w:t>
      </w:r>
    </w:p>
    <w:p w14:paraId="45629129" w14:textId="77777777" w:rsidR="00501DF0" w:rsidRDefault="00000000">
      <w:pPr>
        <w:pStyle w:val="afffff5"/>
        <w:ind w:firstLine="420"/>
        <w:rPr>
          <w:rFonts w:ascii="Times New Roman"/>
        </w:rPr>
      </w:pPr>
      <w:r>
        <w:rPr>
          <w:rFonts w:ascii="Times New Roman"/>
        </w:rPr>
        <w:t>具有同等功能的产品组群。</w:t>
      </w:r>
    </w:p>
    <w:p w14:paraId="71679BB2"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排放因子</w:t>
      </w:r>
      <w:r>
        <w:rPr>
          <w:rFonts w:ascii="Times New Roman" w:eastAsia="黑体"/>
        </w:rPr>
        <w:t xml:space="preserve"> emission factor</w:t>
      </w:r>
    </w:p>
    <w:p w14:paraId="2ECCF8A5" w14:textId="77777777" w:rsidR="00501DF0" w:rsidRDefault="00000000">
      <w:pPr>
        <w:pStyle w:val="afffff5"/>
        <w:ind w:firstLine="420"/>
        <w:rPr>
          <w:rFonts w:ascii="Times New Roman"/>
        </w:rPr>
      </w:pPr>
      <w:r>
        <w:rPr>
          <w:rFonts w:ascii="Times New Roman"/>
        </w:rPr>
        <w:t>表征单位生产或消费活动量的温室气体排放的系数。</w:t>
      </w:r>
    </w:p>
    <w:p w14:paraId="086BAAE3"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温室气体排放</w:t>
      </w:r>
      <w:r>
        <w:rPr>
          <w:rFonts w:ascii="Times New Roman" w:eastAsia="黑体"/>
        </w:rPr>
        <w:t xml:space="preserve"> greenhouse gas emission</w:t>
      </w:r>
    </w:p>
    <w:p w14:paraId="25876AE2" w14:textId="77777777" w:rsidR="00501DF0" w:rsidRDefault="00000000">
      <w:pPr>
        <w:pStyle w:val="afffff5"/>
        <w:ind w:firstLine="420"/>
        <w:rPr>
          <w:rFonts w:ascii="Times New Roman"/>
        </w:rPr>
      </w:pPr>
      <w:r>
        <w:rPr>
          <w:rFonts w:ascii="Times New Roman"/>
        </w:rPr>
        <w:t>在特定时段内排放到大气中的温室气体总量（以质量单位计算）。</w:t>
      </w:r>
    </w:p>
    <w:p w14:paraId="571C1E37" w14:textId="77777777" w:rsidR="00501DF0" w:rsidRDefault="00000000">
      <w:pPr>
        <w:pStyle w:val="afffffffffff4"/>
        <w:ind w:left="420" w:hangingChars="200" w:hanging="420"/>
        <w:rPr>
          <w:rFonts w:ascii="Times New Roman" w:eastAsia="黑体"/>
        </w:rPr>
      </w:pPr>
      <w:r>
        <w:rPr>
          <w:rFonts w:ascii="Times New Roman" w:eastAsia="黑体"/>
        </w:rPr>
        <w:lastRenderedPageBreak/>
        <w:br/>
      </w:r>
      <w:r>
        <w:rPr>
          <w:rFonts w:ascii="Times New Roman" w:eastAsia="黑体"/>
        </w:rPr>
        <w:t>功能单位</w:t>
      </w:r>
      <w:r>
        <w:rPr>
          <w:rFonts w:ascii="Times New Roman" w:eastAsia="黑体"/>
        </w:rPr>
        <w:t xml:space="preserve"> functional unit</w:t>
      </w:r>
    </w:p>
    <w:p w14:paraId="6CC01412" w14:textId="77777777" w:rsidR="00501DF0" w:rsidRDefault="00000000">
      <w:pPr>
        <w:pStyle w:val="afffff5"/>
        <w:ind w:firstLine="420"/>
        <w:rPr>
          <w:rFonts w:ascii="Times New Roman"/>
        </w:rPr>
      </w:pPr>
      <w:r>
        <w:rPr>
          <w:rFonts w:ascii="Times New Roman"/>
        </w:rPr>
        <w:t>用来作为基准单位的量化的产品系统性能。</w:t>
      </w:r>
    </w:p>
    <w:p w14:paraId="1FCEEC8E"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系统边界</w:t>
      </w:r>
      <w:r>
        <w:rPr>
          <w:rFonts w:ascii="Times New Roman" w:eastAsia="黑体"/>
        </w:rPr>
        <w:t xml:space="preserve"> system boundary</w:t>
      </w:r>
    </w:p>
    <w:p w14:paraId="6055BA5B" w14:textId="77777777" w:rsidR="00501DF0" w:rsidRDefault="00000000">
      <w:pPr>
        <w:pStyle w:val="afffff5"/>
        <w:ind w:firstLine="420"/>
        <w:rPr>
          <w:rFonts w:ascii="Times New Roman"/>
        </w:rPr>
      </w:pPr>
      <w:r>
        <w:rPr>
          <w:rFonts w:ascii="Times New Roman"/>
        </w:rPr>
        <w:t>通过一组准则确定哪些单元过程属于产品系统的一部分。</w:t>
      </w:r>
    </w:p>
    <w:p w14:paraId="53DB2CCB"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活动数据</w:t>
      </w:r>
      <w:r>
        <w:rPr>
          <w:rFonts w:ascii="Times New Roman" w:eastAsia="黑体"/>
        </w:rPr>
        <w:t xml:space="preserve"> activity data</w:t>
      </w:r>
    </w:p>
    <w:p w14:paraId="1A524BA1" w14:textId="77777777" w:rsidR="00501DF0" w:rsidRDefault="00000000">
      <w:pPr>
        <w:pStyle w:val="afffff5"/>
        <w:ind w:firstLine="420"/>
        <w:rPr>
          <w:rFonts w:ascii="Times New Roman"/>
        </w:rPr>
      </w:pPr>
      <w:r>
        <w:rPr>
          <w:rFonts w:ascii="Times New Roman"/>
        </w:rPr>
        <w:t>导致了温室气体排放的生产或消费活动量的表征值。</w:t>
      </w:r>
    </w:p>
    <w:p w14:paraId="622C17D5"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数据质量</w:t>
      </w:r>
      <w:r>
        <w:rPr>
          <w:rFonts w:ascii="Times New Roman" w:eastAsia="黑体"/>
        </w:rPr>
        <w:t xml:space="preserve"> data quality</w:t>
      </w:r>
    </w:p>
    <w:p w14:paraId="509B36FF" w14:textId="77777777" w:rsidR="00501DF0" w:rsidRDefault="00000000">
      <w:pPr>
        <w:pStyle w:val="afffff5"/>
        <w:ind w:firstLine="420"/>
        <w:rPr>
          <w:rFonts w:ascii="Times New Roman"/>
        </w:rPr>
      </w:pPr>
      <w:r>
        <w:rPr>
          <w:rFonts w:ascii="Times New Roman"/>
        </w:rPr>
        <w:t>数据在满足所声明的要求方面的能力特性。</w:t>
      </w:r>
    </w:p>
    <w:p w14:paraId="6D99AEB3"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取舍准则</w:t>
      </w:r>
      <w:r>
        <w:rPr>
          <w:rFonts w:ascii="Times New Roman" w:eastAsia="黑体"/>
        </w:rPr>
        <w:t xml:space="preserve"> cut-off criteria</w:t>
      </w:r>
    </w:p>
    <w:p w14:paraId="3BCFEF9B" w14:textId="77777777" w:rsidR="00501DF0" w:rsidRDefault="00000000">
      <w:pPr>
        <w:pStyle w:val="afffff5"/>
        <w:ind w:firstLine="420"/>
        <w:rPr>
          <w:rFonts w:ascii="Times New Roman"/>
        </w:rPr>
      </w:pPr>
      <w:r>
        <w:rPr>
          <w:rFonts w:ascii="Times New Roman"/>
        </w:rPr>
        <w:t>对与单元过程或产品系统相关的物质和能量流的数量或环境影响重要性程度是否被排除在研究范围之外所做的规定。</w:t>
      </w:r>
    </w:p>
    <w:p w14:paraId="3327DA69"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分配</w:t>
      </w:r>
      <w:r>
        <w:rPr>
          <w:rFonts w:ascii="Times New Roman" w:eastAsia="黑体"/>
        </w:rPr>
        <w:t xml:space="preserve"> allocation</w:t>
      </w:r>
    </w:p>
    <w:p w14:paraId="1AF2C477" w14:textId="77777777" w:rsidR="00501DF0" w:rsidRDefault="00000000">
      <w:pPr>
        <w:pStyle w:val="afffff5"/>
        <w:ind w:firstLine="420"/>
        <w:rPr>
          <w:rFonts w:ascii="Times New Roman"/>
        </w:rPr>
      </w:pPr>
      <w:r>
        <w:rPr>
          <w:rFonts w:ascii="Times New Roman"/>
        </w:rPr>
        <w:t>将过程或产品系统中的输入和输出流划分到所研究的产品系统以及一个或更多的其他产品系统中。</w:t>
      </w:r>
    </w:p>
    <w:p w14:paraId="6E67C64B"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初级数据</w:t>
      </w:r>
      <w:r>
        <w:rPr>
          <w:rFonts w:ascii="Times New Roman" w:eastAsia="黑体"/>
        </w:rPr>
        <w:t xml:space="preserve"> primary data</w:t>
      </w:r>
    </w:p>
    <w:p w14:paraId="1E2F2CE0" w14:textId="77777777" w:rsidR="00501DF0" w:rsidRDefault="00000000">
      <w:pPr>
        <w:pStyle w:val="afffff5"/>
        <w:ind w:firstLine="420"/>
        <w:rPr>
          <w:rFonts w:ascii="Times New Roman"/>
        </w:rPr>
      </w:pPr>
      <w:r>
        <w:rPr>
          <w:rFonts w:ascii="Times New Roman"/>
        </w:rPr>
        <w:t>对单一过程或活动进行直接测量的数据或基于原始来源的直接测量进行计算而得到的数据。</w:t>
      </w:r>
    </w:p>
    <w:p w14:paraId="12D94A25" w14:textId="77777777" w:rsidR="00501DF0" w:rsidRDefault="00000000">
      <w:pPr>
        <w:pStyle w:val="afffffffffff4"/>
        <w:ind w:left="420" w:hangingChars="200" w:hanging="420"/>
        <w:rPr>
          <w:rFonts w:ascii="Times New Roman" w:eastAsia="黑体"/>
        </w:rPr>
      </w:pPr>
      <w:r>
        <w:rPr>
          <w:rFonts w:ascii="Times New Roman" w:eastAsia="黑体"/>
        </w:rPr>
        <w:br/>
      </w:r>
      <w:r>
        <w:rPr>
          <w:rFonts w:ascii="Times New Roman" w:eastAsia="黑体"/>
        </w:rPr>
        <w:t>次级数据</w:t>
      </w:r>
      <w:r>
        <w:rPr>
          <w:rFonts w:ascii="Times New Roman" w:eastAsia="黑体"/>
        </w:rPr>
        <w:t xml:space="preserve"> secondary data</w:t>
      </w:r>
    </w:p>
    <w:p w14:paraId="34FE2CD5" w14:textId="77777777" w:rsidR="00501DF0" w:rsidRDefault="00000000">
      <w:pPr>
        <w:pStyle w:val="afffff5"/>
        <w:ind w:firstLine="420"/>
        <w:rPr>
          <w:rFonts w:ascii="Times New Roman"/>
        </w:rPr>
      </w:pPr>
      <w:r>
        <w:rPr>
          <w:rFonts w:ascii="Times New Roman"/>
        </w:rPr>
        <w:t>从直接测量或基于直接测量进行计算以外的来源获得的数据。</w:t>
      </w:r>
    </w:p>
    <w:p w14:paraId="160AB47C" w14:textId="77777777" w:rsidR="00501DF0" w:rsidRDefault="00000000">
      <w:pPr>
        <w:pStyle w:val="affc"/>
        <w:spacing w:before="240" w:after="240"/>
        <w:rPr>
          <w:rFonts w:ascii="Times New Roman"/>
        </w:rPr>
      </w:pPr>
      <w:bookmarkStart w:id="55" w:name="_Toc170808685"/>
      <w:bookmarkStart w:id="56" w:name="_Toc166771475"/>
      <w:bookmarkStart w:id="57" w:name="_Toc201840943"/>
      <w:r>
        <w:rPr>
          <w:rFonts w:ascii="Times New Roman"/>
        </w:rPr>
        <w:t>产品种类及描述</w:t>
      </w:r>
      <w:bookmarkEnd w:id="55"/>
      <w:bookmarkEnd w:id="56"/>
      <w:bookmarkEnd w:id="57"/>
    </w:p>
    <w:p w14:paraId="33BAA901" w14:textId="77777777" w:rsidR="00501DF0" w:rsidRDefault="00000000">
      <w:pPr>
        <w:pStyle w:val="affd"/>
        <w:spacing w:before="120" w:after="120"/>
        <w:rPr>
          <w:rFonts w:ascii="Times New Roman"/>
        </w:rPr>
      </w:pPr>
      <w:r>
        <w:rPr>
          <w:rFonts w:ascii="Times New Roman"/>
        </w:rPr>
        <w:t>产品种类</w:t>
      </w:r>
    </w:p>
    <w:p w14:paraId="1AF2486F" w14:textId="77777777" w:rsidR="00501DF0" w:rsidRDefault="00000000">
      <w:pPr>
        <w:pStyle w:val="afffff5"/>
        <w:ind w:firstLine="420"/>
        <w:rPr>
          <w:rFonts w:ascii="Times New Roman"/>
        </w:rPr>
      </w:pPr>
      <w:r>
        <w:rPr>
          <w:rFonts w:ascii="Times New Roman"/>
        </w:rPr>
        <w:t>卧式螺旋卸料沉降离心机的组成应包括</w:t>
      </w:r>
      <w:r>
        <w:rPr>
          <w:rFonts w:ascii="Times New Roman" w:hint="eastAsia"/>
        </w:rPr>
        <w:t>转鼓与螺旋输送器组件、差速器、驱动装置、机壳、底座与减振装置、控制系统</w:t>
      </w:r>
      <w:r>
        <w:rPr>
          <w:rFonts w:ascii="Times New Roman"/>
        </w:rPr>
        <w:t>等或可以实现同等功能的替代品。</w:t>
      </w:r>
    </w:p>
    <w:p w14:paraId="5BD17F39" w14:textId="77777777" w:rsidR="00501DF0" w:rsidRDefault="00000000">
      <w:pPr>
        <w:pStyle w:val="affd"/>
        <w:spacing w:before="120" w:after="120"/>
        <w:rPr>
          <w:rFonts w:ascii="Times New Roman"/>
        </w:rPr>
      </w:pPr>
      <w:r>
        <w:rPr>
          <w:rFonts w:ascii="Times New Roman"/>
        </w:rPr>
        <w:t>产品描述</w:t>
      </w:r>
    </w:p>
    <w:p w14:paraId="0F0A90B1" w14:textId="77777777" w:rsidR="00501DF0" w:rsidRDefault="00000000">
      <w:pPr>
        <w:pStyle w:val="afffff5"/>
        <w:ind w:firstLine="420"/>
        <w:rPr>
          <w:rFonts w:ascii="Times New Roman"/>
        </w:rPr>
      </w:pPr>
      <w:r>
        <w:rPr>
          <w:rFonts w:ascii="Times New Roman"/>
        </w:rPr>
        <w:t>产品描述应使用户能够明确的识别产品，包括但不限于：</w:t>
      </w:r>
    </w:p>
    <w:p w14:paraId="235D87C1" w14:textId="77777777" w:rsidR="00501DF0" w:rsidRDefault="00000000">
      <w:pPr>
        <w:pStyle w:val="af2"/>
        <w:rPr>
          <w:rFonts w:ascii="Times New Roman"/>
        </w:rPr>
      </w:pPr>
      <w:r>
        <w:rPr>
          <w:rFonts w:ascii="Times New Roman"/>
        </w:rPr>
        <w:t>产品名称；</w:t>
      </w:r>
    </w:p>
    <w:p w14:paraId="562DCC75" w14:textId="77777777" w:rsidR="00501DF0" w:rsidRDefault="00000000">
      <w:pPr>
        <w:pStyle w:val="af2"/>
        <w:rPr>
          <w:rFonts w:ascii="Times New Roman"/>
        </w:rPr>
      </w:pPr>
      <w:r>
        <w:rPr>
          <w:rFonts w:ascii="Times New Roman"/>
        </w:rPr>
        <w:t>生产厂商及地址；</w:t>
      </w:r>
    </w:p>
    <w:p w14:paraId="36097A13" w14:textId="77777777" w:rsidR="00501DF0" w:rsidRDefault="00000000">
      <w:pPr>
        <w:pStyle w:val="af2"/>
        <w:rPr>
          <w:rFonts w:ascii="Times New Roman"/>
        </w:rPr>
      </w:pPr>
      <w:r>
        <w:rPr>
          <w:rFonts w:ascii="Times New Roman"/>
        </w:rPr>
        <w:t>制造厂商及地址（制造厂商与生产工厂为不同的组织或法人时）；</w:t>
      </w:r>
    </w:p>
    <w:p w14:paraId="249CEF04" w14:textId="77777777" w:rsidR="00501DF0" w:rsidRDefault="00000000">
      <w:pPr>
        <w:pStyle w:val="af2"/>
        <w:rPr>
          <w:rFonts w:ascii="Times New Roman"/>
        </w:rPr>
      </w:pPr>
      <w:r>
        <w:rPr>
          <w:rFonts w:ascii="Times New Roman" w:hint="eastAsia"/>
        </w:rPr>
        <w:t>转鼓与螺旋输送器组件</w:t>
      </w:r>
      <w:r>
        <w:rPr>
          <w:rFonts w:ascii="Times New Roman"/>
        </w:rPr>
        <w:t>信息；</w:t>
      </w:r>
    </w:p>
    <w:p w14:paraId="338A2433" w14:textId="77777777" w:rsidR="00501DF0" w:rsidRDefault="00000000">
      <w:pPr>
        <w:pStyle w:val="af2"/>
        <w:rPr>
          <w:rFonts w:ascii="Times New Roman"/>
        </w:rPr>
      </w:pPr>
      <w:r>
        <w:rPr>
          <w:rFonts w:ascii="Times New Roman" w:hint="eastAsia"/>
        </w:rPr>
        <w:t>差速器</w:t>
      </w:r>
      <w:r>
        <w:rPr>
          <w:rFonts w:ascii="Times New Roman"/>
        </w:rPr>
        <w:t>信息；</w:t>
      </w:r>
    </w:p>
    <w:p w14:paraId="559B97C3" w14:textId="77777777" w:rsidR="00501DF0" w:rsidRDefault="00000000">
      <w:pPr>
        <w:pStyle w:val="af2"/>
        <w:rPr>
          <w:rFonts w:ascii="Times New Roman"/>
        </w:rPr>
      </w:pPr>
      <w:r>
        <w:rPr>
          <w:rFonts w:ascii="Times New Roman" w:hint="eastAsia"/>
        </w:rPr>
        <w:t>驱动装置</w:t>
      </w:r>
      <w:r>
        <w:rPr>
          <w:rFonts w:ascii="Times New Roman"/>
        </w:rPr>
        <w:t>信息；</w:t>
      </w:r>
    </w:p>
    <w:p w14:paraId="4D19E882" w14:textId="77777777" w:rsidR="00501DF0" w:rsidRDefault="00000000">
      <w:pPr>
        <w:pStyle w:val="af2"/>
        <w:rPr>
          <w:rFonts w:ascii="Times New Roman"/>
        </w:rPr>
      </w:pPr>
      <w:r>
        <w:rPr>
          <w:rFonts w:ascii="Times New Roman"/>
        </w:rPr>
        <w:t>其他结构信息；</w:t>
      </w:r>
    </w:p>
    <w:p w14:paraId="75F9A6CE" w14:textId="77777777" w:rsidR="00501DF0" w:rsidRDefault="00000000">
      <w:pPr>
        <w:pStyle w:val="af2"/>
        <w:rPr>
          <w:rFonts w:ascii="Times New Roman"/>
        </w:rPr>
      </w:pPr>
      <w:r>
        <w:rPr>
          <w:rFonts w:ascii="Times New Roman"/>
        </w:rPr>
        <w:t>产品示意图；</w:t>
      </w:r>
    </w:p>
    <w:p w14:paraId="0581160A" w14:textId="77777777" w:rsidR="00501DF0" w:rsidRDefault="00000000">
      <w:pPr>
        <w:pStyle w:val="af2"/>
        <w:rPr>
          <w:rFonts w:ascii="Times New Roman"/>
        </w:rPr>
      </w:pPr>
      <w:r>
        <w:rPr>
          <w:rFonts w:ascii="Times New Roman"/>
        </w:rPr>
        <w:t>产品主要技术参数及性能。</w:t>
      </w:r>
    </w:p>
    <w:p w14:paraId="44373202" w14:textId="77777777" w:rsidR="00501DF0" w:rsidRDefault="00000000">
      <w:pPr>
        <w:pStyle w:val="affc"/>
        <w:spacing w:before="240" w:after="240"/>
        <w:rPr>
          <w:rFonts w:ascii="Times New Roman"/>
        </w:rPr>
      </w:pPr>
      <w:bookmarkStart w:id="58" w:name="_Toc201840944"/>
      <w:bookmarkStart w:id="59" w:name="_Toc170808686"/>
      <w:bookmarkStart w:id="60" w:name="_Toc166771476"/>
      <w:r>
        <w:rPr>
          <w:rFonts w:ascii="Times New Roman"/>
        </w:rPr>
        <w:t>产品功能单位</w:t>
      </w:r>
      <w:bookmarkEnd w:id="58"/>
      <w:bookmarkEnd w:id="59"/>
      <w:bookmarkEnd w:id="60"/>
    </w:p>
    <w:p w14:paraId="14864F4B" w14:textId="77777777" w:rsidR="00501DF0" w:rsidRDefault="00000000">
      <w:pPr>
        <w:pStyle w:val="afffff5"/>
        <w:ind w:firstLine="420"/>
        <w:rPr>
          <w:rFonts w:ascii="Times New Roman"/>
        </w:rPr>
      </w:pPr>
      <w:r>
        <w:rPr>
          <w:rFonts w:ascii="Times New Roman" w:hint="eastAsia"/>
        </w:rPr>
        <w:t>卧式螺旋卸料沉降离心机在生命周期内，通过连续运行的分离过程，为物料（悬浮液）提供单位处理能力的固液分离服务。产品功能单位确定示例：处理</w:t>
      </w:r>
      <w:r>
        <w:rPr>
          <w:rFonts w:ascii="Times New Roman" w:hint="eastAsia"/>
        </w:rPr>
        <w:t>1 t</w:t>
      </w:r>
      <w:r>
        <w:rPr>
          <w:rFonts w:ascii="Times New Roman" w:hint="eastAsia"/>
        </w:rPr>
        <w:t>（或</w:t>
      </w:r>
      <w:r>
        <w:rPr>
          <w:rFonts w:ascii="Times New Roman" w:hint="eastAsia"/>
        </w:rPr>
        <w:t>1 m</w:t>
      </w:r>
      <w:r>
        <w:rPr>
          <w:rFonts w:ascii="Times New Roman" w:hint="eastAsia"/>
        </w:rPr>
        <w:t>³）进料悬浮液，达到规定分离效果。</w:t>
      </w:r>
    </w:p>
    <w:p w14:paraId="7F9CBE8B" w14:textId="77777777" w:rsidR="00501DF0" w:rsidRDefault="00000000">
      <w:pPr>
        <w:pStyle w:val="affc"/>
        <w:spacing w:before="240" w:after="240"/>
        <w:rPr>
          <w:rFonts w:ascii="Times New Roman"/>
        </w:rPr>
      </w:pPr>
      <w:bookmarkStart w:id="61" w:name="_Toc166771477"/>
      <w:bookmarkStart w:id="62" w:name="_Toc170808687"/>
      <w:bookmarkStart w:id="63" w:name="_Toc201840945"/>
      <w:r>
        <w:rPr>
          <w:rFonts w:ascii="Times New Roman"/>
        </w:rPr>
        <w:t>系统边界</w:t>
      </w:r>
      <w:bookmarkEnd w:id="61"/>
      <w:bookmarkEnd w:id="62"/>
      <w:bookmarkEnd w:id="63"/>
    </w:p>
    <w:p w14:paraId="3B46D395" w14:textId="77777777" w:rsidR="00501DF0" w:rsidRDefault="00000000">
      <w:pPr>
        <w:pStyle w:val="affd"/>
        <w:spacing w:before="120" w:after="120"/>
        <w:rPr>
          <w:rFonts w:ascii="Times New Roman"/>
        </w:rPr>
      </w:pPr>
      <w:r>
        <w:rPr>
          <w:rFonts w:ascii="Times New Roman"/>
        </w:rPr>
        <w:lastRenderedPageBreak/>
        <w:t>一般原则</w:t>
      </w:r>
    </w:p>
    <w:p w14:paraId="272FC2FD" w14:textId="77777777" w:rsidR="00501DF0" w:rsidRDefault="00000000">
      <w:pPr>
        <w:pStyle w:val="afffff5"/>
        <w:ind w:firstLine="420"/>
        <w:rPr>
          <w:rFonts w:ascii="Times New Roman"/>
        </w:rPr>
      </w:pPr>
      <w:r>
        <w:rPr>
          <w:rFonts w:ascii="Times New Roman"/>
        </w:rPr>
        <w:t>系统边界决定产品碳足迹核算及评价涵盖的所有单元过程。系统边界的选择应该与碳足迹核算及评价的目标保持一致，并制定相应的便于识别和解释的终止</w:t>
      </w:r>
      <w:r>
        <w:rPr>
          <w:rFonts w:ascii="Times New Roman"/>
        </w:rPr>
        <w:t>/</w:t>
      </w:r>
      <w:r>
        <w:rPr>
          <w:rFonts w:ascii="Times New Roman"/>
        </w:rPr>
        <w:t>排他条件。在不会显著改变产品碳足迹核算及评价总体结论的前提下，允许不考虑部分生命周期阶段、单元过程、输入和输出。但是应清晰阐述忽略的具体情况，并说明忽略的原因及其影响。原则上，</w:t>
      </w:r>
      <w:proofErr w:type="gramStart"/>
      <w:r>
        <w:rPr>
          <w:rFonts w:ascii="Times New Roman" w:hint="eastAsia"/>
        </w:rPr>
        <w:t>宜</w:t>
      </w:r>
      <w:r>
        <w:rPr>
          <w:rFonts w:ascii="Times New Roman"/>
        </w:rPr>
        <w:t>符合</w:t>
      </w:r>
      <w:proofErr w:type="gramEnd"/>
      <w:r>
        <w:rPr>
          <w:rFonts w:ascii="Times New Roman"/>
        </w:rPr>
        <w:t>GB/T 24040</w:t>
      </w:r>
      <w:r>
        <w:rPr>
          <w:rFonts w:ascii="Times New Roman"/>
        </w:rPr>
        <w:t>、</w:t>
      </w:r>
      <w:r>
        <w:rPr>
          <w:rFonts w:ascii="Times New Roman"/>
        </w:rPr>
        <w:t>GB/T 24044</w:t>
      </w:r>
      <w:r>
        <w:rPr>
          <w:rFonts w:ascii="Times New Roman"/>
        </w:rPr>
        <w:t>、</w:t>
      </w:r>
      <w:r>
        <w:rPr>
          <w:rFonts w:ascii="Times New Roman"/>
        </w:rPr>
        <w:t>GB T 24062</w:t>
      </w:r>
      <w:r>
        <w:rPr>
          <w:rFonts w:ascii="Times New Roman"/>
        </w:rPr>
        <w:t>、</w:t>
      </w:r>
      <w:r>
        <w:rPr>
          <w:rFonts w:ascii="Times New Roman"/>
        </w:rPr>
        <w:t>GB/T 32150</w:t>
      </w:r>
      <w:r>
        <w:rPr>
          <w:rFonts w:ascii="Times New Roman"/>
        </w:rPr>
        <w:t>、</w:t>
      </w:r>
      <w:r>
        <w:rPr>
          <w:rFonts w:ascii="Times New Roman"/>
        </w:rPr>
        <w:t>ISO 14067:2018</w:t>
      </w:r>
      <w:r>
        <w:rPr>
          <w:rFonts w:ascii="Times New Roman"/>
        </w:rPr>
        <w:t>的要求。</w:t>
      </w:r>
    </w:p>
    <w:p w14:paraId="6E581ECD" w14:textId="77777777" w:rsidR="00501DF0" w:rsidRDefault="00000000">
      <w:pPr>
        <w:pStyle w:val="affd"/>
        <w:spacing w:before="120" w:after="120"/>
        <w:rPr>
          <w:rFonts w:ascii="Times New Roman"/>
        </w:rPr>
      </w:pPr>
      <w:r>
        <w:rPr>
          <w:rFonts w:ascii="Times New Roman"/>
        </w:rPr>
        <w:t>产品生命周期流程</w:t>
      </w:r>
    </w:p>
    <w:p w14:paraId="45A295D5" w14:textId="77777777" w:rsidR="00501DF0" w:rsidRDefault="00000000">
      <w:pPr>
        <w:pStyle w:val="afffff5"/>
        <w:ind w:firstLine="420"/>
        <w:rPr>
          <w:rFonts w:ascii="Times New Roman"/>
        </w:rPr>
      </w:pPr>
      <w:r>
        <w:rPr>
          <w:rFonts w:ascii="Times New Roman"/>
        </w:rPr>
        <w:t>卧式螺旋卸料沉降离心机可设定从商业到消费者完整的生命周期作为产品边界，即从原材料获取加工到下游存储与分销阶段，见图</w:t>
      </w:r>
      <w:r>
        <w:rPr>
          <w:rFonts w:ascii="Times New Roman"/>
        </w:rPr>
        <w:t>1</w:t>
      </w:r>
      <w:r>
        <w:rPr>
          <w:rFonts w:ascii="Times New Roman"/>
        </w:rPr>
        <w:t>。</w:t>
      </w:r>
    </w:p>
    <w:p w14:paraId="095AF3DC" w14:textId="77777777" w:rsidR="00501DF0" w:rsidRDefault="00501DF0">
      <w:pPr>
        <w:pStyle w:val="afffff5"/>
        <w:ind w:firstLine="420"/>
        <w:rPr>
          <w:rFonts w:ascii="Times New Roman"/>
        </w:rPr>
      </w:pPr>
    </w:p>
    <w:p w14:paraId="0149EC7C" w14:textId="77777777" w:rsidR="00501DF0" w:rsidRDefault="00000000">
      <w:pPr>
        <w:pStyle w:val="afffff5"/>
        <w:ind w:firstLineChars="0" w:firstLine="0"/>
        <w:rPr>
          <w:rFonts w:ascii="Times New Roman"/>
        </w:rPr>
      </w:pPr>
      <w:r>
        <w:rPr>
          <w:rFonts w:ascii="Times New Roman"/>
          <w:noProof/>
        </w:rPr>
        <w:drawing>
          <wp:inline distT="0" distB="0" distL="0" distR="0" wp14:anchorId="4BFA8AEB" wp14:editId="65B026EB">
            <wp:extent cx="6489065" cy="3736975"/>
            <wp:effectExtent l="0" t="0" r="6985" b="0"/>
            <wp:docPr id="6062898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9888"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497010" cy="3741650"/>
                    </a:xfrm>
                    <a:prstGeom prst="rect">
                      <a:avLst/>
                    </a:prstGeom>
                    <a:noFill/>
                    <a:ln>
                      <a:noFill/>
                    </a:ln>
                  </pic:spPr>
                </pic:pic>
              </a:graphicData>
            </a:graphic>
          </wp:inline>
        </w:drawing>
      </w:r>
    </w:p>
    <w:p w14:paraId="0C01EEF2" w14:textId="77777777" w:rsidR="00501DF0" w:rsidRDefault="00000000">
      <w:pPr>
        <w:pStyle w:val="afd"/>
        <w:spacing w:before="120" w:after="120"/>
        <w:rPr>
          <w:rFonts w:ascii="Times New Roman"/>
        </w:rPr>
      </w:pPr>
      <w:r>
        <w:rPr>
          <w:rFonts w:ascii="Times New Roman"/>
        </w:rPr>
        <w:t>产品生命周期边界</w:t>
      </w:r>
    </w:p>
    <w:p w14:paraId="41387F99" w14:textId="77777777" w:rsidR="00501DF0" w:rsidRDefault="00000000">
      <w:pPr>
        <w:pStyle w:val="affd"/>
        <w:spacing w:before="120" w:after="120"/>
        <w:rPr>
          <w:rFonts w:ascii="Times New Roman"/>
        </w:rPr>
      </w:pPr>
      <w:r>
        <w:rPr>
          <w:rFonts w:ascii="Times New Roman"/>
        </w:rPr>
        <w:t>产品生命周期范围</w:t>
      </w:r>
    </w:p>
    <w:p w14:paraId="2F83F314" w14:textId="77777777" w:rsidR="00501DF0" w:rsidRDefault="00000000">
      <w:pPr>
        <w:pStyle w:val="affe"/>
        <w:spacing w:before="120" w:after="120"/>
        <w:rPr>
          <w:rFonts w:ascii="Times New Roman"/>
        </w:rPr>
      </w:pPr>
      <w:r>
        <w:rPr>
          <w:rFonts w:ascii="Times New Roman"/>
        </w:rPr>
        <w:t>原材料获取加工阶段</w:t>
      </w:r>
    </w:p>
    <w:p w14:paraId="74110401" w14:textId="77777777" w:rsidR="00501DF0" w:rsidRDefault="00000000">
      <w:pPr>
        <w:pStyle w:val="afffff5"/>
        <w:ind w:firstLine="420"/>
        <w:rPr>
          <w:rFonts w:ascii="Times New Roman"/>
        </w:rPr>
      </w:pPr>
      <w:r>
        <w:rPr>
          <w:rFonts w:ascii="Times New Roman"/>
        </w:rPr>
        <w:t>原材料获取阶段从自然界获取资源开始，到原材料到达产品生产工厂为止，流程包括：</w:t>
      </w:r>
    </w:p>
    <w:p w14:paraId="4BD38DFA" w14:textId="77777777" w:rsidR="00501DF0" w:rsidRDefault="00000000">
      <w:pPr>
        <w:pStyle w:val="af5"/>
        <w:rPr>
          <w:rFonts w:ascii="Times New Roman"/>
        </w:rPr>
      </w:pPr>
      <w:r>
        <w:rPr>
          <w:rFonts w:ascii="Times New Roman"/>
        </w:rPr>
        <w:t>矿石、废金属等原材料及其他最终产品有关原材料的提取和加工；</w:t>
      </w:r>
    </w:p>
    <w:p w14:paraId="0DFA9427" w14:textId="77777777" w:rsidR="00501DF0" w:rsidRDefault="00000000">
      <w:pPr>
        <w:pStyle w:val="af5"/>
        <w:rPr>
          <w:rFonts w:ascii="Times New Roman"/>
        </w:rPr>
      </w:pPr>
      <w:r>
        <w:rPr>
          <w:rFonts w:ascii="Times New Roman"/>
        </w:rPr>
        <w:t>原材料的预处理和预加工、将原材料、包装材料、其他辅材从供应</w:t>
      </w:r>
      <w:proofErr w:type="gramStart"/>
      <w:r>
        <w:rPr>
          <w:rFonts w:ascii="Times New Roman"/>
        </w:rPr>
        <w:t>商运输</w:t>
      </w:r>
      <w:proofErr w:type="gramEnd"/>
      <w:r>
        <w:rPr>
          <w:rFonts w:ascii="Times New Roman"/>
        </w:rPr>
        <w:t>到生产现场；</w:t>
      </w:r>
    </w:p>
    <w:p w14:paraId="611257F6" w14:textId="77777777" w:rsidR="00501DF0" w:rsidRDefault="00000000">
      <w:pPr>
        <w:pStyle w:val="af5"/>
        <w:rPr>
          <w:rFonts w:ascii="Times New Roman"/>
        </w:rPr>
      </w:pPr>
      <w:r>
        <w:rPr>
          <w:rFonts w:ascii="Times New Roman"/>
        </w:rPr>
        <w:t>生产工厂以外的零件、部件加工（如有）。</w:t>
      </w:r>
    </w:p>
    <w:p w14:paraId="17C55043" w14:textId="77777777" w:rsidR="00501DF0" w:rsidRDefault="00000000">
      <w:pPr>
        <w:pStyle w:val="affe"/>
        <w:spacing w:before="120" w:after="120"/>
        <w:rPr>
          <w:rFonts w:ascii="Times New Roman"/>
        </w:rPr>
      </w:pPr>
      <w:r>
        <w:rPr>
          <w:rFonts w:ascii="Times New Roman"/>
        </w:rPr>
        <w:t>生产阶段</w:t>
      </w:r>
    </w:p>
    <w:p w14:paraId="07A4D04B" w14:textId="77777777" w:rsidR="00501DF0" w:rsidRDefault="00000000">
      <w:pPr>
        <w:pStyle w:val="afffff5"/>
        <w:ind w:firstLine="420"/>
        <w:rPr>
          <w:rFonts w:ascii="Times New Roman"/>
        </w:rPr>
      </w:pPr>
      <w:r>
        <w:rPr>
          <w:rFonts w:ascii="Times New Roman"/>
        </w:rPr>
        <w:t>生产阶段从原材料、产品零部件（如有）进人生产工厂开始，到产品完成生产离开生产工厂为止，流程包括：</w:t>
      </w:r>
    </w:p>
    <w:p w14:paraId="58D77854" w14:textId="77777777" w:rsidR="00501DF0" w:rsidRDefault="00000000">
      <w:pPr>
        <w:pStyle w:val="af5"/>
        <w:numPr>
          <w:ilvl w:val="0"/>
          <w:numId w:val="32"/>
        </w:numPr>
        <w:rPr>
          <w:rFonts w:ascii="Times New Roman"/>
        </w:rPr>
      </w:pPr>
      <w:r>
        <w:rPr>
          <w:rFonts w:ascii="Times New Roman" w:hint="eastAsia"/>
        </w:rPr>
        <w:t>零件制造</w:t>
      </w:r>
      <w:r>
        <w:rPr>
          <w:rFonts w:ascii="Times New Roman"/>
        </w:rPr>
        <w:t>；</w:t>
      </w:r>
    </w:p>
    <w:p w14:paraId="5D30195D" w14:textId="77777777" w:rsidR="00501DF0" w:rsidRDefault="00000000">
      <w:pPr>
        <w:pStyle w:val="af5"/>
        <w:rPr>
          <w:rFonts w:ascii="Times New Roman"/>
        </w:rPr>
      </w:pPr>
      <w:r>
        <w:rPr>
          <w:rFonts w:ascii="Times New Roman" w:hint="eastAsia"/>
        </w:rPr>
        <w:t>组装</w:t>
      </w:r>
      <w:r>
        <w:rPr>
          <w:rFonts w:ascii="Times New Roman"/>
        </w:rPr>
        <w:t>；</w:t>
      </w:r>
    </w:p>
    <w:p w14:paraId="1949DF60" w14:textId="77777777" w:rsidR="00501DF0" w:rsidRDefault="00000000">
      <w:pPr>
        <w:pStyle w:val="af5"/>
        <w:rPr>
          <w:rFonts w:ascii="Times New Roman"/>
        </w:rPr>
      </w:pPr>
      <w:r>
        <w:rPr>
          <w:rFonts w:ascii="Times New Roman" w:hint="eastAsia"/>
        </w:rPr>
        <w:t>动平衡测试</w:t>
      </w:r>
      <w:r>
        <w:rPr>
          <w:rFonts w:ascii="Times New Roman"/>
        </w:rPr>
        <w:t>；</w:t>
      </w:r>
    </w:p>
    <w:p w14:paraId="420B3081" w14:textId="77777777" w:rsidR="00501DF0" w:rsidRDefault="00000000">
      <w:pPr>
        <w:pStyle w:val="af5"/>
        <w:rPr>
          <w:rFonts w:ascii="Times New Roman"/>
        </w:rPr>
      </w:pPr>
      <w:r>
        <w:rPr>
          <w:rFonts w:ascii="Times New Roman" w:hint="eastAsia"/>
        </w:rPr>
        <w:t>喷漆</w:t>
      </w:r>
      <w:r>
        <w:rPr>
          <w:rFonts w:ascii="Times New Roman"/>
        </w:rPr>
        <w:t>；</w:t>
      </w:r>
    </w:p>
    <w:p w14:paraId="42509B68" w14:textId="77777777" w:rsidR="00501DF0" w:rsidRDefault="00000000">
      <w:pPr>
        <w:pStyle w:val="af5"/>
        <w:rPr>
          <w:rFonts w:ascii="Times New Roman"/>
        </w:rPr>
      </w:pPr>
      <w:r>
        <w:rPr>
          <w:rFonts w:ascii="Times New Roman" w:hint="eastAsia"/>
        </w:rPr>
        <w:lastRenderedPageBreak/>
        <w:t>质量检验；</w:t>
      </w:r>
    </w:p>
    <w:p w14:paraId="2966B6C1" w14:textId="77777777" w:rsidR="00501DF0" w:rsidRDefault="00000000">
      <w:pPr>
        <w:pStyle w:val="af5"/>
        <w:rPr>
          <w:rFonts w:ascii="Times New Roman"/>
        </w:rPr>
      </w:pPr>
      <w:r>
        <w:rPr>
          <w:rFonts w:ascii="Times New Roman"/>
        </w:rPr>
        <w:t>生产过程中废弃物处理。</w:t>
      </w:r>
    </w:p>
    <w:p w14:paraId="647DD903" w14:textId="77777777" w:rsidR="00501DF0" w:rsidRDefault="00000000">
      <w:pPr>
        <w:pStyle w:val="affe"/>
        <w:spacing w:before="120" w:after="120"/>
        <w:rPr>
          <w:rFonts w:ascii="Times New Roman"/>
        </w:rPr>
      </w:pPr>
      <w:bookmarkStart w:id="64" w:name="_Hlk166767624"/>
      <w:r>
        <w:rPr>
          <w:rFonts w:ascii="Times New Roman"/>
        </w:rPr>
        <w:t>下游存储与分销阶段</w:t>
      </w:r>
      <w:bookmarkEnd w:id="64"/>
    </w:p>
    <w:p w14:paraId="4AFB2C32" w14:textId="77777777" w:rsidR="00501DF0" w:rsidRDefault="00000000">
      <w:pPr>
        <w:pStyle w:val="afffff5"/>
        <w:ind w:firstLine="420"/>
        <w:rPr>
          <w:rFonts w:ascii="Times New Roman"/>
        </w:rPr>
      </w:pPr>
      <w:r>
        <w:rPr>
          <w:rFonts w:ascii="Times New Roman"/>
        </w:rPr>
        <w:t>下游存储与分销阶段从产品离开生产工厂开始，到消费者取得产品为止，流程包括：</w:t>
      </w:r>
    </w:p>
    <w:p w14:paraId="20DB476B" w14:textId="77777777" w:rsidR="00501DF0" w:rsidRDefault="00000000">
      <w:pPr>
        <w:pStyle w:val="af5"/>
        <w:numPr>
          <w:ilvl w:val="0"/>
          <w:numId w:val="33"/>
        </w:numPr>
        <w:rPr>
          <w:rFonts w:ascii="Times New Roman"/>
        </w:rPr>
      </w:pPr>
      <w:r>
        <w:rPr>
          <w:rFonts w:ascii="Times New Roman"/>
        </w:rPr>
        <w:t>生产工厂和存储、销售目的地间的各类运输；</w:t>
      </w:r>
    </w:p>
    <w:p w14:paraId="174F91C4" w14:textId="77777777" w:rsidR="00501DF0" w:rsidRDefault="00000000">
      <w:pPr>
        <w:pStyle w:val="af5"/>
        <w:rPr>
          <w:rFonts w:ascii="Times New Roman"/>
        </w:rPr>
      </w:pPr>
      <w:r>
        <w:rPr>
          <w:rFonts w:ascii="Times New Roman"/>
        </w:rPr>
        <w:t>转载与存储；</w:t>
      </w:r>
    </w:p>
    <w:p w14:paraId="6297C107" w14:textId="77777777" w:rsidR="00501DF0" w:rsidRDefault="00000000">
      <w:pPr>
        <w:pStyle w:val="af5"/>
        <w:rPr>
          <w:rFonts w:ascii="Times New Roman"/>
        </w:rPr>
      </w:pPr>
      <w:r>
        <w:rPr>
          <w:rFonts w:ascii="Times New Roman"/>
        </w:rPr>
        <w:t>分销。</w:t>
      </w:r>
    </w:p>
    <w:p w14:paraId="72D5058D" w14:textId="77777777" w:rsidR="00501DF0" w:rsidRDefault="00000000">
      <w:pPr>
        <w:pStyle w:val="affc"/>
        <w:spacing w:before="240" w:after="240"/>
        <w:rPr>
          <w:rFonts w:ascii="Times New Roman"/>
        </w:rPr>
      </w:pPr>
      <w:bookmarkStart w:id="65" w:name="_Toc170808688"/>
      <w:bookmarkStart w:id="66" w:name="_Toc201840946"/>
      <w:r>
        <w:rPr>
          <w:rFonts w:ascii="Times New Roman" w:hint="eastAsia"/>
        </w:rPr>
        <w:t>计算</w:t>
      </w:r>
      <w:bookmarkEnd w:id="65"/>
      <w:r>
        <w:rPr>
          <w:rFonts w:ascii="Times New Roman" w:hint="eastAsia"/>
        </w:rPr>
        <w:t>公式</w:t>
      </w:r>
      <w:bookmarkEnd w:id="66"/>
    </w:p>
    <w:p w14:paraId="7142F485" w14:textId="77777777" w:rsidR="00501DF0" w:rsidRDefault="00000000">
      <w:pPr>
        <w:pStyle w:val="affffffffe"/>
      </w:pPr>
      <w:r>
        <w:t>卧式螺旋卸料沉降离心机产品碳足迹的核算应包括原材料获取阶段、生产阶段、分销阶段涉及的所有单元过程，计算见公式（1）：</w:t>
      </w:r>
    </w:p>
    <w:p w14:paraId="30AB8DB9" w14:textId="77777777" w:rsidR="00501DF0" w:rsidRDefault="00000000">
      <w:pPr>
        <w:pStyle w:val="afffffff1"/>
        <w:rPr>
          <w:rFonts w:ascii="Times New Roman" w:hAnsi="Times New Roman"/>
        </w:rPr>
      </w:pPr>
      <w:r>
        <w:rPr>
          <w:rFonts w:ascii="Times New Roman" w:hAnsi="Times New Roman"/>
        </w:rPr>
        <w:tab/>
      </w:r>
      <m:oMath>
        <m:sSub>
          <m:sSubPr>
            <m:ctrlPr>
              <w:rPr>
                <w:rFonts w:ascii="Cambria Math" w:hAnsi="Cambria Math"/>
                <w:i/>
                <w:spacing w:val="-4"/>
              </w:rPr>
            </m:ctrlPr>
          </m:sSubPr>
          <m:e>
            <m:r>
              <w:rPr>
                <w:rFonts w:ascii="Cambria Math" w:hAnsi="Cambria Math"/>
                <w:spacing w:val="-4"/>
              </w:rPr>
              <m:t>CFP</m:t>
            </m:r>
          </m:e>
          <m:sub>
            <m:r>
              <w:rPr>
                <w:rFonts w:ascii="Cambria Math" w:hAnsi="Cambria Math"/>
                <w:spacing w:val="-4"/>
              </w:rPr>
              <m:t>产品</m:t>
            </m:r>
          </m:sub>
        </m:sSub>
        <m:r>
          <w:rPr>
            <w:rFonts w:ascii="Cambria Math" w:hAnsi="Cambria Math"/>
            <w:spacing w:val="-4"/>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运输</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生产</m:t>
                </m:r>
              </m:sub>
            </m:sSub>
          </m:num>
          <m:den>
            <m:r>
              <w:rPr>
                <w:rFonts w:ascii="Cambria Math" w:hAnsi="Cambria Math"/>
              </w:rPr>
              <m:t>Q</m:t>
            </m:r>
          </m:den>
        </m:f>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CFP</m:t>
                </m:r>
              </m:e>
              <m:sub>
                <m:r>
                  <w:rPr>
                    <w:rFonts w:ascii="Cambria Math" w:hAnsi="Cambria Math"/>
                  </w:rPr>
                  <m:t>原材料</m:t>
                </m:r>
              </m:sub>
            </m:sSub>
          </m:e>
        </m:nary>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068D257" w14:textId="77777777" w:rsidR="00501DF0" w:rsidRDefault="00000000">
      <w:pPr>
        <w:pStyle w:val="afffff4"/>
        <w:ind w:firstLine="420"/>
        <w:rPr>
          <w:rFonts w:ascii="Times New Roman" w:hAnsi="Times New Roman"/>
        </w:rPr>
      </w:pPr>
      <w:r>
        <w:rPr>
          <w:rFonts w:ascii="Times New Roman" w:hAnsi="Times New Roman"/>
        </w:rPr>
        <w:t>式中：</w:t>
      </w:r>
    </w:p>
    <w:p w14:paraId="105A2F2C"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CFP</m:t>
            </m:r>
          </m:e>
          <m:sub>
            <m:r>
              <w:rPr>
                <w:rFonts w:ascii="Cambria Math" w:hAnsi="Cambria Math"/>
              </w:rPr>
              <m:t>产品</m:t>
            </m:r>
          </m:sub>
        </m:sSub>
      </m:oMath>
      <w:r>
        <w:rPr>
          <w:rFonts w:ascii="Times New Roman"/>
        </w:rPr>
        <w:t xml:space="preserve"> </w:t>
      </w:r>
      <w:r>
        <w:rPr>
          <w:rFonts w:ascii="Times New Roman"/>
          <w:sz w:val="10"/>
          <w:szCs w:val="10"/>
        </w:rPr>
        <w:t xml:space="preserve"> </w:t>
      </w:r>
      <w:r>
        <w:rPr>
          <w:rFonts w:ascii="Times New Roman"/>
        </w:rPr>
        <w:t>——</w:t>
      </w:r>
      <w:r>
        <w:rPr>
          <w:rFonts w:ascii="Times New Roman"/>
        </w:rPr>
        <w:t>卧式螺旋卸料沉降离心机产品碳足迹，即声明单位</w:t>
      </w:r>
      <w:r>
        <w:rPr>
          <w:rFonts w:ascii="Times New Roman" w:hint="eastAsia"/>
        </w:rPr>
        <w:t>卧式螺旋卸料沉降离心机</w:t>
      </w:r>
      <w:r>
        <w:rPr>
          <w:rFonts w:ascii="Times New Roman"/>
        </w:rPr>
        <w:t>从摇篮到大门温室气体排放量（</w:t>
      </w:r>
      <w:r>
        <w:rPr>
          <w:rFonts w:ascii="Times New Roman"/>
        </w:rPr>
        <w:t>kgCO</w:t>
      </w:r>
      <w:r>
        <w:rPr>
          <w:rFonts w:ascii="Times New Roman"/>
          <w:vertAlign w:val="subscript"/>
        </w:rPr>
        <w:t>2</w:t>
      </w:r>
      <w:r>
        <w:rPr>
          <w:rFonts w:ascii="Times New Roman"/>
        </w:rPr>
        <w:t>e/kg</w:t>
      </w:r>
      <w:r>
        <w:rPr>
          <w:rFonts w:ascii="Times New Roman"/>
        </w:rPr>
        <w:t>）；</w:t>
      </w:r>
    </w:p>
    <w:p w14:paraId="6ED05D1C"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CFP</m:t>
            </m:r>
          </m:e>
          <m:sub>
            <m:r>
              <w:rPr>
                <w:rFonts w:ascii="Cambria Math" w:hAnsi="Cambria Math"/>
              </w:rPr>
              <m:t>原材料</m:t>
            </m:r>
          </m:sub>
        </m:sSub>
      </m:oMath>
      <w:r>
        <w:rPr>
          <w:rFonts w:ascii="Times New Roman"/>
        </w:rPr>
        <w:t>——</w:t>
      </w:r>
      <w:r>
        <w:rPr>
          <w:rFonts w:ascii="Times New Roman"/>
        </w:rPr>
        <w:t>原材料在获取加工阶段产生的对应单位卧式螺旋卸料沉降离心机产品的温室气体排放量（</w:t>
      </w:r>
      <w:r>
        <w:rPr>
          <w:rFonts w:ascii="Times New Roman"/>
        </w:rPr>
        <w:t>kgCO</w:t>
      </w:r>
      <w:r>
        <w:rPr>
          <w:rFonts w:ascii="Times New Roman"/>
          <w:vertAlign w:val="subscript"/>
        </w:rPr>
        <w:t>2</w:t>
      </w:r>
      <w:r>
        <w:rPr>
          <w:rFonts w:ascii="Times New Roman"/>
        </w:rPr>
        <w:t>e/kg</w:t>
      </w:r>
      <w:r>
        <w:rPr>
          <w:rFonts w:ascii="Times New Roman"/>
        </w:rPr>
        <w:t>）；</w:t>
      </w:r>
    </w:p>
    <w:p w14:paraId="4A90E8DE"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运输</m:t>
            </m:r>
          </m:sub>
        </m:sSub>
      </m:oMath>
      <w:r>
        <w:rPr>
          <w:rFonts w:ascii="Times New Roman"/>
          <w:vertAlign w:val="subscript"/>
        </w:rPr>
        <w:t xml:space="preserve">      </w:t>
      </w:r>
      <w:r>
        <w:rPr>
          <w:rFonts w:ascii="Times New Roman"/>
        </w:rPr>
        <w:t>——</w:t>
      </w:r>
      <w:r>
        <w:rPr>
          <w:rFonts w:ascii="Times New Roman"/>
        </w:rPr>
        <w:t>原材料等运输产生的温室气体排放量（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3442637E"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生产</m:t>
            </m:r>
          </m:sub>
        </m:sSub>
      </m:oMath>
      <w:r>
        <w:rPr>
          <w:rFonts w:ascii="Times New Roman"/>
        </w:rPr>
        <w:t xml:space="preserve">  </w:t>
      </w:r>
      <w:r>
        <w:rPr>
          <w:rFonts w:ascii="Times New Roman" w:hint="eastAsia"/>
        </w:rPr>
        <w:t xml:space="preserve"> </w:t>
      </w:r>
      <w:r>
        <w:rPr>
          <w:rFonts w:ascii="Times New Roman"/>
          <w:sz w:val="11"/>
          <w:szCs w:val="11"/>
        </w:rPr>
        <w:t xml:space="preserve">  </w:t>
      </w:r>
      <w:r>
        <w:rPr>
          <w:rFonts w:ascii="Times New Roman"/>
        </w:rPr>
        <w:t>——</w:t>
      </w:r>
      <w:r>
        <w:rPr>
          <w:rFonts w:ascii="Times New Roman"/>
        </w:rPr>
        <w:t>卧式螺旋卸料沉降离心机产品生产阶段的温室气体排放量（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71EFA041" w14:textId="77777777" w:rsidR="00501DF0" w:rsidRDefault="00000000">
      <w:pPr>
        <w:pStyle w:val="afffff5"/>
        <w:ind w:firstLine="420"/>
        <w:rPr>
          <w:rFonts w:ascii="Times New Roman"/>
        </w:rPr>
      </w:pPr>
      <w:r>
        <w:rPr>
          <w:rFonts w:ascii="Times New Roman"/>
        </w:rPr>
        <w:t xml:space="preserve">Q    </w:t>
      </w:r>
      <w:r>
        <w:rPr>
          <w:rFonts w:ascii="Times New Roman" w:hint="eastAsia"/>
        </w:rPr>
        <w:t xml:space="preserve"> </w:t>
      </w:r>
      <w:r>
        <w:rPr>
          <w:rFonts w:ascii="Times New Roman"/>
        </w:rPr>
        <w:t xml:space="preserve"> </w:t>
      </w:r>
      <w:r>
        <w:rPr>
          <w:rFonts w:ascii="Times New Roman"/>
          <w:sz w:val="11"/>
          <w:szCs w:val="11"/>
        </w:rPr>
        <w:t xml:space="preserve">  </w:t>
      </w:r>
      <w:r>
        <w:rPr>
          <w:rFonts w:ascii="Times New Roman"/>
        </w:rPr>
        <w:t>——</w:t>
      </w:r>
      <w:r>
        <w:rPr>
          <w:rFonts w:ascii="Times New Roman"/>
        </w:rPr>
        <w:t>卧式螺旋卸料沉降离心机产品的产量（</w:t>
      </w:r>
      <w:r>
        <w:rPr>
          <w:rFonts w:ascii="Times New Roman"/>
        </w:rPr>
        <w:t>kg</w:t>
      </w:r>
      <w:r>
        <w:rPr>
          <w:rFonts w:ascii="Times New Roman"/>
        </w:rPr>
        <w:t>）。</w:t>
      </w:r>
    </w:p>
    <w:p w14:paraId="10E3C265" w14:textId="77777777" w:rsidR="00501DF0" w:rsidRDefault="00000000">
      <w:pPr>
        <w:pStyle w:val="affffffffe"/>
      </w:pPr>
      <w:r>
        <w:t>原材料获取阶段的碳足迹计算见公式（2）：</w:t>
      </w:r>
    </w:p>
    <w:p w14:paraId="0CA55C02" w14:textId="77777777" w:rsidR="00501DF0"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CFP</m:t>
            </m:r>
          </m:e>
          <m:sub>
            <m:r>
              <w:rPr>
                <w:rFonts w:ascii="Cambria Math" w:hAnsi="Cambria Math"/>
              </w:rPr>
              <m:t>原材料</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金属矿产开采</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金属材料</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包装材料生产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其他辅料生产</m:t>
                </m:r>
              </m:sub>
            </m:sSub>
          </m:num>
          <m:den>
            <m:r>
              <w:rPr>
                <w:rFonts w:ascii="Cambria Math" w:hAnsi="Cambria Math"/>
              </w:rPr>
              <m:t>Q</m:t>
            </m:r>
          </m:den>
        </m:f>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EC77EDC" w14:textId="77777777" w:rsidR="00501DF0" w:rsidRDefault="00000000">
      <w:pPr>
        <w:pStyle w:val="afffff4"/>
        <w:ind w:firstLine="420"/>
        <w:rPr>
          <w:rFonts w:ascii="Times New Roman" w:hAnsi="Times New Roman"/>
        </w:rPr>
      </w:pPr>
      <w:r>
        <w:rPr>
          <w:rFonts w:ascii="Times New Roman" w:hAnsi="Times New Roman"/>
        </w:rPr>
        <w:t>式中：</w:t>
      </w:r>
    </w:p>
    <w:p w14:paraId="065A985D"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金属矿产开采</m:t>
            </m:r>
          </m:sub>
        </m:sSub>
      </m:oMath>
      <w:r>
        <w:rPr>
          <w:rFonts w:ascii="Times New Roman"/>
        </w:rPr>
        <w:t>——</w:t>
      </w:r>
      <w:r>
        <w:rPr>
          <w:rFonts w:ascii="Times New Roman"/>
        </w:rPr>
        <w:t>金属矿产开采产生的温室气体排放量（</w:t>
      </w:r>
      <w:r>
        <w:rPr>
          <w:rFonts w:ascii="Times New Roman"/>
        </w:rPr>
        <w:t>kgCO</w:t>
      </w:r>
      <w:r>
        <w:rPr>
          <w:rFonts w:ascii="Times New Roman"/>
          <w:vertAlign w:val="subscript"/>
        </w:rPr>
        <w:t>2</w:t>
      </w:r>
      <w:r>
        <w:rPr>
          <w:rFonts w:ascii="Times New Roman"/>
        </w:rPr>
        <w:t>e</w:t>
      </w:r>
      <w:r>
        <w:rPr>
          <w:rFonts w:ascii="Times New Roman"/>
        </w:rPr>
        <w:t>）；</w:t>
      </w:r>
    </w:p>
    <w:bookmarkStart w:id="67" w:name="_Hlk166763817"/>
    <w:p w14:paraId="5C93E47A"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金属材料</m:t>
            </m:r>
            <m:r>
              <w:rPr>
                <w:rFonts w:ascii="Cambria Math" w:hAnsi="Cambria Math" w:hint="eastAsia"/>
              </w:rPr>
              <m:t>生产</m:t>
            </m:r>
          </m:sub>
        </m:sSub>
      </m:oMath>
      <w:r>
        <w:rPr>
          <w:rFonts w:ascii="Times New Roman"/>
        </w:rPr>
        <w:t>——</w:t>
      </w:r>
      <w:r>
        <w:rPr>
          <w:rFonts w:ascii="Times New Roman"/>
        </w:rPr>
        <w:t>金属材料生产阶段的温室气体排放量（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30B0FB1B"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包装材料生产</m:t>
            </m:r>
          </m:sub>
        </m:sSub>
      </m:oMath>
      <w:r>
        <w:rPr>
          <w:rFonts w:ascii="Times New Roman"/>
        </w:rPr>
        <w:t>——</w:t>
      </w:r>
      <w:r>
        <w:rPr>
          <w:rFonts w:ascii="Times New Roman"/>
        </w:rPr>
        <w:t>包装材料生产阶段的温室气体排放量（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109E0C09"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其他辅料生产</m:t>
            </m:r>
          </m:sub>
        </m:sSub>
      </m:oMath>
      <w:r>
        <w:rPr>
          <w:rFonts w:ascii="Times New Roman"/>
        </w:rPr>
        <w:t>——</w:t>
      </w:r>
      <w:r>
        <w:rPr>
          <w:rFonts w:ascii="Times New Roman"/>
        </w:rPr>
        <w:t>其他辅料生产阶段的温室气体排放量（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1A4064DA" w14:textId="77777777" w:rsidR="00501DF0" w:rsidRDefault="00000000">
      <w:pPr>
        <w:pStyle w:val="afffff5"/>
        <w:ind w:firstLine="420"/>
        <w:rPr>
          <w:rFonts w:ascii="Times New Roman"/>
        </w:rPr>
      </w:pPr>
      <w:r>
        <w:rPr>
          <w:rFonts w:ascii="Times New Roman"/>
        </w:rPr>
        <w:t>Q         ——</w:t>
      </w:r>
      <w:r>
        <w:rPr>
          <w:rFonts w:ascii="Times New Roman"/>
        </w:rPr>
        <w:t>卧式螺旋卸料沉降离心机产品的产量（</w:t>
      </w:r>
      <w:r>
        <w:rPr>
          <w:rFonts w:ascii="Times New Roman"/>
        </w:rPr>
        <w:t>kg</w:t>
      </w:r>
      <w:r>
        <w:rPr>
          <w:rFonts w:ascii="Times New Roman"/>
        </w:rPr>
        <w:t>）。</w:t>
      </w:r>
      <w:bookmarkEnd w:id="67"/>
    </w:p>
    <w:p w14:paraId="3369BFC9" w14:textId="77777777" w:rsidR="00501DF0" w:rsidRDefault="00000000">
      <w:pPr>
        <w:pStyle w:val="affffffffe"/>
      </w:pPr>
      <w:r>
        <w:t>如采用废金属材料作为原料生产金属产品，则原材料获取阶段的碳足迹计算见公式（3）：</w:t>
      </w:r>
    </w:p>
    <w:p w14:paraId="7AEF4B85" w14:textId="77777777" w:rsidR="00501DF0"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CFP</m:t>
            </m:r>
          </m:e>
          <m:sub>
            <m:r>
              <w:rPr>
                <w:rFonts w:ascii="Cambria Math" w:hAnsi="Cambria Math"/>
              </w:rPr>
              <m:t>原材料</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回收及预处理</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金属材料</m:t>
                </m:r>
                <m:r>
                  <w:rPr>
                    <w:rFonts w:ascii="Cambria Math" w:hAnsi="Cambria Math" w:hint="eastAsia"/>
                  </w:rPr>
                  <m:t>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包装材料生产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其他辅料生产</m:t>
                </m:r>
              </m:sub>
            </m:sSub>
          </m:num>
          <m:den>
            <m:r>
              <w:rPr>
                <w:rFonts w:ascii="Cambria Math" w:hAnsi="Cambria Math"/>
              </w:rPr>
              <m:t>Q</m:t>
            </m:r>
          </m:den>
        </m:f>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93134C9" w14:textId="77777777" w:rsidR="00501DF0" w:rsidRDefault="00000000">
      <w:pPr>
        <w:pStyle w:val="afffff4"/>
        <w:ind w:firstLine="420"/>
        <w:rPr>
          <w:rFonts w:ascii="Times New Roman" w:hAnsi="Times New Roman"/>
        </w:rPr>
      </w:pPr>
      <w:r>
        <w:rPr>
          <w:rFonts w:ascii="Times New Roman" w:hAnsi="Times New Roman"/>
        </w:rPr>
        <w:t>式中：</w:t>
      </w:r>
    </w:p>
    <w:p w14:paraId="7FC2EC71"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回收及预处理</m:t>
            </m:r>
          </m:sub>
        </m:sSub>
      </m:oMath>
      <w:r>
        <w:rPr>
          <w:rFonts w:ascii="Times New Roman"/>
        </w:rPr>
        <w:t>——</w:t>
      </w:r>
      <w:r>
        <w:rPr>
          <w:rFonts w:ascii="Times New Roman"/>
        </w:rPr>
        <w:t>废金属回收及预处理阶段的温室气体排放，包括运输阶段（</w:t>
      </w:r>
      <w:r>
        <w:rPr>
          <w:rFonts w:ascii="Times New Roman"/>
        </w:rPr>
        <w:t>kgCO</w:t>
      </w:r>
      <w:r>
        <w:rPr>
          <w:rFonts w:ascii="Times New Roman"/>
          <w:vertAlign w:val="subscript"/>
        </w:rPr>
        <w:t>2</w:t>
      </w:r>
      <w:r>
        <w:rPr>
          <w:rFonts w:ascii="Times New Roman"/>
        </w:rPr>
        <w:t>e</w:t>
      </w:r>
      <w:r>
        <w:rPr>
          <w:rFonts w:ascii="Times New Roman"/>
        </w:rPr>
        <w:t>）；</w:t>
      </w:r>
    </w:p>
    <w:p w14:paraId="73F59AB1"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金属材料</m:t>
            </m:r>
            <m:r>
              <w:rPr>
                <w:rFonts w:ascii="Cambria Math" w:hAnsi="Cambria Math" w:hint="eastAsia"/>
              </w:rPr>
              <m:t>生产</m:t>
            </m:r>
          </m:sub>
        </m:sSub>
      </m:oMath>
      <w:r>
        <w:rPr>
          <w:rFonts w:ascii="Times New Roman"/>
        </w:rPr>
        <w:t>——</w:t>
      </w:r>
      <w:r>
        <w:rPr>
          <w:rFonts w:ascii="Times New Roman"/>
        </w:rPr>
        <w:t>金属材料生产阶段的温室气体排放量（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303C6B04"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包装材料生产</m:t>
            </m:r>
          </m:sub>
        </m:sSub>
      </m:oMath>
      <w:r>
        <w:rPr>
          <w:rFonts w:ascii="Times New Roman"/>
        </w:rPr>
        <w:t>——</w:t>
      </w:r>
      <w:r>
        <w:rPr>
          <w:rFonts w:ascii="Times New Roman"/>
        </w:rPr>
        <w:t>包装材料生产阶段的温室气体排放量（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18E255E4"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其他辅料生产</m:t>
            </m:r>
          </m:sub>
        </m:sSub>
      </m:oMath>
      <w:r>
        <w:rPr>
          <w:rFonts w:ascii="Times New Roman"/>
        </w:rPr>
        <w:t>——</w:t>
      </w:r>
      <w:r>
        <w:rPr>
          <w:rFonts w:ascii="Times New Roman"/>
        </w:rPr>
        <w:t>其他辅料生产阶段的温室气体排放量（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3E05D2B6" w14:textId="77777777" w:rsidR="00501DF0" w:rsidRDefault="00000000">
      <w:pPr>
        <w:pStyle w:val="afffff5"/>
        <w:ind w:firstLine="420"/>
        <w:rPr>
          <w:rFonts w:ascii="Times New Roman"/>
        </w:rPr>
      </w:pPr>
      <w:r>
        <w:rPr>
          <w:rFonts w:ascii="Times New Roman"/>
        </w:rPr>
        <w:t>Q         ——</w:t>
      </w:r>
      <w:r>
        <w:rPr>
          <w:rFonts w:ascii="Times New Roman"/>
        </w:rPr>
        <w:t>卧式螺旋卸料沉降离心机产品的产量（</w:t>
      </w:r>
      <w:r>
        <w:rPr>
          <w:rFonts w:ascii="Times New Roman"/>
        </w:rPr>
        <w:t>kg</w:t>
      </w:r>
      <w:r>
        <w:rPr>
          <w:rFonts w:ascii="Times New Roman"/>
        </w:rPr>
        <w:t>）。</w:t>
      </w:r>
    </w:p>
    <w:p w14:paraId="00716384" w14:textId="77777777" w:rsidR="00501DF0" w:rsidRDefault="00000000">
      <w:pPr>
        <w:pStyle w:val="affffffffe"/>
      </w:pPr>
      <w:r>
        <w:t>每个单元过程的碳足迹核算涉及化石燃料燃烧直接排放、输入电力和热力的间接排放和过程排放，计算见公式（4）：</w:t>
      </w:r>
    </w:p>
    <w:p w14:paraId="190378CD" w14:textId="77777777" w:rsidR="00501DF0"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直接燃烧，</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53E0CA4" w14:textId="77777777" w:rsidR="00501DF0" w:rsidRDefault="00000000">
      <w:pPr>
        <w:pStyle w:val="afffff4"/>
        <w:ind w:firstLine="420"/>
        <w:rPr>
          <w:rFonts w:ascii="Times New Roman" w:hAnsi="Times New Roman"/>
        </w:rPr>
      </w:pPr>
      <w:r>
        <w:rPr>
          <w:rFonts w:ascii="Times New Roman" w:hAnsi="Times New Roman"/>
        </w:rPr>
        <w:t>式中：</w:t>
      </w:r>
    </w:p>
    <w:p w14:paraId="2877CF73"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直接燃烧，</m:t>
            </m:r>
            <m:r>
              <w:rPr>
                <w:rFonts w:ascii="Cambria Math" w:hAnsi="Cambria Math"/>
              </w:rPr>
              <m:t>i</m:t>
            </m:r>
          </m:sub>
        </m:sSub>
      </m:oMath>
      <w:r>
        <w:rPr>
          <w:rFonts w:ascii="Times New Roman"/>
        </w:rPr>
        <w:t>——</w:t>
      </w:r>
      <w:r>
        <w:rPr>
          <w:rFonts w:ascii="Times New Roman"/>
        </w:rPr>
        <w:t>单元过程</w:t>
      </w:r>
      <m:oMath>
        <m:r>
          <w:rPr>
            <w:rFonts w:ascii="Cambria Math" w:hAnsi="Cambria Math"/>
          </w:rPr>
          <m:t>i</m:t>
        </m:r>
      </m:oMath>
      <w:r>
        <w:rPr>
          <w:rFonts w:ascii="Times New Roman"/>
        </w:rPr>
        <w:t>中化石燃料燃烧直接产生的温室气体排放量（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175E4523"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输入能源，</m:t>
            </m:r>
            <m:r>
              <w:rPr>
                <w:rFonts w:ascii="Cambria Math" w:hAnsi="Cambria Math"/>
              </w:rPr>
              <m:t>i</m:t>
            </m:r>
          </m:sub>
        </m:sSub>
      </m:oMath>
      <w:r>
        <w:rPr>
          <w:rFonts w:ascii="Times New Roman"/>
        </w:rPr>
        <w:t>——</w:t>
      </w:r>
      <w:r>
        <w:rPr>
          <w:rFonts w:ascii="Times New Roman"/>
        </w:rPr>
        <w:t>单元过程</w:t>
      </w:r>
      <m:oMath>
        <m:r>
          <w:rPr>
            <w:rFonts w:ascii="Cambria Math" w:hAnsi="Cambria Math"/>
          </w:rPr>
          <m:t>i</m:t>
        </m:r>
      </m:oMath>
      <w:r>
        <w:rPr>
          <w:rFonts w:ascii="Times New Roman"/>
        </w:rPr>
        <w:t>中输入电力和热力间接产生的温室气体排放量（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168EFD16" w14:textId="77777777" w:rsidR="00501DF0" w:rsidRDefault="00000000">
      <w:pPr>
        <w:pStyle w:val="afffff5"/>
        <w:ind w:firstLine="420"/>
        <w:rPr>
          <w:rFonts w:ascii="Times New Roman"/>
        </w:rPr>
      </w:pPr>
      <m:oMath>
        <m:sSub>
          <m:sSubPr>
            <m:ctrlPr>
              <w:rPr>
                <w:rFonts w:ascii="Cambria Math" w:hAnsi="Cambria Math"/>
                <w:i/>
              </w:rPr>
            </m:ctrlPr>
          </m:sSubPr>
          <m:e>
            <m:r>
              <w:rPr>
                <w:rFonts w:ascii="Cambria Math" w:hAnsi="Cambria Math"/>
              </w:rPr>
              <m:t>E</m:t>
            </m:r>
          </m:e>
          <m:sub>
            <m:r>
              <w:rPr>
                <w:rFonts w:ascii="Cambria Math" w:hAnsi="Cambria Math"/>
              </w:rPr>
              <m:t>过程，</m:t>
            </m:r>
            <m:r>
              <w:rPr>
                <w:rFonts w:ascii="Cambria Math" w:hAnsi="Cambria Math"/>
              </w:rPr>
              <m:t>i</m:t>
            </m:r>
          </m:sub>
        </m:sSub>
      </m:oMath>
      <w:r>
        <w:rPr>
          <w:rFonts w:ascii="Times New Roman"/>
        </w:rPr>
        <w:t xml:space="preserve">  </w:t>
      </w:r>
      <w:r>
        <w:rPr>
          <w:rFonts w:ascii="Times New Roman"/>
          <w:sz w:val="18"/>
          <w:szCs w:val="18"/>
        </w:rPr>
        <w:t xml:space="preserve"> </w:t>
      </w:r>
      <w:r>
        <w:rPr>
          <w:rFonts w:ascii="Times New Roman"/>
        </w:rPr>
        <w:t>——</w:t>
      </w:r>
      <w:r>
        <w:rPr>
          <w:rFonts w:ascii="Times New Roman"/>
        </w:rPr>
        <w:t>单元过程</w:t>
      </w:r>
      <m:oMath>
        <m:r>
          <w:rPr>
            <w:rFonts w:ascii="Cambria Math" w:hAnsi="Cambria Math"/>
          </w:rPr>
          <m:t>i</m:t>
        </m:r>
      </m:oMath>
      <w:r>
        <w:rPr>
          <w:rFonts w:ascii="Times New Roman"/>
        </w:rPr>
        <w:t>中产生的工艺过程排放，如废气处理过程中石灰石反应产生的二氧化碳排放、废水厌氧处理过程中的甲烷排放等（</w:t>
      </w:r>
      <w:r>
        <w:rPr>
          <w:rFonts w:ascii="Times New Roman"/>
        </w:rPr>
        <w:t>kgCO</w:t>
      </w:r>
      <w:r>
        <w:rPr>
          <w:rFonts w:ascii="Times New Roman"/>
          <w:vertAlign w:val="subscript"/>
        </w:rPr>
        <w:t>2</w:t>
      </w:r>
      <w:r>
        <w:rPr>
          <w:rFonts w:ascii="Times New Roman"/>
        </w:rPr>
        <w:t>e</w:t>
      </w:r>
      <w:r>
        <w:rPr>
          <w:rFonts w:ascii="Times New Roman"/>
        </w:rPr>
        <w:t>）；</w:t>
      </w:r>
    </w:p>
    <w:p w14:paraId="068FFB04" w14:textId="77777777" w:rsidR="00501DF0" w:rsidRDefault="00000000">
      <w:pPr>
        <w:pStyle w:val="afffff5"/>
        <w:ind w:firstLine="420"/>
        <w:rPr>
          <w:rFonts w:ascii="Times New Roman"/>
        </w:rPr>
      </w:pPr>
      <m:oMath>
        <m:r>
          <w:rPr>
            <w:rFonts w:ascii="Cambria Math" w:hAnsi="Cambria Math"/>
          </w:rPr>
          <m:t>i</m:t>
        </m:r>
      </m:oMath>
      <w:r>
        <w:rPr>
          <w:rFonts w:ascii="Times New Roman"/>
        </w:rPr>
        <w:t xml:space="preserve">        ——</w:t>
      </w:r>
      <w:r>
        <w:rPr>
          <w:rFonts w:ascii="Times New Roman"/>
        </w:rPr>
        <w:t>单元过程。</w:t>
      </w:r>
    </w:p>
    <w:p w14:paraId="5C9D8542" w14:textId="77777777" w:rsidR="00501DF0" w:rsidRDefault="00000000">
      <w:pPr>
        <w:pStyle w:val="affffffffe"/>
      </w:pPr>
      <w:r>
        <w:t>每个单元过程燃料燃烧排放、输入能源间接排放和过程排放的碳足迹核算方法见公式（5）：</w:t>
      </w:r>
    </w:p>
    <w:p w14:paraId="220E0B09" w14:textId="77777777" w:rsidR="00501DF0" w:rsidRDefault="00000000">
      <w:pPr>
        <w:pStyle w:val="afffffff1"/>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i</m:t>
            </m:r>
            <m:r>
              <w:rPr>
                <w:rFonts w:ascii="Cambria Math" w:hAnsi="Cambria Math"/>
              </w:rPr>
              <m:t>，</m:t>
            </m:r>
            <m:r>
              <w:rPr>
                <w:rFonts w:ascii="Cambria Math" w:hAnsi="Cambria Math"/>
              </w:rPr>
              <m:t>j</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3</m:t>
            </m:r>
          </m:sup>
          <m:e>
            <m:nary>
              <m:naryPr>
                <m:chr m:val="∑"/>
                <m:limLoc m:val="subSup"/>
                <m:ctrlPr>
                  <w:rPr>
                    <w:rFonts w:ascii="Cambria Math" w:hAnsi="Cambria Math"/>
                    <w:i/>
                  </w:rPr>
                </m:ctrlPr>
              </m:naryPr>
              <m:sub>
                <m:r>
                  <w:rPr>
                    <w:rFonts w:ascii="Cambria Math" w:hAnsi="Cambria Math"/>
                  </w:rPr>
                  <m:t>p=1</m:t>
                </m:r>
              </m:sub>
              <m:sup>
                <m:r>
                  <w:rPr>
                    <w:rFonts w:ascii="Cambria Math" w:hAnsi="Cambria Math"/>
                  </w:rPr>
                  <m:t>n</m:t>
                </m:r>
              </m:sup>
              <m:e>
                <m:sSub>
                  <m:sSubPr>
                    <m:ctrlPr>
                      <w:rPr>
                        <w:rFonts w:ascii="Cambria Math" w:hAnsi="Cambria Math"/>
                        <w:i/>
                      </w:rPr>
                    </m:ctrlPr>
                  </m:sSubPr>
                  <m:e>
                    <m:r>
                      <w:rPr>
                        <w:rFonts w:ascii="Cambria Math" w:hAnsi="Cambria Math"/>
                      </w:rPr>
                      <m:t>AD</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p</m:t>
                    </m:r>
                  </m:sub>
                </m:sSub>
              </m:e>
            </m:nary>
          </m:e>
        </m:nary>
      </m:oMath>
      <w:r>
        <w:rPr>
          <w:rFonts w:ascii="Times New Roman" w:eastAsia="微软雅黑"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0FCA102B" w14:textId="77777777" w:rsidR="00501DF0" w:rsidRDefault="00000000">
      <w:pPr>
        <w:pStyle w:val="afffff4"/>
        <w:ind w:firstLine="420"/>
        <w:rPr>
          <w:rFonts w:ascii="Times New Roman" w:hAnsi="Times New Roman"/>
        </w:rPr>
      </w:pPr>
      <w:r>
        <w:rPr>
          <w:rFonts w:ascii="Times New Roman" w:hAnsi="Times New Roman"/>
        </w:rPr>
        <w:t>式中：</w:t>
      </w:r>
    </w:p>
    <w:p w14:paraId="55DB086D" w14:textId="77777777" w:rsidR="00501DF0" w:rsidRDefault="00000000">
      <w:pPr>
        <w:pStyle w:val="afffff5"/>
        <w:ind w:firstLine="420"/>
        <w:rPr>
          <w:rFonts w:ascii="Times New Roman"/>
        </w:rPr>
      </w:pPr>
      <m:oMath>
        <m:r>
          <w:rPr>
            <w:rFonts w:ascii="Cambria Math" w:hAnsi="Cambria Math"/>
          </w:rPr>
          <m:t>j</m:t>
        </m:r>
      </m:oMath>
      <w:r>
        <w:rPr>
          <w:rFonts w:ascii="Times New Roman"/>
        </w:rPr>
        <w:t xml:space="preserve"> </w:t>
      </w:r>
      <w:r>
        <w:rPr>
          <w:rFonts w:ascii="Times New Roman"/>
          <w:sz w:val="24"/>
          <w:szCs w:val="24"/>
        </w:rPr>
        <w:t xml:space="preserve">  </w:t>
      </w:r>
      <w:r>
        <w:rPr>
          <w:rFonts w:ascii="Times New Roman"/>
        </w:rPr>
        <w:t xml:space="preserve">   ——</w:t>
      </w:r>
      <w:r>
        <w:rPr>
          <w:rFonts w:ascii="Times New Roman"/>
        </w:rPr>
        <w:t>代表化石燃料燃烧、输入能源和生产过程三种的排放源；</w:t>
      </w:r>
    </w:p>
    <w:p w14:paraId="4EDF3063" w14:textId="77777777" w:rsidR="00501DF0" w:rsidRDefault="00000000">
      <w:pPr>
        <w:pStyle w:val="afffff5"/>
        <w:ind w:firstLine="420"/>
        <w:rPr>
          <w:rFonts w:ascii="Times New Roman"/>
        </w:rPr>
      </w:pPr>
      <m:oMath>
        <m:r>
          <w:rPr>
            <w:rFonts w:ascii="Cambria Math" w:hAnsi="Cambria Math"/>
          </w:rPr>
          <m:t>p</m:t>
        </m:r>
      </m:oMath>
      <w:r>
        <w:rPr>
          <w:rFonts w:ascii="Times New Roman"/>
        </w:rPr>
        <w:t xml:space="preserve"> </w:t>
      </w:r>
      <w:r>
        <w:rPr>
          <w:rFonts w:ascii="Times New Roman"/>
          <w:sz w:val="28"/>
          <w:szCs w:val="28"/>
        </w:rPr>
        <w:t xml:space="preserve">    </w:t>
      </w:r>
      <w:r>
        <w:rPr>
          <w:rFonts w:ascii="Times New Roman"/>
        </w:rPr>
        <w:t>——</w:t>
      </w:r>
      <w:r>
        <w:rPr>
          <w:rFonts w:ascii="Times New Roman"/>
        </w:rPr>
        <w:t>代表温室气体的种类；</w:t>
      </w:r>
    </w:p>
    <w:p w14:paraId="63502A4B" w14:textId="77777777" w:rsidR="00501DF0"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E</m:t>
            </m:r>
          </m:e>
          <m:sub>
            <m:r>
              <w:rPr>
                <w:rFonts w:ascii="Cambria Math" w:hAnsi="Cambria Math"/>
              </w:rPr>
              <m:t>i</m:t>
            </m:r>
            <m:r>
              <w:rPr>
                <w:rFonts w:ascii="Cambria Math" w:hAnsi="Cambria Math"/>
              </w:rPr>
              <m:t>，</m:t>
            </m:r>
            <m:r>
              <w:rPr>
                <w:rFonts w:ascii="Cambria Math" w:hAnsi="Cambria Math"/>
              </w:rPr>
              <m:t>j</m:t>
            </m:r>
          </m:sub>
        </m:sSub>
      </m:oMath>
      <w:r>
        <w:rPr>
          <w:rFonts w:ascii="Times New Roman"/>
          <w:iCs/>
          <w:sz w:val="28"/>
          <w:szCs w:val="28"/>
        </w:rPr>
        <w:t xml:space="preserve"> </w:t>
      </w:r>
      <w:r>
        <w:rPr>
          <w:rFonts w:ascii="Times New Roman"/>
          <w:iCs/>
        </w:rPr>
        <w:t xml:space="preserve"> </w:t>
      </w:r>
      <w:r>
        <w:rPr>
          <w:rFonts w:ascii="Times New Roman"/>
          <w:iCs/>
          <w:sz w:val="15"/>
          <w:szCs w:val="15"/>
        </w:rPr>
        <w:t xml:space="preserve">  </w:t>
      </w:r>
      <w:r>
        <w:rPr>
          <w:rFonts w:ascii="Times New Roman"/>
        </w:rPr>
        <w:t>——</w:t>
      </w:r>
      <w:r>
        <w:rPr>
          <w:rFonts w:ascii="Times New Roman"/>
        </w:rPr>
        <w:t>单元过程</w:t>
      </w:r>
      <m:oMath>
        <m:r>
          <w:rPr>
            <w:rFonts w:ascii="Cambria Math" w:hAnsi="Cambria Math"/>
          </w:rPr>
          <m:t>i</m:t>
        </m:r>
      </m:oMath>
      <w:r>
        <w:rPr>
          <w:rFonts w:ascii="Times New Roman"/>
        </w:rPr>
        <w:t>中，</w:t>
      </w:r>
      <m:oMath>
        <m:r>
          <w:rPr>
            <w:rFonts w:ascii="Cambria Math" w:hAnsi="Cambria Math"/>
          </w:rPr>
          <m:t>j</m:t>
        </m:r>
      </m:oMath>
      <w:r>
        <w:rPr>
          <w:rFonts w:ascii="Times New Roman"/>
        </w:rPr>
        <w:t>类排放源的温室气体排放量（</w:t>
      </w:r>
      <w:r>
        <w:rPr>
          <w:rFonts w:ascii="Times New Roman"/>
        </w:rPr>
        <w:t>kgCO</w:t>
      </w:r>
      <w:r>
        <w:rPr>
          <w:rFonts w:ascii="Times New Roman"/>
          <w:vertAlign w:val="subscript"/>
        </w:rPr>
        <w:t>2</w:t>
      </w:r>
      <w:r>
        <w:rPr>
          <w:rFonts w:ascii="Times New Roman"/>
        </w:rPr>
        <w:t>e</w:t>
      </w:r>
      <w:r>
        <w:rPr>
          <w:rFonts w:ascii="Times New Roman"/>
        </w:rPr>
        <w:t>）；</w:t>
      </w:r>
    </w:p>
    <w:p w14:paraId="15736168" w14:textId="77777777" w:rsidR="00501DF0"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AD</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oMath>
      <w:r>
        <w:rPr>
          <w:rFonts w:ascii="Times New Roman"/>
        </w:rPr>
        <w:t>——</w:t>
      </w:r>
      <w:r>
        <w:rPr>
          <w:rFonts w:ascii="Times New Roman"/>
        </w:rPr>
        <w:t>单元过程</w:t>
      </w:r>
      <m:oMath>
        <m:r>
          <w:rPr>
            <w:rFonts w:ascii="Cambria Math" w:hAnsi="Cambria Math"/>
          </w:rPr>
          <m:t>i</m:t>
        </m:r>
      </m:oMath>
      <w:r>
        <w:rPr>
          <w:rFonts w:ascii="Times New Roman"/>
        </w:rPr>
        <w:t>中，</w:t>
      </w:r>
      <m:oMath>
        <m:r>
          <w:rPr>
            <w:rFonts w:ascii="Cambria Math" w:hAnsi="Cambria Math"/>
          </w:rPr>
          <m:t>j</m:t>
        </m:r>
      </m:oMath>
      <w:r>
        <w:rPr>
          <w:rFonts w:ascii="Times New Roman"/>
        </w:rPr>
        <w:t>类排放源</w:t>
      </w:r>
      <m:oMath>
        <m:r>
          <w:rPr>
            <w:rFonts w:ascii="Cambria Math" w:hAnsi="Cambria Math"/>
          </w:rPr>
          <m:t>p</m:t>
        </m:r>
      </m:oMath>
      <w:r>
        <w:rPr>
          <w:rFonts w:ascii="Times New Roman"/>
        </w:rPr>
        <w:t>种温室气体的活动水平数据；</w:t>
      </w:r>
    </w:p>
    <w:p w14:paraId="066C8450" w14:textId="77777777" w:rsidR="00501DF0"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EF</m:t>
            </m:r>
          </m:e>
          <m:sub>
            <m:r>
              <w:rPr>
                <w:rFonts w:ascii="Cambria Math" w:hAnsi="Cambria Math"/>
              </w:rPr>
              <m:t>i</m:t>
            </m:r>
            <m:r>
              <w:rPr>
                <w:rFonts w:ascii="Cambria Math" w:hAnsi="Cambria Math"/>
              </w:rPr>
              <m:t>，</m:t>
            </m:r>
            <m:r>
              <w:rPr>
                <w:rFonts w:ascii="Cambria Math" w:hAnsi="Cambria Math"/>
              </w:rPr>
              <m:t>j</m:t>
            </m:r>
            <m:r>
              <w:rPr>
                <w:rFonts w:ascii="Cambria Math" w:hAnsi="Cambria Math"/>
              </w:rPr>
              <m:t>，</m:t>
            </m:r>
            <m:r>
              <w:rPr>
                <w:rFonts w:ascii="Cambria Math" w:hAnsi="Cambria Math"/>
              </w:rPr>
              <m:t>p</m:t>
            </m:r>
          </m:sub>
        </m:sSub>
      </m:oMath>
      <w:r>
        <w:rPr>
          <w:rFonts w:ascii="Times New Roman"/>
          <w:iCs/>
          <w:sz w:val="11"/>
          <w:szCs w:val="11"/>
        </w:rPr>
        <w:t xml:space="preserve"> </w:t>
      </w:r>
      <w:r>
        <w:rPr>
          <w:rFonts w:ascii="Times New Roman"/>
        </w:rPr>
        <w:t>——</w:t>
      </w:r>
      <w:r>
        <w:rPr>
          <w:rFonts w:ascii="Times New Roman"/>
        </w:rPr>
        <w:t>单元过程</w:t>
      </w:r>
      <m:oMath>
        <m:r>
          <w:rPr>
            <w:rFonts w:ascii="Cambria Math" w:hAnsi="Cambria Math"/>
          </w:rPr>
          <m:t>i</m:t>
        </m:r>
      </m:oMath>
      <w:r>
        <w:rPr>
          <w:rFonts w:ascii="Times New Roman"/>
        </w:rPr>
        <w:t>中，</w:t>
      </w:r>
      <m:oMath>
        <m:r>
          <w:rPr>
            <w:rFonts w:ascii="Cambria Math" w:hAnsi="Cambria Math"/>
          </w:rPr>
          <m:t>j</m:t>
        </m:r>
      </m:oMath>
      <w:r>
        <w:rPr>
          <w:rFonts w:ascii="Times New Roman"/>
        </w:rPr>
        <w:t>类排放源</w:t>
      </w:r>
      <m:oMath>
        <m:r>
          <w:rPr>
            <w:rFonts w:ascii="Cambria Math" w:hAnsi="Cambria Math"/>
          </w:rPr>
          <m:t>p</m:t>
        </m:r>
      </m:oMath>
      <w:r>
        <w:rPr>
          <w:rFonts w:ascii="Times New Roman"/>
        </w:rPr>
        <w:t>种温室气体的排放因子，其中使用的电力排放因子应为电力生命周期碳足迹因子；</w:t>
      </w:r>
    </w:p>
    <w:p w14:paraId="0C1CA704" w14:textId="77777777" w:rsidR="00501DF0" w:rsidRDefault="00000000">
      <w:pPr>
        <w:pStyle w:val="afffff5"/>
        <w:ind w:firstLine="420"/>
        <w:rPr>
          <w:rFonts w:ascii="Times New Roman"/>
        </w:rPr>
      </w:pPr>
      <m:oMath>
        <m:sSub>
          <m:sSubPr>
            <m:ctrlPr>
              <w:rPr>
                <w:rFonts w:ascii="Cambria Math" w:hAnsi="Cambria Math"/>
                <w:i/>
                <w:iCs/>
              </w:rPr>
            </m:ctrlPr>
          </m:sSubPr>
          <m:e>
            <m:r>
              <w:rPr>
                <w:rFonts w:ascii="Cambria Math" w:hAnsi="Cambria Math"/>
              </w:rPr>
              <m:t>GWP</m:t>
            </m:r>
          </m:e>
          <m:sub>
            <m:r>
              <w:rPr>
                <w:rFonts w:ascii="Cambria Math" w:hAnsi="Cambria Math"/>
              </w:rPr>
              <m:t>p</m:t>
            </m:r>
          </m:sub>
        </m:sSub>
      </m:oMath>
      <w:r>
        <w:rPr>
          <w:rFonts w:ascii="Times New Roman"/>
          <w:iCs/>
          <w:sz w:val="13"/>
          <w:szCs w:val="13"/>
        </w:rPr>
        <w:t xml:space="preserve"> </w:t>
      </w:r>
      <w:r>
        <w:rPr>
          <w:rFonts w:ascii="Times New Roman" w:hint="eastAsia"/>
          <w:iCs/>
          <w:sz w:val="13"/>
          <w:szCs w:val="13"/>
        </w:rPr>
        <w:t xml:space="preserve"> </w:t>
      </w:r>
      <w:r>
        <w:rPr>
          <w:rFonts w:ascii="Times New Roman"/>
          <w:iCs/>
          <w:sz w:val="13"/>
          <w:szCs w:val="13"/>
        </w:rPr>
        <w:t xml:space="preserve">  </w:t>
      </w:r>
      <w:r>
        <w:rPr>
          <w:rFonts w:ascii="Times New Roman"/>
        </w:rPr>
        <w:t>——</w:t>
      </w:r>
      <w:r>
        <w:rPr>
          <w:rFonts w:ascii="Times New Roman"/>
        </w:rPr>
        <w:t>第</w:t>
      </w:r>
      <m:oMath>
        <m:r>
          <w:rPr>
            <w:rFonts w:ascii="Cambria Math" w:hAnsi="Cambria Math"/>
          </w:rPr>
          <m:t>p</m:t>
        </m:r>
      </m:oMath>
      <w:r>
        <w:rPr>
          <w:rFonts w:ascii="Times New Roman"/>
        </w:rPr>
        <w:t>种温室气体活动对应的全球变暖潜势值，需使用</w:t>
      </w:r>
      <w:r>
        <w:rPr>
          <w:rFonts w:ascii="Times New Roman"/>
        </w:rPr>
        <w:t>IPCC</w:t>
      </w:r>
      <w:r>
        <w:rPr>
          <w:rFonts w:ascii="Times New Roman"/>
        </w:rPr>
        <w:t>最新发布的气候评估报告（</w:t>
      </w:r>
      <w:r>
        <w:rPr>
          <w:rFonts w:ascii="Times New Roman"/>
        </w:rPr>
        <w:t>Assessment Report</w:t>
      </w:r>
      <w:r>
        <w:rPr>
          <w:rFonts w:ascii="Times New Roman"/>
        </w:rPr>
        <w:t>，</w:t>
      </w:r>
      <w:r>
        <w:rPr>
          <w:rFonts w:ascii="Times New Roman"/>
        </w:rPr>
        <w:t>AR</w:t>
      </w:r>
      <w:r>
        <w:rPr>
          <w:rFonts w:ascii="Times New Roman"/>
        </w:rPr>
        <w:t>）中的</w:t>
      </w:r>
      <w:r>
        <w:rPr>
          <w:rFonts w:ascii="Times New Roman"/>
        </w:rPr>
        <w:t>GWP</w:t>
      </w:r>
      <w:r>
        <w:rPr>
          <w:rFonts w:ascii="Times New Roman"/>
        </w:rPr>
        <w:t>值。</w:t>
      </w:r>
    </w:p>
    <w:p w14:paraId="423FEF89" w14:textId="77777777" w:rsidR="00501DF0" w:rsidRDefault="00000000">
      <w:pPr>
        <w:pStyle w:val="affc"/>
        <w:spacing w:before="240" w:after="240"/>
      </w:pPr>
      <w:bookmarkStart w:id="68" w:name="_Toc170808689"/>
      <w:bookmarkStart w:id="69" w:name="_Toc201840947"/>
      <w:r>
        <w:rPr>
          <w:rFonts w:hint="eastAsia"/>
        </w:rPr>
        <w:t>数据</w:t>
      </w:r>
      <w:bookmarkEnd w:id="68"/>
      <w:r>
        <w:rPr>
          <w:rFonts w:hint="eastAsia"/>
        </w:rPr>
        <w:t>要求</w:t>
      </w:r>
      <w:bookmarkEnd w:id="69"/>
    </w:p>
    <w:p w14:paraId="29D5459E" w14:textId="77777777" w:rsidR="00501DF0" w:rsidRDefault="00000000">
      <w:pPr>
        <w:pStyle w:val="affd"/>
        <w:spacing w:before="120" w:after="120"/>
        <w:rPr>
          <w:rFonts w:ascii="Times New Roman"/>
        </w:rPr>
      </w:pPr>
      <w:r>
        <w:rPr>
          <w:rFonts w:ascii="Times New Roman"/>
        </w:rPr>
        <w:t>原材料获取加工阶段</w:t>
      </w:r>
    </w:p>
    <w:p w14:paraId="75DC98FC" w14:textId="77777777" w:rsidR="00501DF0" w:rsidRDefault="00000000">
      <w:pPr>
        <w:pStyle w:val="afffffffff1"/>
        <w:rPr>
          <w:rFonts w:ascii="Times New Roman"/>
        </w:rPr>
      </w:pPr>
      <w:r>
        <w:rPr>
          <w:rFonts w:ascii="Times New Roman"/>
        </w:rPr>
        <w:t>当产品生产工厂拥有原材料供应商所有权、运营权或控制权时，应尽可能收集对应原材料获取阶段的初级数据。</w:t>
      </w:r>
    </w:p>
    <w:p w14:paraId="2AE5EC8A" w14:textId="77777777" w:rsidR="00501DF0" w:rsidRDefault="00000000">
      <w:pPr>
        <w:pStyle w:val="afffffffff1"/>
        <w:rPr>
          <w:rFonts w:ascii="Times New Roman"/>
        </w:rPr>
      </w:pPr>
      <w:r>
        <w:rPr>
          <w:rFonts w:ascii="Times New Roman"/>
        </w:rPr>
        <w:t>无法收集初级数据时，则收集该阶段的次级数据。数据包括：能源开采生产、原材料生产、中间材料辅助材料生产、零部件预加工（如有）、包装材料生产等过程，以及废弃物处理等；原材料运输、包装材料运输、辅助材料运输等运输过程所使用</w:t>
      </w:r>
      <w:proofErr w:type="gramStart"/>
      <w:r>
        <w:rPr>
          <w:rFonts w:ascii="Times New Roman"/>
        </w:rPr>
        <w:t>的载具种类</w:t>
      </w:r>
      <w:proofErr w:type="gramEnd"/>
      <w:r>
        <w:rPr>
          <w:rFonts w:ascii="Times New Roman"/>
        </w:rPr>
        <w:t>、燃料的种类及消耗量、载重量、载重比等的数据；各原材料、中间材料的储存排放数据。相关的生命周期温室气体排放因子用次级数据。</w:t>
      </w:r>
    </w:p>
    <w:p w14:paraId="51B040AD" w14:textId="77777777" w:rsidR="00501DF0" w:rsidRDefault="00000000">
      <w:pPr>
        <w:pStyle w:val="affd"/>
        <w:spacing w:before="120" w:after="120"/>
        <w:rPr>
          <w:rFonts w:ascii="Times New Roman"/>
        </w:rPr>
      </w:pPr>
      <w:r>
        <w:rPr>
          <w:rFonts w:ascii="Times New Roman"/>
        </w:rPr>
        <w:t>生产阶段</w:t>
      </w:r>
    </w:p>
    <w:p w14:paraId="71ADFED1" w14:textId="77777777" w:rsidR="00501DF0" w:rsidRDefault="00000000">
      <w:pPr>
        <w:pStyle w:val="afffffffff1"/>
        <w:rPr>
          <w:rFonts w:ascii="Times New Roman"/>
        </w:rPr>
      </w:pPr>
      <w:r>
        <w:rPr>
          <w:rFonts w:ascii="Times New Roman"/>
        </w:rPr>
        <w:t>在产品生产阶段应收集的初级数据包括：</w:t>
      </w:r>
    </w:p>
    <w:p w14:paraId="3B158D30" w14:textId="77777777" w:rsidR="00501DF0" w:rsidRDefault="00000000">
      <w:pPr>
        <w:pStyle w:val="af2"/>
        <w:rPr>
          <w:rFonts w:ascii="Times New Roman"/>
        </w:rPr>
      </w:pPr>
      <w:r>
        <w:rPr>
          <w:rFonts w:ascii="Times New Roman"/>
        </w:rPr>
        <w:t>原材料消耗量；</w:t>
      </w:r>
    </w:p>
    <w:p w14:paraId="44D64E9E" w14:textId="77777777" w:rsidR="00501DF0" w:rsidRDefault="00000000">
      <w:pPr>
        <w:pStyle w:val="af2"/>
        <w:rPr>
          <w:rFonts w:ascii="Times New Roman"/>
        </w:rPr>
      </w:pPr>
      <w:r>
        <w:rPr>
          <w:rFonts w:ascii="Times New Roman"/>
        </w:rPr>
        <w:t>生产阶段所消耗的燃料，电力、热力等能源的消耗量；</w:t>
      </w:r>
    </w:p>
    <w:p w14:paraId="6C92D79E" w14:textId="77777777" w:rsidR="00501DF0" w:rsidRDefault="00000000">
      <w:pPr>
        <w:pStyle w:val="af2"/>
        <w:rPr>
          <w:rFonts w:ascii="Times New Roman"/>
        </w:rPr>
      </w:pPr>
      <w:r>
        <w:rPr>
          <w:rFonts w:ascii="Times New Roman"/>
        </w:rPr>
        <w:t>生产用水的消耗量及废弃物、污染物排放产生量；</w:t>
      </w:r>
    </w:p>
    <w:p w14:paraId="5866A888" w14:textId="77777777" w:rsidR="00501DF0" w:rsidRDefault="00000000">
      <w:pPr>
        <w:pStyle w:val="af2"/>
        <w:rPr>
          <w:rFonts w:ascii="Times New Roman"/>
        </w:rPr>
      </w:pPr>
      <w:r>
        <w:rPr>
          <w:rFonts w:ascii="Times New Roman"/>
        </w:rPr>
        <w:t>生产阶段废弃物处理；</w:t>
      </w:r>
    </w:p>
    <w:p w14:paraId="755C450A" w14:textId="77777777" w:rsidR="00501DF0" w:rsidRDefault="00000000">
      <w:pPr>
        <w:pStyle w:val="af2"/>
        <w:rPr>
          <w:rFonts w:ascii="Times New Roman"/>
        </w:rPr>
      </w:pPr>
      <w:r>
        <w:rPr>
          <w:rFonts w:ascii="Times New Roman"/>
        </w:rPr>
        <w:t>生产阶段与产品有关的储存、运输排放数据收集。</w:t>
      </w:r>
    </w:p>
    <w:p w14:paraId="6FD19674" w14:textId="77777777" w:rsidR="00501DF0" w:rsidRDefault="00000000">
      <w:pPr>
        <w:pStyle w:val="afffffffff1"/>
        <w:rPr>
          <w:rFonts w:ascii="Times New Roman"/>
        </w:rPr>
      </w:pPr>
      <w:r>
        <w:rPr>
          <w:rFonts w:ascii="Times New Roman"/>
        </w:rPr>
        <w:t>燃料、电力、热力等能源的消耗过程、污染物排放及废弃物处理等的相关的生命周期温室气体排放因子可用次级数据。</w:t>
      </w:r>
    </w:p>
    <w:p w14:paraId="5685C9DD" w14:textId="77777777" w:rsidR="00501DF0" w:rsidRDefault="00000000">
      <w:pPr>
        <w:pStyle w:val="affd"/>
        <w:spacing w:before="120" w:after="120"/>
        <w:rPr>
          <w:rFonts w:ascii="Times New Roman"/>
        </w:rPr>
      </w:pPr>
      <w:r>
        <w:rPr>
          <w:rFonts w:ascii="Times New Roman"/>
        </w:rPr>
        <w:t>下</w:t>
      </w:r>
      <w:bookmarkStart w:id="70" w:name="_Hlk166767901"/>
      <w:r>
        <w:rPr>
          <w:rFonts w:ascii="Times New Roman"/>
        </w:rPr>
        <w:t>游存储与分销</w:t>
      </w:r>
      <w:bookmarkEnd w:id="70"/>
      <w:r>
        <w:rPr>
          <w:rFonts w:ascii="Times New Roman"/>
        </w:rPr>
        <w:t>阶段</w:t>
      </w:r>
    </w:p>
    <w:p w14:paraId="659E0883" w14:textId="77777777" w:rsidR="00501DF0" w:rsidRDefault="00000000">
      <w:pPr>
        <w:pStyle w:val="afffffffff1"/>
        <w:rPr>
          <w:rFonts w:ascii="Times New Roman"/>
        </w:rPr>
      </w:pPr>
      <w:r>
        <w:rPr>
          <w:rFonts w:ascii="Times New Roman"/>
        </w:rPr>
        <w:t>在产品的下游存储与分销阶段应收</w:t>
      </w:r>
      <w:proofErr w:type="gramStart"/>
      <w:r>
        <w:rPr>
          <w:rFonts w:ascii="Times New Roman"/>
        </w:rPr>
        <w:t>集以下</w:t>
      </w:r>
      <w:proofErr w:type="gramEnd"/>
      <w:r>
        <w:rPr>
          <w:rFonts w:ascii="Times New Roman"/>
        </w:rPr>
        <w:t>初级数据：</w:t>
      </w:r>
    </w:p>
    <w:p w14:paraId="7AB972A3" w14:textId="77777777" w:rsidR="00501DF0" w:rsidRDefault="00000000">
      <w:pPr>
        <w:pStyle w:val="af2"/>
        <w:rPr>
          <w:rFonts w:ascii="Times New Roman"/>
        </w:rPr>
      </w:pPr>
      <w:r>
        <w:rPr>
          <w:rFonts w:ascii="Times New Roman"/>
        </w:rPr>
        <w:t>运输工具的种类；</w:t>
      </w:r>
    </w:p>
    <w:p w14:paraId="376FCA61" w14:textId="77777777" w:rsidR="00501DF0" w:rsidRDefault="00000000">
      <w:pPr>
        <w:pStyle w:val="af2"/>
        <w:rPr>
          <w:rFonts w:ascii="Times New Roman"/>
        </w:rPr>
      </w:pPr>
      <w:r>
        <w:rPr>
          <w:rFonts w:ascii="Times New Roman"/>
        </w:rPr>
        <w:t>运输距离</w:t>
      </w:r>
      <w:r>
        <w:rPr>
          <w:rFonts w:ascii="Times New Roman" w:hint="eastAsia"/>
        </w:rPr>
        <w:t>；</w:t>
      </w:r>
    </w:p>
    <w:p w14:paraId="56B3CC1F" w14:textId="77777777" w:rsidR="00501DF0" w:rsidRDefault="00000000">
      <w:pPr>
        <w:pStyle w:val="af2"/>
        <w:rPr>
          <w:rFonts w:ascii="Times New Roman"/>
        </w:rPr>
      </w:pPr>
      <w:r>
        <w:rPr>
          <w:rFonts w:ascii="Times New Roman"/>
        </w:rPr>
        <w:t>所消耗燃料的种类及消耗量</w:t>
      </w:r>
      <w:r>
        <w:rPr>
          <w:rFonts w:ascii="Times New Roman" w:hint="eastAsia"/>
        </w:rPr>
        <w:t>；</w:t>
      </w:r>
    </w:p>
    <w:p w14:paraId="4AAA95C8" w14:textId="77777777" w:rsidR="00501DF0" w:rsidRDefault="00000000">
      <w:pPr>
        <w:pStyle w:val="af2"/>
        <w:rPr>
          <w:rFonts w:ascii="Times New Roman"/>
        </w:rPr>
      </w:pPr>
      <w:r>
        <w:rPr>
          <w:rFonts w:ascii="Times New Roman"/>
        </w:rPr>
        <w:t>载重量及载重比。</w:t>
      </w:r>
    </w:p>
    <w:p w14:paraId="0D40EF4D" w14:textId="77777777" w:rsidR="00501DF0" w:rsidRDefault="00000000">
      <w:pPr>
        <w:pStyle w:val="afffffffff1"/>
        <w:rPr>
          <w:rFonts w:ascii="Times New Roman"/>
        </w:rPr>
      </w:pPr>
      <w:r>
        <w:rPr>
          <w:rFonts w:ascii="Times New Roman"/>
        </w:rPr>
        <w:t>在储存及销售点的碳排放过程，应收</w:t>
      </w:r>
      <w:proofErr w:type="gramStart"/>
      <w:r>
        <w:rPr>
          <w:rFonts w:ascii="Times New Roman"/>
        </w:rPr>
        <w:t>集以下</w:t>
      </w:r>
      <w:proofErr w:type="gramEnd"/>
      <w:r>
        <w:rPr>
          <w:rFonts w:ascii="Times New Roman"/>
        </w:rPr>
        <w:t>初级数据：产品在储存时照明等环境控制消耗的能源量，产品在销售地点时照明等环境控制所消耗的能源量。</w:t>
      </w:r>
    </w:p>
    <w:p w14:paraId="0F29280E" w14:textId="77777777" w:rsidR="00501DF0" w:rsidRDefault="00000000">
      <w:pPr>
        <w:pStyle w:val="afffffffff1"/>
        <w:rPr>
          <w:rFonts w:ascii="Times New Roman"/>
        </w:rPr>
      </w:pPr>
      <w:r>
        <w:rPr>
          <w:rFonts w:ascii="Times New Roman"/>
        </w:rPr>
        <w:t>相关的生命周期温室气体排放因子可用次级数据。</w:t>
      </w:r>
    </w:p>
    <w:p w14:paraId="38F254B6" w14:textId="77777777" w:rsidR="00501DF0" w:rsidRDefault="00000000">
      <w:pPr>
        <w:pStyle w:val="affd"/>
        <w:spacing w:before="120" w:after="120"/>
        <w:rPr>
          <w:rFonts w:ascii="Times New Roman"/>
        </w:rPr>
      </w:pPr>
      <w:r>
        <w:rPr>
          <w:rFonts w:ascii="Times New Roman"/>
        </w:rPr>
        <w:t>数据收集规则</w:t>
      </w:r>
    </w:p>
    <w:p w14:paraId="43A8A9BA" w14:textId="77777777" w:rsidR="00501DF0" w:rsidRDefault="00000000">
      <w:pPr>
        <w:pStyle w:val="afffffffff1"/>
        <w:rPr>
          <w:rFonts w:ascii="Times New Roman"/>
        </w:rPr>
      </w:pPr>
      <w:r>
        <w:rPr>
          <w:rFonts w:ascii="Times New Roman"/>
        </w:rPr>
        <w:t>数据收集应包括初级数据收集和次级数据收，优先收集初级数据，初级数据即产品生产工厂拥</w:t>
      </w:r>
      <w:r>
        <w:rPr>
          <w:rFonts w:ascii="Times New Roman"/>
        </w:rPr>
        <w:lastRenderedPageBreak/>
        <w:t>有所有权、运营权或控制权的所有过程的直接排放数据，包含评价产品生命周期内特定过程和特定场地取得的数据。直接排放数据、过程活动数据、产品相应进程中分配的数据如果符合这一定义均收集为初级数据。初级活动数据要求不应用于下游的排放源。</w:t>
      </w:r>
    </w:p>
    <w:p w14:paraId="388415B8" w14:textId="77777777" w:rsidR="00501DF0" w:rsidRDefault="00000000">
      <w:pPr>
        <w:pStyle w:val="afffffffff1"/>
        <w:rPr>
          <w:rFonts w:ascii="Times New Roman"/>
        </w:rPr>
      </w:pPr>
      <w:r>
        <w:rPr>
          <w:rFonts w:ascii="Times New Roman"/>
        </w:rPr>
        <w:t>初级数据收集如下：</w:t>
      </w:r>
    </w:p>
    <w:p w14:paraId="3E4202D2" w14:textId="77777777" w:rsidR="00501DF0" w:rsidRDefault="00000000">
      <w:pPr>
        <w:pStyle w:val="af2"/>
        <w:rPr>
          <w:rFonts w:ascii="Times New Roman"/>
        </w:rPr>
      </w:pPr>
      <w:r>
        <w:rPr>
          <w:rFonts w:ascii="Times New Roman"/>
        </w:rPr>
        <w:t>直接监测或记录，例如：生产阶段原材料的消耗量、能耗、污染物排放及运输等清单数据；</w:t>
      </w:r>
    </w:p>
    <w:p w14:paraId="0572F701" w14:textId="77777777" w:rsidR="00501DF0" w:rsidRDefault="00000000">
      <w:pPr>
        <w:pStyle w:val="af2"/>
        <w:rPr>
          <w:rFonts w:ascii="Times New Roman"/>
        </w:rPr>
      </w:pPr>
      <w:r>
        <w:rPr>
          <w:rFonts w:ascii="Times New Roman"/>
        </w:rPr>
        <w:t>基于目标产品进行分配，例如：年度电力消费总量分配到目标产品；</w:t>
      </w:r>
    </w:p>
    <w:p w14:paraId="267A8422" w14:textId="77777777" w:rsidR="00501DF0" w:rsidRDefault="00000000">
      <w:pPr>
        <w:pStyle w:val="af2"/>
        <w:rPr>
          <w:rFonts w:ascii="Times New Roman"/>
        </w:rPr>
      </w:pPr>
      <w:r>
        <w:rPr>
          <w:rFonts w:ascii="Times New Roman"/>
        </w:rPr>
        <w:t>一方或第三方实验室检测结果数据。</w:t>
      </w:r>
    </w:p>
    <w:p w14:paraId="452BCA9E" w14:textId="77777777" w:rsidR="00501DF0" w:rsidRDefault="00000000">
      <w:pPr>
        <w:pStyle w:val="afffffffff1"/>
        <w:rPr>
          <w:rFonts w:ascii="Times New Roman"/>
        </w:rPr>
      </w:pPr>
      <w:r>
        <w:rPr>
          <w:rFonts w:ascii="Times New Roman"/>
        </w:rPr>
        <w:t>对生产工厂不拥有所有权、运营权或控制权的所有过程，如有可能，也可收集初级数据，以保证数据质量。</w:t>
      </w:r>
    </w:p>
    <w:p w14:paraId="3C08E711" w14:textId="77777777" w:rsidR="00501DF0" w:rsidRDefault="00000000">
      <w:pPr>
        <w:pStyle w:val="afffffffff1"/>
        <w:rPr>
          <w:rFonts w:ascii="Times New Roman"/>
        </w:rPr>
      </w:pPr>
      <w:r>
        <w:rPr>
          <w:rFonts w:ascii="Times New Roman"/>
        </w:rPr>
        <w:t>在无法收集初级数据的情况下，可使用次级数据，包括文献数据、计算数据、估算数据或其他有代表性的数据；宜优先考虑经同行评审的出版物的次级数据，以及其他合格出处的数据（联合国正式出版物或得到联合国支持的组织的出版物）。</w:t>
      </w:r>
    </w:p>
    <w:p w14:paraId="3C953E95" w14:textId="77777777" w:rsidR="00501DF0" w:rsidRDefault="00000000">
      <w:pPr>
        <w:pStyle w:val="afffffffff1"/>
        <w:rPr>
          <w:rFonts w:ascii="Times New Roman"/>
        </w:rPr>
      </w:pPr>
      <w:r>
        <w:rPr>
          <w:rFonts w:ascii="Times New Roman"/>
        </w:rPr>
        <w:t>次级数据收集如下：</w:t>
      </w:r>
    </w:p>
    <w:p w14:paraId="448EB7F0" w14:textId="77777777" w:rsidR="00501DF0" w:rsidRDefault="00000000">
      <w:pPr>
        <w:pStyle w:val="af2"/>
        <w:rPr>
          <w:rFonts w:ascii="Times New Roman"/>
        </w:rPr>
      </w:pPr>
      <w:r>
        <w:rPr>
          <w:rFonts w:ascii="Times New Roman"/>
        </w:rPr>
        <w:t>政府、行政部门、行业协会、研究机构等正式公布的某个原材料或产品零部件的生命周期</w:t>
      </w:r>
      <w:r>
        <w:rPr>
          <w:rFonts w:ascii="Times New Roman"/>
        </w:rPr>
        <w:t>GHG</w:t>
      </w:r>
      <w:r>
        <w:rPr>
          <w:rFonts w:ascii="Times New Roman"/>
        </w:rPr>
        <w:t>排放数据；</w:t>
      </w:r>
    </w:p>
    <w:p w14:paraId="32335BEA" w14:textId="77777777" w:rsidR="00501DF0" w:rsidRDefault="00000000">
      <w:pPr>
        <w:pStyle w:val="af2"/>
        <w:rPr>
          <w:rFonts w:ascii="Times New Roman"/>
        </w:rPr>
      </w:pPr>
      <w:r>
        <w:rPr>
          <w:rFonts w:ascii="Times New Roman"/>
        </w:rPr>
        <w:t>经国际或政府认可的</w:t>
      </w:r>
      <w:r>
        <w:rPr>
          <w:rFonts w:ascii="Times New Roman"/>
        </w:rPr>
        <w:t>LCA</w:t>
      </w:r>
      <w:r>
        <w:rPr>
          <w:rFonts w:ascii="Times New Roman"/>
        </w:rPr>
        <w:t>软件数据库；</w:t>
      </w:r>
    </w:p>
    <w:p w14:paraId="7759DECB" w14:textId="77777777" w:rsidR="00501DF0" w:rsidRDefault="00000000">
      <w:pPr>
        <w:pStyle w:val="af2"/>
        <w:rPr>
          <w:rFonts w:ascii="Times New Roman"/>
        </w:rPr>
      </w:pPr>
      <w:r>
        <w:rPr>
          <w:rFonts w:ascii="Times New Roman"/>
        </w:rPr>
        <w:t>文献数据、行业内专家经验值；</w:t>
      </w:r>
    </w:p>
    <w:p w14:paraId="4DC51A31" w14:textId="77777777" w:rsidR="00501DF0" w:rsidRDefault="00000000">
      <w:pPr>
        <w:pStyle w:val="af2"/>
        <w:rPr>
          <w:rFonts w:ascii="Times New Roman"/>
        </w:rPr>
      </w:pPr>
      <w:r>
        <w:rPr>
          <w:rFonts w:ascii="Times New Roman"/>
        </w:rPr>
        <w:t>输入某一过程的材料的行业平均千克数；</w:t>
      </w:r>
    </w:p>
    <w:p w14:paraId="1D8A9ACD" w14:textId="77777777" w:rsidR="00501DF0" w:rsidRDefault="00000000">
      <w:pPr>
        <w:pStyle w:val="af2"/>
        <w:rPr>
          <w:rFonts w:ascii="Times New Roman"/>
        </w:rPr>
      </w:pPr>
      <w:r>
        <w:rPr>
          <w:rFonts w:ascii="Times New Roman"/>
        </w:rPr>
        <w:t>用另</w:t>
      </w:r>
      <w:proofErr w:type="gramStart"/>
      <w:r>
        <w:rPr>
          <w:rFonts w:ascii="Times New Roman"/>
        </w:rPr>
        <w:t>一类似</w:t>
      </w:r>
      <w:proofErr w:type="gramEnd"/>
      <w:r>
        <w:rPr>
          <w:rFonts w:ascii="Times New Roman"/>
        </w:rPr>
        <w:t>过程消耗的电能作为近似值，得到目标产品的生命周期数据；</w:t>
      </w:r>
    </w:p>
    <w:p w14:paraId="69616B82" w14:textId="77777777" w:rsidR="00501DF0" w:rsidRDefault="00000000">
      <w:pPr>
        <w:pStyle w:val="af2"/>
        <w:rPr>
          <w:rFonts w:ascii="Times New Roman"/>
        </w:rPr>
      </w:pPr>
      <w:r>
        <w:rPr>
          <w:rFonts w:ascii="Times New Roman"/>
        </w:rPr>
        <w:t>生产工厂或其供应商控制的某个类似过程或活动的数据。</w:t>
      </w:r>
    </w:p>
    <w:p w14:paraId="59664D8A" w14:textId="77777777" w:rsidR="00501DF0" w:rsidRDefault="00000000">
      <w:pPr>
        <w:pStyle w:val="afffffffff1"/>
        <w:rPr>
          <w:rFonts w:ascii="Times New Roman"/>
        </w:rPr>
      </w:pPr>
      <w:r>
        <w:rPr>
          <w:rFonts w:ascii="Times New Roman"/>
        </w:rPr>
        <w:t>如产品是连续生产的，有关</w:t>
      </w:r>
      <w:r>
        <w:rPr>
          <w:rFonts w:ascii="Times New Roman"/>
        </w:rPr>
        <w:t>GHG</w:t>
      </w:r>
      <w:r>
        <w:rPr>
          <w:rFonts w:ascii="Times New Roman"/>
        </w:rPr>
        <w:t>排放的数据收集应持续至少一年。如产品生产销售周期较短且无法持续一年以上的，有关</w:t>
      </w:r>
      <w:r>
        <w:rPr>
          <w:rFonts w:ascii="Times New Roman"/>
        </w:rPr>
        <w:t>CHG</w:t>
      </w:r>
      <w:r>
        <w:rPr>
          <w:rFonts w:ascii="Times New Roman"/>
        </w:rPr>
        <w:t>排放的数据收集应持续至少一个季度。</w:t>
      </w:r>
    </w:p>
    <w:p w14:paraId="44B995E0" w14:textId="77777777" w:rsidR="00501DF0" w:rsidRDefault="00000000">
      <w:pPr>
        <w:pStyle w:val="afffffffff1"/>
        <w:rPr>
          <w:rFonts w:ascii="Times New Roman"/>
        </w:rPr>
      </w:pPr>
      <w:r>
        <w:rPr>
          <w:rFonts w:ascii="Times New Roman"/>
        </w:rPr>
        <w:t>所提供初级数据或次级数据，均应提供来源及佐证资料，初级数据还应保证重现性，如，生产报表、发票、原始记录表格、数据发布文件文本等。</w:t>
      </w:r>
    </w:p>
    <w:p w14:paraId="1EB79E0D" w14:textId="77777777" w:rsidR="00501DF0" w:rsidRDefault="00000000">
      <w:pPr>
        <w:pStyle w:val="affd"/>
        <w:spacing w:before="120" w:after="120"/>
        <w:rPr>
          <w:rFonts w:ascii="Times New Roman"/>
        </w:rPr>
      </w:pPr>
      <w:r>
        <w:rPr>
          <w:rFonts w:ascii="Times New Roman"/>
        </w:rPr>
        <w:t>数据质量要求</w:t>
      </w:r>
    </w:p>
    <w:p w14:paraId="05370CE0" w14:textId="77777777" w:rsidR="00501DF0" w:rsidRDefault="00000000">
      <w:pPr>
        <w:pStyle w:val="afffff5"/>
        <w:ind w:firstLine="420"/>
        <w:rPr>
          <w:rFonts w:ascii="Times New Roman"/>
        </w:rPr>
      </w:pPr>
      <w:r>
        <w:rPr>
          <w:rFonts w:ascii="Times New Roman"/>
        </w:rPr>
        <w:t>在确定产品碳足迹评价过程中所使用的初级数据和次级数据时，应规定数据质量要求，要求应包括以下内容：</w:t>
      </w:r>
    </w:p>
    <w:p w14:paraId="2BF5B109" w14:textId="77777777" w:rsidR="00501DF0" w:rsidRDefault="00000000">
      <w:pPr>
        <w:pStyle w:val="af2"/>
        <w:rPr>
          <w:rFonts w:ascii="Times New Roman"/>
        </w:rPr>
      </w:pPr>
      <w:r>
        <w:rPr>
          <w:rFonts w:ascii="Times New Roman"/>
        </w:rPr>
        <w:t>时间覆盖面：应优先考虑数据的年份和收集数据的最短时间期限，以及针对具体被评价产品的时间数据；</w:t>
      </w:r>
    </w:p>
    <w:p w14:paraId="0B9580F0" w14:textId="77777777" w:rsidR="00501DF0" w:rsidRDefault="00000000">
      <w:pPr>
        <w:pStyle w:val="af2"/>
        <w:rPr>
          <w:rFonts w:ascii="Times New Roman"/>
        </w:rPr>
      </w:pPr>
      <w:r>
        <w:rPr>
          <w:rFonts w:ascii="Times New Roman"/>
        </w:rPr>
        <w:t>地理特点：应优先考虑收集数据所在的地理区域所针对产品的具体数据；</w:t>
      </w:r>
    </w:p>
    <w:p w14:paraId="0180226D" w14:textId="77777777" w:rsidR="00501DF0" w:rsidRDefault="00000000">
      <w:pPr>
        <w:pStyle w:val="af2"/>
        <w:rPr>
          <w:rFonts w:ascii="Times New Roman"/>
        </w:rPr>
      </w:pPr>
      <w:r>
        <w:rPr>
          <w:rFonts w:ascii="Times New Roman"/>
        </w:rPr>
        <w:t>技术覆盖面：应优先考虑数据是否针对具体某项技术或一套混合技术，以及针对产品的具体技术数据；</w:t>
      </w:r>
    </w:p>
    <w:p w14:paraId="2BB55BA8" w14:textId="77777777" w:rsidR="00501DF0" w:rsidRDefault="00000000">
      <w:pPr>
        <w:pStyle w:val="af2"/>
        <w:rPr>
          <w:rFonts w:ascii="Times New Roman"/>
        </w:rPr>
      </w:pPr>
      <w:r>
        <w:rPr>
          <w:rFonts w:ascii="Times New Roman"/>
        </w:rPr>
        <w:t>信息的准确性，应优先考虑最准确的数据；</w:t>
      </w:r>
    </w:p>
    <w:p w14:paraId="678A0E60" w14:textId="77777777" w:rsidR="00501DF0" w:rsidRDefault="00000000">
      <w:pPr>
        <w:pStyle w:val="af2"/>
        <w:rPr>
          <w:rFonts w:ascii="Times New Roman"/>
        </w:rPr>
      </w:pPr>
      <w:r>
        <w:rPr>
          <w:rFonts w:ascii="Times New Roman"/>
        </w:rPr>
        <w:t>精确性：应优先考虑每一种数据表示值的变率范围，以及更精确（即具有最低统计方差）的数据；</w:t>
      </w:r>
    </w:p>
    <w:p w14:paraId="3656761E" w14:textId="77777777" w:rsidR="00501DF0" w:rsidRDefault="00000000">
      <w:pPr>
        <w:pStyle w:val="af2"/>
        <w:rPr>
          <w:rFonts w:ascii="Times New Roman"/>
        </w:rPr>
      </w:pPr>
      <w:r>
        <w:rPr>
          <w:rFonts w:ascii="Times New Roman"/>
        </w:rPr>
        <w:t>完整性：占所测量数据的百分比以及数据的代表性程度（采样范围、测量的周期性等）；</w:t>
      </w:r>
    </w:p>
    <w:p w14:paraId="2DFE3B03" w14:textId="77777777" w:rsidR="00501DF0" w:rsidRDefault="00000000">
      <w:pPr>
        <w:pStyle w:val="af2"/>
        <w:rPr>
          <w:rFonts w:ascii="Times New Roman"/>
        </w:rPr>
      </w:pPr>
      <w:r>
        <w:rPr>
          <w:rFonts w:ascii="Times New Roman"/>
        </w:rPr>
        <w:t>一致性：在评价分析的各过程中以统一的方式开展了数据选择；</w:t>
      </w:r>
    </w:p>
    <w:p w14:paraId="0D2A9AF7" w14:textId="77777777" w:rsidR="00501DF0" w:rsidRDefault="00000000">
      <w:pPr>
        <w:pStyle w:val="af2"/>
        <w:rPr>
          <w:rFonts w:ascii="Times New Roman"/>
        </w:rPr>
      </w:pPr>
      <w:r>
        <w:rPr>
          <w:rFonts w:ascii="Times New Roman"/>
        </w:rPr>
        <w:t>再现性：有关方法和数据值的信息能在多大程度上允许独立的专人再现研究报告的结果，</w:t>
      </w:r>
      <w:proofErr w:type="gramStart"/>
      <w:r>
        <w:rPr>
          <w:rFonts w:ascii="Times New Roman"/>
        </w:rPr>
        <w:t>作出</w:t>
      </w:r>
      <w:proofErr w:type="gramEnd"/>
      <w:r>
        <w:rPr>
          <w:rFonts w:ascii="Times New Roman"/>
        </w:rPr>
        <w:t>定性评价；</w:t>
      </w:r>
    </w:p>
    <w:p w14:paraId="3687A409" w14:textId="77777777" w:rsidR="00501DF0" w:rsidRDefault="00000000">
      <w:pPr>
        <w:pStyle w:val="af2"/>
        <w:rPr>
          <w:rFonts w:ascii="Times New Roman"/>
        </w:rPr>
      </w:pPr>
      <w:r>
        <w:rPr>
          <w:rFonts w:ascii="Times New Roman"/>
        </w:rPr>
        <w:t>数据来源，涉及数据的初级性质或次级性质。</w:t>
      </w:r>
    </w:p>
    <w:p w14:paraId="0CACD0DA" w14:textId="77777777" w:rsidR="00501DF0" w:rsidRDefault="00000000">
      <w:pPr>
        <w:pStyle w:val="affd"/>
        <w:spacing w:before="120" w:after="120"/>
        <w:rPr>
          <w:rFonts w:ascii="Times New Roman"/>
        </w:rPr>
      </w:pPr>
      <w:r>
        <w:rPr>
          <w:rFonts w:ascii="Times New Roman"/>
        </w:rPr>
        <w:t>数据分配</w:t>
      </w:r>
    </w:p>
    <w:p w14:paraId="5CD4FE08" w14:textId="77777777" w:rsidR="00501DF0" w:rsidRDefault="00000000">
      <w:pPr>
        <w:pStyle w:val="afffffffff1"/>
        <w:rPr>
          <w:rFonts w:ascii="Times New Roman"/>
        </w:rPr>
      </w:pPr>
      <w:r>
        <w:rPr>
          <w:rFonts w:ascii="Times New Roman"/>
        </w:rPr>
        <w:t>在边界设置或数据收集时，若发现至少有过程的输入和输出包含多个产品，则总排放量需要在产品生命周期内进行分配。</w:t>
      </w:r>
    </w:p>
    <w:p w14:paraId="722253A4" w14:textId="77777777" w:rsidR="00501DF0" w:rsidRDefault="00000000">
      <w:pPr>
        <w:pStyle w:val="afffffffff1"/>
        <w:rPr>
          <w:rFonts w:ascii="Times New Roman"/>
        </w:rPr>
      </w:pPr>
      <w:r>
        <w:rPr>
          <w:rFonts w:ascii="Times New Roman"/>
        </w:rPr>
        <w:t>卧式螺旋卸料沉降离心机碳足迹评价过程可能存在的分配情况为：一个共同过程，输入为通用型原材料或零部件、电能，输出为包含研究评价产品在内的多个不同产品与废料，按以下准则进行数据分配：</w:t>
      </w:r>
    </w:p>
    <w:p w14:paraId="29EFB982" w14:textId="77777777" w:rsidR="00501DF0" w:rsidRDefault="00000000">
      <w:pPr>
        <w:pStyle w:val="af2"/>
        <w:rPr>
          <w:rFonts w:ascii="Times New Roman"/>
        </w:rPr>
      </w:pPr>
      <w:r>
        <w:rPr>
          <w:rFonts w:ascii="Times New Roman"/>
        </w:rPr>
        <w:t>尽量避免进行数据分配；</w:t>
      </w:r>
    </w:p>
    <w:p w14:paraId="6CAC7EAD" w14:textId="77777777" w:rsidR="00501DF0" w:rsidRDefault="00000000">
      <w:pPr>
        <w:pStyle w:val="af2"/>
        <w:rPr>
          <w:rFonts w:ascii="Times New Roman"/>
        </w:rPr>
      </w:pPr>
      <w:r>
        <w:rPr>
          <w:rFonts w:ascii="Times New Roman"/>
        </w:rPr>
        <w:lastRenderedPageBreak/>
        <w:t>优先使用物理关系参数（包括但不限于生产量、生产工时等）进行分配；</w:t>
      </w:r>
    </w:p>
    <w:p w14:paraId="30849382" w14:textId="77777777" w:rsidR="00501DF0" w:rsidRDefault="00000000">
      <w:pPr>
        <w:pStyle w:val="af2"/>
        <w:rPr>
          <w:rFonts w:ascii="Times New Roman"/>
        </w:rPr>
      </w:pPr>
      <w:r>
        <w:rPr>
          <w:rFonts w:ascii="Times New Roman"/>
        </w:rPr>
        <w:t>无法找到物理关系时，则依经济价值进行分配；</w:t>
      </w:r>
    </w:p>
    <w:p w14:paraId="691BA1FD" w14:textId="77777777" w:rsidR="00501DF0" w:rsidRDefault="00000000">
      <w:pPr>
        <w:pStyle w:val="af2"/>
        <w:rPr>
          <w:rFonts w:ascii="Times New Roman"/>
        </w:rPr>
      </w:pPr>
      <w:r>
        <w:rPr>
          <w:rFonts w:ascii="Times New Roman"/>
        </w:rPr>
        <w:t>若使用其他分配方法，需提供所使用参数的基础及计算说明。</w:t>
      </w:r>
    </w:p>
    <w:p w14:paraId="642256DA" w14:textId="77777777" w:rsidR="00501DF0" w:rsidRDefault="00000000">
      <w:pPr>
        <w:pStyle w:val="affd"/>
        <w:spacing w:before="120" w:after="120"/>
        <w:rPr>
          <w:rFonts w:ascii="Times New Roman"/>
        </w:rPr>
      </w:pPr>
      <w:r>
        <w:rPr>
          <w:rFonts w:ascii="Times New Roman"/>
        </w:rPr>
        <w:t>数据取舍准则</w:t>
      </w:r>
    </w:p>
    <w:p w14:paraId="146AD146" w14:textId="77777777" w:rsidR="00501DF0" w:rsidRDefault="00000000">
      <w:pPr>
        <w:pStyle w:val="afffff5"/>
        <w:ind w:firstLine="420"/>
        <w:rPr>
          <w:rFonts w:ascii="Times New Roman"/>
        </w:rPr>
      </w:pPr>
      <w:r>
        <w:rPr>
          <w:rFonts w:ascii="Times New Roman"/>
        </w:rPr>
        <w:t>单元过程数据种类很多，应对数据进行适当的取舍，取舍准则如下：</w:t>
      </w:r>
    </w:p>
    <w:p w14:paraId="60EB295E" w14:textId="77777777" w:rsidR="00501DF0" w:rsidRDefault="00000000">
      <w:pPr>
        <w:pStyle w:val="af2"/>
        <w:rPr>
          <w:rFonts w:ascii="Times New Roman"/>
        </w:rPr>
      </w:pPr>
      <w:r>
        <w:rPr>
          <w:rFonts w:ascii="Times New Roman"/>
        </w:rPr>
        <w:t>能源的所有输入均列出；</w:t>
      </w:r>
    </w:p>
    <w:p w14:paraId="389EEB2B" w14:textId="77777777" w:rsidR="00501DF0" w:rsidRDefault="00000000">
      <w:pPr>
        <w:pStyle w:val="af2"/>
        <w:rPr>
          <w:rFonts w:ascii="Times New Roman"/>
        </w:rPr>
      </w:pPr>
      <w:r>
        <w:rPr>
          <w:rFonts w:ascii="Times New Roman"/>
        </w:rPr>
        <w:t>原料的所有输入均列出；</w:t>
      </w:r>
    </w:p>
    <w:p w14:paraId="43B0994D" w14:textId="77777777" w:rsidR="00501DF0" w:rsidRDefault="00000000">
      <w:pPr>
        <w:pStyle w:val="af2"/>
        <w:rPr>
          <w:rFonts w:ascii="Times New Roman"/>
        </w:rPr>
      </w:pPr>
      <w:r>
        <w:rPr>
          <w:rFonts w:ascii="Times New Roman"/>
        </w:rPr>
        <w:t>辅助材料质量小于原料总消耗</w:t>
      </w:r>
      <w:r>
        <w:rPr>
          <w:rFonts w:ascii="Times New Roman"/>
        </w:rPr>
        <w:t>0.1%</w:t>
      </w:r>
      <w:r>
        <w:rPr>
          <w:rFonts w:ascii="Times New Roman"/>
        </w:rPr>
        <w:t>的项目输入可忽略；</w:t>
      </w:r>
    </w:p>
    <w:p w14:paraId="68F60027" w14:textId="77777777" w:rsidR="00501DF0" w:rsidRDefault="00000000">
      <w:pPr>
        <w:pStyle w:val="af2"/>
        <w:rPr>
          <w:rFonts w:ascii="Times New Roman"/>
        </w:rPr>
      </w:pPr>
      <w:r>
        <w:rPr>
          <w:rFonts w:ascii="Times New Roman"/>
        </w:rPr>
        <w:t>小于固体废弃物排放总量</w:t>
      </w:r>
      <w:r>
        <w:rPr>
          <w:rFonts w:ascii="Times New Roman"/>
        </w:rPr>
        <w:t>1%</w:t>
      </w:r>
      <w:r>
        <w:rPr>
          <w:rFonts w:ascii="Times New Roman"/>
        </w:rPr>
        <w:t>的一般性固体废弃物可忽略；</w:t>
      </w:r>
    </w:p>
    <w:p w14:paraId="4070C890" w14:textId="77777777" w:rsidR="00501DF0" w:rsidRDefault="00000000">
      <w:pPr>
        <w:pStyle w:val="af2"/>
        <w:rPr>
          <w:rFonts w:ascii="Times New Roman"/>
        </w:rPr>
      </w:pPr>
      <w:r>
        <w:rPr>
          <w:rFonts w:ascii="Times New Roman"/>
        </w:rPr>
        <w:t>某排放源的</w:t>
      </w:r>
      <w:r>
        <w:rPr>
          <w:rFonts w:ascii="Times New Roman"/>
        </w:rPr>
        <w:t>GHG</w:t>
      </w:r>
      <w:r>
        <w:rPr>
          <w:rFonts w:ascii="Times New Roman"/>
        </w:rPr>
        <w:t>排放量</w:t>
      </w:r>
      <w:proofErr w:type="gramStart"/>
      <w:r>
        <w:rPr>
          <w:rFonts w:ascii="Times New Roman"/>
        </w:rPr>
        <w:t>估测值</w:t>
      </w:r>
      <w:proofErr w:type="gramEnd"/>
      <w:r>
        <w:rPr>
          <w:rFonts w:ascii="Times New Roman"/>
        </w:rPr>
        <w:t>小于或等于产品生命周期总</w:t>
      </w:r>
      <w:r>
        <w:rPr>
          <w:rFonts w:ascii="Times New Roman"/>
        </w:rPr>
        <w:t>GHG</w:t>
      </w:r>
      <w:r>
        <w:rPr>
          <w:rFonts w:ascii="Times New Roman"/>
        </w:rPr>
        <w:t>排放量的</w:t>
      </w:r>
      <w:r>
        <w:rPr>
          <w:rFonts w:ascii="Times New Roman"/>
        </w:rPr>
        <w:t>1%</w:t>
      </w:r>
      <w:r>
        <w:rPr>
          <w:rFonts w:ascii="Times New Roman"/>
        </w:rPr>
        <w:t>，则该排放量可以进行删减，但所有删减项目的</w:t>
      </w:r>
      <w:proofErr w:type="gramStart"/>
      <w:r>
        <w:rPr>
          <w:rFonts w:ascii="Times New Roman"/>
        </w:rPr>
        <w:t>估测值</w:t>
      </w:r>
      <w:proofErr w:type="gramEnd"/>
      <w:r>
        <w:rPr>
          <w:rFonts w:ascii="Times New Roman"/>
        </w:rPr>
        <w:t>合计不应超过产品生命周期总</w:t>
      </w:r>
      <w:r>
        <w:rPr>
          <w:rFonts w:ascii="Times New Roman"/>
        </w:rPr>
        <w:t>GHG</w:t>
      </w:r>
      <w:r>
        <w:rPr>
          <w:rFonts w:ascii="Times New Roman"/>
        </w:rPr>
        <w:t>排放量</w:t>
      </w:r>
      <w:proofErr w:type="gramStart"/>
      <w:r>
        <w:rPr>
          <w:rFonts w:ascii="Times New Roman"/>
        </w:rPr>
        <w:t>估测值</w:t>
      </w:r>
      <w:proofErr w:type="gramEnd"/>
      <w:r>
        <w:rPr>
          <w:rFonts w:ascii="Times New Roman"/>
        </w:rPr>
        <w:t>的</w:t>
      </w:r>
      <w:r>
        <w:rPr>
          <w:rFonts w:ascii="Times New Roman"/>
        </w:rPr>
        <w:t>5%</w:t>
      </w:r>
      <w:r>
        <w:rPr>
          <w:rFonts w:ascii="Times New Roman"/>
        </w:rPr>
        <w:t>。</w:t>
      </w:r>
    </w:p>
    <w:p w14:paraId="41CB0179" w14:textId="77777777" w:rsidR="00501DF0" w:rsidRDefault="00000000">
      <w:pPr>
        <w:pStyle w:val="affc"/>
        <w:spacing w:before="240" w:after="240"/>
        <w:rPr>
          <w:rFonts w:ascii="Times New Roman"/>
        </w:rPr>
      </w:pPr>
      <w:bookmarkStart w:id="71" w:name="_Toc170808690"/>
      <w:bookmarkStart w:id="72" w:name="_Toc166771480"/>
      <w:bookmarkStart w:id="73" w:name="_Toc201840948"/>
      <w:r>
        <w:rPr>
          <w:rFonts w:ascii="Times New Roman"/>
        </w:rPr>
        <w:t>产品碳足迹报告</w:t>
      </w:r>
      <w:bookmarkEnd w:id="71"/>
      <w:bookmarkEnd w:id="72"/>
      <w:bookmarkEnd w:id="73"/>
    </w:p>
    <w:p w14:paraId="24044B89" w14:textId="77777777" w:rsidR="00501DF0" w:rsidRDefault="00000000">
      <w:pPr>
        <w:pStyle w:val="afffff5"/>
        <w:ind w:firstLine="420"/>
        <w:rPr>
          <w:rFonts w:ascii="Times New Roman"/>
        </w:rPr>
      </w:pPr>
      <w:r>
        <w:rPr>
          <w:rFonts w:ascii="Times New Roman"/>
        </w:rPr>
        <w:t>卧式螺旋卸料沉降离心机碳足迹评价报告应包括但不限于以下内容：</w:t>
      </w:r>
    </w:p>
    <w:p w14:paraId="53D292AC" w14:textId="77777777" w:rsidR="00501DF0" w:rsidRDefault="00000000">
      <w:pPr>
        <w:pStyle w:val="af2"/>
        <w:rPr>
          <w:rFonts w:ascii="Times New Roman"/>
        </w:rPr>
      </w:pPr>
      <w:r>
        <w:rPr>
          <w:rFonts w:ascii="Times New Roman"/>
        </w:rPr>
        <w:t>公司</w:t>
      </w:r>
      <w:r>
        <w:rPr>
          <w:rFonts w:ascii="Times New Roman"/>
        </w:rPr>
        <w:t>/</w:t>
      </w:r>
      <w:r>
        <w:rPr>
          <w:rFonts w:ascii="Times New Roman"/>
        </w:rPr>
        <w:t>组织描述，包括：</w:t>
      </w:r>
    </w:p>
    <w:p w14:paraId="5051AA66" w14:textId="77777777" w:rsidR="00501DF0" w:rsidRDefault="00000000">
      <w:pPr>
        <w:pStyle w:val="2"/>
        <w:rPr>
          <w:rFonts w:ascii="Times New Roman"/>
        </w:rPr>
      </w:pPr>
      <w:r>
        <w:rPr>
          <w:rFonts w:ascii="Times New Roman"/>
        </w:rPr>
        <w:t>公司</w:t>
      </w:r>
      <w:r>
        <w:rPr>
          <w:rFonts w:ascii="Times New Roman"/>
        </w:rPr>
        <w:t>/</w:t>
      </w:r>
      <w:r>
        <w:rPr>
          <w:rFonts w:ascii="Times New Roman"/>
        </w:rPr>
        <w:t>组织情况简介；</w:t>
      </w:r>
    </w:p>
    <w:p w14:paraId="6802E3B1" w14:textId="77777777" w:rsidR="00501DF0" w:rsidRDefault="00000000">
      <w:pPr>
        <w:pStyle w:val="2"/>
        <w:rPr>
          <w:rFonts w:ascii="Times New Roman"/>
        </w:rPr>
      </w:pPr>
      <w:r>
        <w:rPr>
          <w:rFonts w:ascii="Times New Roman"/>
        </w:rPr>
        <w:t>联系人及联系信息；</w:t>
      </w:r>
    </w:p>
    <w:p w14:paraId="51E5F8EF" w14:textId="77777777" w:rsidR="00501DF0" w:rsidRDefault="00000000">
      <w:pPr>
        <w:pStyle w:val="af2"/>
        <w:rPr>
          <w:rFonts w:ascii="Times New Roman"/>
        </w:rPr>
      </w:pPr>
      <w:r>
        <w:rPr>
          <w:rFonts w:ascii="Times New Roman"/>
        </w:rPr>
        <w:t>产品描述，包括：</w:t>
      </w:r>
    </w:p>
    <w:p w14:paraId="7E8BB76C" w14:textId="77777777" w:rsidR="00501DF0" w:rsidRDefault="00000000">
      <w:pPr>
        <w:pStyle w:val="2"/>
        <w:rPr>
          <w:rFonts w:ascii="Times New Roman"/>
        </w:rPr>
      </w:pPr>
      <w:r>
        <w:rPr>
          <w:rFonts w:ascii="Times New Roman"/>
        </w:rPr>
        <w:t>产品名称（产品种类、制造厂商）；</w:t>
      </w:r>
    </w:p>
    <w:p w14:paraId="510898D4" w14:textId="77777777" w:rsidR="00501DF0" w:rsidRDefault="00000000">
      <w:pPr>
        <w:pStyle w:val="2"/>
        <w:rPr>
          <w:rFonts w:ascii="Times New Roman"/>
        </w:rPr>
      </w:pPr>
      <w:r>
        <w:rPr>
          <w:rFonts w:ascii="Times New Roman"/>
        </w:rPr>
        <w:t>产品工艺流程；</w:t>
      </w:r>
    </w:p>
    <w:p w14:paraId="51DBDAC0" w14:textId="77777777" w:rsidR="00501DF0" w:rsidRDefault="00000000">
      <w:pPr>
        <w:pStyle w:val="2"/>
        <w:rPr>
          <w:rFonts w:ascii="Times New Roman"/>
        </w:rPr>
      </w:pPr>
      <w:r>
        <w:rPr>
          <w:rFonts w:ascii="Times New Roman"/>
        </w:rPr>
        <w:t>产品信息；</w:t>
      </w:r>
    </w:p>
    <w:p w14:paraId="7A63DA81" w14:textId="77777777" w:rsidR="00501DF0" w:rsidRDefault="00000000">
      <w:pPr>
        <w:pStyle w:val="2"/>
        <w:rPr>
          <w:rFonts w:ascii="Times New Roman"/>
        </w:rPr>
      </w:pPr>
      <w:r>
        <w:rPr>
          <w:rFonts w:ascii="Times New Roman"/>
        </w:rPr>
        <w:t>产品示意图；</w:t>
      </w:r>
    </w:p>
    <w:p w14:paraId="63C27023" w14:textId="77777777" w:rsidR="00501DF0" w:rsidRDefault="00000000">
      <w:pPr>
        <w:pStyle w:val="2"/>
        <w:rPr>
          <w:rFonts w:ascii="Times New Roman"/>
        </w:rPr>
      </w:pPr>
      <w:r>
        <w:rPr>
          <w:rFonts w:ascii="Times New Roman"/>
        </w:rPr>
        <w:t>产品主要技术参数及性能；</w:t>
      </w:r>
    </w:p>
    <w:p w14:paraId="3554D07F" w14:textId="77777777" w:rsidR="00501DF0" w:rsidRDefault="00000000">
      <w:pPr>
        <w:pStyle w:val="af2"/>
        <w:rPr>
          <w:rFonts w:ascii="Times New Roman"/>
        </w:rPr>
      </w:pPr>
      <w:r>
        <w:rPr>
          <w:rFonts w:ascii="Times New Roman"/>
        </w:rPr>
        <w:t>报告的涵盖时间及有效期限；</w:t>
      </w:r>
    </w:p>
    <w:p w14:paraId="11CF738D" w14:textId="77777777" w:rsidR="00501DF0" w:rsidRDefault="00000000">
      <w:pPr>
        <w:pStyle w:val="af2"/>
        <w:rPr>
          <w:rFonts w:ascii="Times New Roman"/>
        </w:rPr>
      </w:pPr>
      <w:r>
        <w:rPr>
          <w:rFonts w:ascii="Times New Roman"/>
        </w:rPr>
        <w:t>生命周期评价信息，包括：</w:t>
      </w:r>
    </w:p>
    <w:p w14:paraId="5E90B2C6" w14:textId="77777777" w:rsidR="00501DF0" w:rsidRDefault="00000000">
      <w:pPr>
        <w:pStyle w:val="2"/>
        <w:rPr>
          <w:rFonts w:ascii="Times New Roman"/>
        </w:rPr>
      </w:pPr>
      <w:r>
        <w:rPr>
          <w:rFonts w:ascii="Times New Roman"/>
        </w:rPr>
        <w:t>功能单位；</w:t>
      </w:r>
    </w:p>
    <w:p w14:paraId="70274BDD" w14:textId="77777777" w:rsidR="00501DF0" w:rsidRDefault="00000000">
      <w:pPr>
        <w:pStyle w:val="2"/>
        <w:rPr>
          <w:rFonts w:ascii="Times New Roman"/>
        </w:rPr>
      </w:pPr>
      <w:r>
        <w:rPr>
          <w:rFonts w:ascii="Times New Roman"/>
        </w:rPr>
        <w:t>系统边界；</w:t>
      </w:r>
    </w:p>
    <w:p w14:paraId="2E9659BE" w14:textId="77777777" w:rsidR="00501DF0" w:rsidRDefault="00000000">
      <w:pPr>
        <w:pStyle w:val="2"/>
        <w:rPr>
          <w:rFonts w:ascii="Times New Roman"/>
        </w:rPr>
      </w:pPr>
      <w:r>
        <w:rPr>
          <w:rFonts w:ascii="Times New Roman"/>
        </w:rPr>
        <w:t>生命周期阶段确定和描述；</w:t>
      </w:r>
    </w:p>
    <w:p w14:paraId="58FD9C9F" w14:textId="77777777" w:rsidR="00501DF0" w:rsidRDefault="00000000">
      <w:pPr>
        <w:pStyle w:val="2"/>
        <w:rPr>
          <w:rFonts w:ascii="Times New Roman"/>
        </w:rPr>
      </w:pPr>
      <w:r>
        <w:rPr>
          <w:rFonts w:ascii="Times New Roman"/>
        </w:rPr>
        <w:t>数据描述，收集的初级数据以及次级数据；</w:t>
      </w:r>
    </w:p>
    <w:p w14:paraId="146E6E5C" w14:textId="77777777" w:rsidR="00501DF0" w:rsidRDefault="00000000">
      <w:pPr>
        <w:pStyle w:val="2"/>
        <w:rPr>
          <w:rFonts w:ascii="Times New Roman"/>
        </w:rPr>
      </w:pPr>
      <w:r>
        <w:rPr>
          <w:rFonts w:ascii="Times New Roman"/>
        </w:rPr>
        <w:t>数据取舍准则；</w:t>
      </w:r>
    </w:p>
    <w:p w14:paraId="6B8C76CB" w14:textId="77777777" w:rsidR="00501DF0" w:rsidRDefault="00000000">
      <w:pPr>
        <w:pStyle w:val="2"/>
        <w:rPr>
          <w:rFonts w:ascii="Times New Roman"/>
        </w:rPr>
      </w:pPr>
      <w:r>
        <w:rPr>
          <w:rFonts w:ascii="Times New Roman"/>
        </w:rPr>
        <w:t>数据分配；</w:t>
      </w:r>
    </w:p>
    <w:p w14:paraId="06B62C81" w14:textId="77777777" w:rsidR="00501DF0" w:rsidRDefault="00000000">
      <w:pPr>
        <w:pStyle w:val="2"/>
        <w:rPr>
          <w:rFonts w:ascii="Times New Roman"/>
        </w:rPr>
      </w:pPr>
      <w:r>
        <w:rPr>
          <w:rFonts w:ascii="Times New Roman"/>
        </w:rPr>
        <w:t>数据质量；</w:t>
      </w:r>
    </w:p>
    <w:p w14:paraId="15D613ED" w14:textId="77777777" w:rsidR="00501DF0" w:rsidRDefault="00000000">
      <w:pPr>
        <w:pStyle w:val="2"/>
        <w:rPr>
          <w:rFonts w:ascii="Times New Roman"/>
        </w:rPr>
      </w:pPr>
      <w:r>
        <w:rPr>
          <w:rFonts w:ascii="Times New Roman"/>
        </w:rPr>
        <w:t>数据计算，系统边界内所有过程的温室气体排放清单；</w:t>
      </w:r>
    </w:p>
    <w:p w14:paraId="50C73460" w14:textId="77777777" w:rsidR="00501DF0" w:rsidRDefault="00000000">
      <w:pPr>
        <w:pStyle w:val="af2"/>
        <w:rPr>
          <w:rFonts w:ascii="Times New Roman"/>
        </w:rPr>
      </w:pPr>
      <w:r>
        <w:rPr>
          <w:rFonts w:ascii="Times New Roman"/>
        </w:rPr>
        <w:t>参考资料。</w:t>
      </w:r>
    </w:p>
    <w:p w14:paraId="05313972" w14:textId="77777777" w:rsidR="00501DF0" w:rsidRDefault="00000000">
      <w:pPr>
        <w:pStyle w:val="af2"/>
        <w:numPr>
          <w:ilvl w:val="0"/>
          <w:numId w:val="0"/>
        </w:numPr>
        <w:ind w:left="851"/>
        <w:jc w:val="center"/>
      </w:pPr>
      <w:bookmarkStart w:id="74" w:name="BookMark8"/>
      <w:bookmarkEnd w:id="24"/>
      <w:r>
        <w:rPr>
          <w:rFonts w:hint="eastAsia"/>
          <w:noProof/>
        </w:rPr>
        <w:drawing>
          <wp:inline distT="0" distB="0" distL="0" distR="0" wp14:anchorId="31D20580" wp14:editId="6129CA34">
            <wp:extent cx="1485900" cy="317500"/>
            <wp:effectExtent l="0" t="0" r="0" b="6350"/>
            <wp:docPr id="1608240281" name="图片 1"/>
            <wp:cNvGraphicFramePr/>
            <a:graphic xmlns:a="http://schemas.openxmlformats.org/drawingml/2006/main">
              <a:graphicData uri="http://schemas.openxmlformats.org/drawingml/2006/picture">
                <pic:pic xmlns:pic="http://schemas.openxmlformats.org/drawingml/2006/picture">
                  <pic:nvPicPr>
                    <pic:cNvPr id="1608240281"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4"/>
    </w:p>
    <w:sectPr w:rsidR="00501DF0">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433C" w14:textId="77777777" w:rsidR="002B6C5E" w:rsidRDefault="002B6C5E">
      <w:pPr>
        <w:spacing w:line="240" w:lineRule="auto"/>
      </w:pPr>
      <w:r>
        <w:separator/>
      </w:r>
    </w:p>
  </w:endnote>
  <w:endnote w:type="continuationSeparator" w:id="0">
    <w:p w14:paraId="294D2BD6" w14:textId="77777777" w:rsidR="002B6C5E" w:rsidRDefault="002B6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3862" w14:textId="77777777" w:rsidR="00501DF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D5C7" w14:textId="77777777" w:rsidR="00501DF0" w:rsidRDefault="00501DF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0A04" w14:textId="77777777" w:rsidR="00501DF0" w:rsidRDefault="00501DF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DDE9" w14:textId="77777777" w:rsidR="00501DF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333D" w14:textId="77777777" w:rsidR="002B6C5E" w:rsidRDefault="002B6C5E">
      <w:pPr>
        <w:spacing w:line="240" w:lineRule="auto"/>
      </w:pPr>
      <w:r>
        <w:separator/>
      </w:r>
    </w:p>
  </w:footnote>
  <w:footnote w:type="continuationSeparator" w:id="0">
    <w:p w14:paraId="50575667" w14:textId="77777777" w:rsidR="002B6C5E" w:rsidRDefault="002B6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97D7" w14:textId="77777777" w:rsidR="00501DF0" w:rsidRDefault="00501DF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C721" w14:textId="77777777" w:rsidR="00501DF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A518" w14:textId="77777777" w:rsidR="00501DF0" w:rsidRDefault="00501DF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E70D" w14:textId="77777777" w:rsidR="00501DF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5A51" w14:textId="5A61745C" w:rsidR="00501DF0" w:rsidRDefault="00000000">
    <w:pPr>
      <w:pStyle w:val="afffffa"/>
      <w:rPr>
        <w:rFonts w:hint="eastAsia"/>
      </w:rPr>
    </w:pPr>
    <w:r>
      <w:fldChar w:fldCharType="begin"/>
    </w:r>
    <w:r>
      <w:instrText xml:space="preserve"> STYLEREF  标准文件_文件编号  \* MERGEFORMAT </w:instrText>
    </w:r>
    <w:r>
      <w:fldChar w:fldCharType="separate"/>
    </w:r>
    <w:r w:rsidR="002B7F9E">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708"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90885992">
    <w:abstractNumId w:val="0"/>
  </w:num>
  <w:num w:numId="2" w16cid:durableId="915355884">
    <w:abstractNumId w:val="27"/>
  </w:num>
  <w:num w:numId="3" w16cid:durableId="2006011843">
    <w:abstractNumId w:val="5"/>
  </w:num>
  <w:num w:numId="4" w16cid:durableId="738285287">
    <w:abstractNumId w:val="23"/>
  </w:num>
  <w:num w:numId="5" w16cid:durableId="1406993880">
    <w:abstractNumId w:val="18"/>
  </w:num>
  <w:num w:numId="6" w16cid:durableId="906499352">
    <w:abstractNumId w:val="13"/>
  </w:num>
  <w:num w:numId="7" w16cid:durableId="2098405331">
    <w:abstractNumId w:val="8"/>
  </w:num>
  <w:num w:numId="8" w16cid:durableId="790980443">
    <w:abstractNumId w:val="3"/>
  </w:num>
  <w:num w:numId="9" w16cid:durableId="419907953">
    <w:abstractNumId w:val="9"/>
  </w:num>
  <w:num w:numId="10" w16cid:durableId="1812553111">
    <w:abstractNumId w:val="16"/>
  </w:num>
  <w:num w:numId="11" w16cid:durableId="1683435129">
    <w:abstractNumId w:val="25"/>
  </w:num>
  <w:num w:numId="12" w16cid:durableId="1349019362">
    <w:abstractNumId w:val="11"/>
  </w:num>
  <w:num w:numId="13" w16cid:durableId="1064644230">
    <w:abstractNumId w:val="12"/>
  </w:num>
  <w:num w:numId="14" w16cid:durableId="334264680">
    <w:abstractNumId w:val="7"/>
  </w:num>
  <w:num w:numId="15" w16cid:durableId="1697928267">
    <w:abstractNumId w:val="19"/>
  </w:num>
  <w:num w:numId="16" w16cid:durableId="374353383">
    <w:abstractNumId w:val="21"/>
  </w:num>
  <w:num w:numId="17" w16cid:durableId="1895237459">
    <w:abstractNumId w:val="17"/>
  </w:num>
  <w:num w:numId="18" w16cid:durableId="1977370861">
    <w:abstractNumId w:val="29"/>
  </w:num>
  <w:num w:numId="19" w16cid:durableId="85541558">
    <w:abstractNumId w:val="15"/>
  </w:num>
  <w:num w:numId="20" w16cid:durableId="582687152">
    <w:abstractNumId w:val="1"/>
  </w:num>
  <w:num w:numId="21" w16cid:durableId="824860996">
    <w:abstractNumId w:val="10"/>
  </w:num>
  <w:num w:numId="22" w16cid:durableId="974725915">
    <w:abstractNumId w:val="30"/>
  </w:num>
  <w:num w:numId="23" w16cid:durableId="983241528">
    <w:abstractNumId w:val="20"/>
  </w:num>
  <w:num w:numId="24" w16cid:durableId="1152526005">
    <w:abstractNumId w:val="6"/>
  </w:num>
  <w:num w:numId="25" w16cid:durableId="742264292">
    <w:abstractNumId w:val="26"/>
  </w:num>
  <w:num w:numId="26" w16cid:durableId="12805465">
    <w:abstractNumId w:val="28"/>
  </w:num>
  <w:num w:numId="27" w16cid:durableId="163470473">
    <w:abstractNumId w:val="2"/>
  </w:num>
  <w:num w:numId="28" w16cid:durableId="741828479">
    <w:abstractNumId w:val="4"/>
  </w:num>
  <w:num w:numId="29" w16cid:durableId="1900896510">
    <w:abstractNumId w:val="14"/>
  </w:num>
  <w:num w:numId="30" w16cid:durableId="1373648313">
    <w:abstractNumId w:val="24"/>
  </w:num>
  <w:num w:numId="31" w16cid:durableId="1050763577">
    <w:abstractNumId w:val="22"/>
  </w:num>
  <w:num w:numId="32" w16cid:durableId="1952543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3470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7E"/>
    <w:rsid w:val="0000040A"/>
    <w:rsid w:val="00000A94"/>
    <w:rsid w:val="00001972"/>
    <w:rsid w:val="00001D9A"/>
    <w:rsid w:val="00007B3A"/>
    <w:rsid w:val="0001062C"/>
    <w:rsid w:val="000107E0"/>
    <w:rsid w:val="00011FDE"/>
    <w:rsid w:val="00012FFD"/>
    <w:rsid w:val="00014162"/>
    <w:rsid w:val="00014340"/>
    <w:rsid w:val="000154A1"/>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FB5"/>
    <w:rsid w:val="00047F28"/>
    <w:rsid w:val="000503AA"/>
    <w:rsid w:val="000506A1"/>
    <w:rsid w:val="000515DD"/>
    <w:rsid w:val="0005265A"/>
    <w:rsid w:val="000539DD"/>
    <w:rsid w:val="00053BD3"/>
    <w:rsid w:val="000556ED"/>
    <w:rsid w:val="00055FE2"/>
    <w:rsid w:val="0005616F"/>
    <w:rsid w:val="00060C2E"/>
    <w:rsid w:val="00061033"/>
    <w:rsid w:val="000619E9"/>
    <w:rsid w:val="000622AF"/>
    <w:rsid w:val="000622D4"/>
    <w:rsid w:val="0006357D"/>
    <w:rsid w:val="00067F1E"/>
    <w:rsid w:val="00071CC0"/>
    <w:rsid w:val="00071CFC"/>
    <w:rsid w:val="00073C8C"/>
    <w:rsid w:val="00077B64"/>
    <w:rsid w:val="00080713"/>
    <w:rsid w:val="00080A1C"/>
    <w:rsid w:val="00082317"/>
    <w:rsid w:val="00083D2C"/>
    <w:rsid w:val="00086AA1"/>
    <w:rsid w:val="0008755F"/>
    <w:rsid w:val="00087A77"/>
    <w:rsid w:val="00090CA6"/>
    <w:rsid w:val="00092B8A"/>
    <w:rsid w:val="00092FB0"/>
    <w:rsid w:val="000934C5"/>
    <w:rsid w:val="00093D25"/>
    <w:rsid w:val="00093DAB"/>
    <w:rsid w:val="00094D73"/>
    <w:rsid w:val="00096D63"/>
    <w:rsid w:val="000A0B60"/>
    <w:rsid w:val="000A0EB8"/>
    <w:rsid w:val="000A19FC"/>
    <w:rsid w:val="000A2346"/>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CA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EE0"/>
    <w:rsid w:val="001446C2"/>
    <w:rsid w:val="001457E7"/>
    <w:rsid w:val="00145D9D"/>
    <w:rsid w:val="00146388"/>
    <w:rsid w:val="001529E5"/>
    <w:rsid w:val="00152FB3"/>
    <w:rsid w:val="00153C7E"/>
    <w:rsid w:val="00155CB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5C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279F6"/>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5D"/>
    <w:rsid w:val="00266EEB"/>
    <w:rsid w:val="00267EF4"/>
    <w:rsid w:val="00270CB8"/>
    <w:rsid w:val="00272B08"/>
    <w:rsid w:val="002768B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C5E"/>
    <w:rsid w:val="002B7332"/>
    <w:rsid w:val="002B7F51"/>
    <w:rsid w:val="002B7F9E"/>
    <w:rsid w:val="002C09E7"/>
    <w:rsid w:val="002C1E06"/>
    <w:rsid w:val="002C3F07"/>
    <w:rsid w:val="002C5278"/>
    <w:rsid w:val="002C7D3B"/>
    <w:rsid w:val="002C7EBB"/>
    <w:rsid w:val="002D06C1"/>
    <w:rsid w:val="002D42B5"/>
    <w:rsid w:val="002D4F1A"/>
    <w:rsid w:val="002D6EC6"/>
    <w:rsid w:val="002D79AC"/>
    <w:rsid w:val="002E039D"/>
    <w:rsid w:val="002E4D5A"/>
    <w:rsid w:val="002E585B"/>
    <w:rsid w:val="002E6326"/>
    <w:rsid w:val="002F30E0"/>
    <w:rsid w:val="002F35E4"/>
    <w:rsid w:val="002F3730"/>
    <w:rsid w:val="002F38E1"/>
    <w:rsid w:val="002F7AF6"/>
    <w:rsid w:val="00300E63"/>
    <w:rsid w:val="00302F5F"/>
    <w:rsid w:val="0030441D"/>
    <w:rsid w:val="00306063"/>
    <w:rsid w:val="00306912"/>
    <w:rsid w:val="00313B85"/>
    <w:rsid w:val="00317988"/>
    <w:rsid w:val="003221B4"/>
    <w:rsid w:val="0032258D"/>
    <w:rsid w:val="0032277A"/>
    <w:rsid w:val="00322E62"/>
    <w:rsid w:val="00324D13"/>
    <w:rsid w:val="00324EDD"/>
    <w:rsid w:val="003314F1"/>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FF3"/>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09"/>
    <w:rsid w:val="003E49F6"/>
    <w:rsid w:val="003E660F"/>
    <w:rsid w:val="003F0841"/>
    <w:rsid w:val="003F23D3"/>
    <w:rsid w:val="003F3F08"/>
    <w:rsid w:val="003F49F1"/>
    <w:rsid w:val="003F6272"/>
    <w:rsid w:val="00400E72"/>
    <w:rsid w:val="00401400"/>
    <w:rsid w:val="00404869"/>
    <w:rsid w:val="00405884"/>
    <w:rsid w:val="00406AF4"/>
    <w:rsid w:val="00407D39"/>
    <w:rsid w:val="00411895"/>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0ACF"/>
    <w:rsid w:val="00473448"/>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2D7"/>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585"/>
    <w:rsid w:val="004F6456"/>
    <w:rsid w:val="004F696E"/>
    <w:rsid w:val="004F6C71"/>
    <w:rsid w:val="00501139"/>
    <w:rsid w:val="00501DF0"/>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1FE"/>
    <w:rsid w:val="00541853"/>
    <w:rsid w:val="005430F4"/>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3BB"/>
    <w:rsid w:val="005D0C75"/>
    <w:rsid w:val="005D4171"/>
    <w:rsid w:val="005D6A95"/>
    <w:rsid w:val="005D6B2C"/>
    <w:rsid w:val="005D6D9C"/>
    <w:rsid w:val="005E2335"/>
    <w:rsid w:val="005E34CA"/>
    <w:rsid w:val="005E3C18"/>
    <w:rsid w:val="005E4250"/>
    <w:rsid w:val="005E6812"/>
    <w:rsid w:val="005E76D8"/>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5CA6"/>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3CC"/>
    <w:rsid w:val="00674D11"/>
    <w:rsid w:val="006770F4"/>
    <w:rsid w:val="00677A84"/>
    <w:rsid w:val="0068026D"/>
    <w:rsid w:val="00680A27"/>
    <w:rsid w:val="006816A4"/>
    <w:rsid w:val="006819B8"/>
    <w:rsid w:val="00682F45"/>
    <w:rsid w:val="006840A6"/>
    <w:rsid w:val="006850CD"/>
    <w:rsid w:val="00685AAB"/>
    <w:rsid w:val="006A07AA"/>
    <w:rsid w:val="006A25E5"/>
    <w:rsid w:val="006A2B46"/>
    <w:rsid w:val="006A336D"/>
    <w:rsid w:val="006A37B9"/>
    <w:rsid w:val="006B226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59E"/>
    <w:rsid w:val="006F2ACA"/>
    <w:rsid w:val="006F2ADC"/>
    <w:rsid w:val="006F2BFE"/>
    <w:rsid w:val="006F31E9"/>
    <w:rsid w:val="006F6284"/>
    <w:rsid w:val="007002C5"/>
    <w:rsid w:val="007031A4"/>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35E"/>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375"/>
    <w:rsid w:val="00752B4D"/>
    <w:rsid w:val="00753F49"/>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F19"/>
    <w:rsid w:val="007C2D89"/>
    <w:rsid w:val="007C4593"/>
    <w:rsid w:val="007C5309"/>
    <w:rsid w:val="007C6069"/>
    <w:rsid w:val="007D06C4"/>
    <w:rsid w:val="007D1352"/>
    <w:rsid w:val="007D2508"/>
    <w:rsid w:val="007D346A"/>
    <w:rsid w:val="007D6518"/>
    <w:rsid w:val="007D76BD"/>
    <w:rsid w:val="007E0BF1"/>
    <w:rsid w:val="007E4059"/>
    <w:rsid w:val="007E429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EEC"/>
    <w:rsid w:val="00842A47"/>
    <w:rsid w:val="00843C13"/>
    <w:rsid w:val="00843DEF"/>
    <w:rsid w:val="008454F8"/>
    <w:rsid w:val="0085173A"/>
    <w:rsid w:val="008603CE"/>
    <w:rsid w:val="008620FC"/>
    <w:rsid w:val="008627A5"/>
    <w:rsid w:val="00863E05"/>
    <w:rsid w:val="00865ACA"/>
    <w:rsid w:val="00865D28"/>
    <w:rsid w:val="00865F85"/>
    <w:rsid w:val="00866554"/>
    <w:rsid w:val="00867C10"/>
    <w:rsid w:val="00870439"/>
    <w:rsid w:val="00870DA1"/>
    <w:rsid w:val="00871073"/>
    <w:rsid w:val="00883F93"/>
    <w:rsid w:val="00884DB3"/>
    <w:rsid w:val="00885A9D"/>
    <w:rsid w:val="008864F6"/>
    <w:rsid w:val="0089049D"/>
    <w:rsid w:val="0089243C"/>
    <w:rsid w:val="008928C9"/>
    <w:rsid w:val="008930CB"/>
    <w:rsid w:val="008938DC"/>
    <w:rsid w:val="00893FD1"/>
    <w:rsid w:val="00894836"/>
    <w:rsid w:val="00895172"/>
    <w:rsid w:val="00895680"/>
    <w:rsid w:val="008961A7"/>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12A"/>
    <w:rsid w:val="00902722"/>
    <w:rsid w:val="009027BC"/>
    <w:rsid w:val="009062E6"/>
    <w:rsid w:val="00911BE5"/>
    <w:rsid w:val="00913CA9"/>
    <w:rsid w:val="009145AE"/>
    <w:rsid w:val="009146CE"/>
    <w:rsid w:val="00914CA7"/>
    <w:rsid w:val="00915C3E"/>
    <w:rsid w:val="009161A8"/>
    <w:rsid w:val="009245AE"/>
    <w:rsid w:val="009245F5"/>
    <w:rsid w:val="009249EC"/>
    <w:rsid w:val="0092537E"/>
    <w:rsid w:val="009273B3"/>
    <w:rsid w:val="009305B5"/>
    <w:rsid w:val="009378DD"/>
    <w:rsid w:val="009429D5"/>
    <w:rsid w:val="00942BF1"/>
    <w:rsid w:val="0094332D"/>
    <w:rsid w:val="00945180"/>
    <w:rsid w:val="00945428"/>
    <w:rsid w:val="0094607B"/>
    <w:rsid w:val="00953604"/>
    <w:rsid w:val="0095496B"/>
    <w:rsid w:val="00960F1E"/>
    <w:rsid w:val="009610DC"/>
    <w:rsid w:val="00961490"/>
    <w:rsid w:val="0096381A"/>
    <w:rsid w:val="00965E04"/>
    <w:rsid w:val="009674AD"/>
    <w:rsid w:val="00970224"/>
    <w:rsid w:val="00970CDC"/>
    <w:rsid w:val="00975727"/>
    <w:rsid w:val="009759DB"/>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ACE"/>
    <w:rsid w:val="009B6029"/>
    <w:rsid w:val="009B6971"/>
    <w:rsid w:val="009C27F1"/>
    <w:rsid w:val="009C3152"/>
    <w:rsid w:val="009C3257"/>
    <w:rsid w:val="009C4CFA"/>
    <w:rsid w:val="009C5070"/>
    <w:rsid w:val="009C61AF"/>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9AF"/>
    <w:rsid w:val="00A30EFC"/>
    <w:rsid w:val="00A31984"/>
    <w:rsid w:val="00A32D73"/>
    <w:rsid w:val="00A3367B"/>
    <w:rsid w:val="00A33C67"/>
    <w:rsid w:val="00A3597D"/>
    <w:rsid w:val="00A36DD1"/>
    <w:rsid w:val="00A4006C"/>
    <w:rsid w:val="00A40091"/>
    <w:rsid w:val="00A4030F"/>
    <w:rsid w:val="00A41C79"/>
    <w:rsid w:val="00A41CB5"/>
    <w:rsid w:val="00A42CDF"/>
    <w:rsid w:val="00A43B74"/>
    <w:rsid w:val="00A4452E"/>
    <w:rsid w:val="00A4472C"/>
    <w:rsid w:val="00A44E69"/>
    <w:rsid w:val="00A4661E"/>
    <w:rsid w:val="00A55BD6"/>
    <w:rsid w:val="00A55D50"/>
    <w:rsid w:val="00A57142"/>
    <w:rsid w:val="00A648CD"/>
    <w:rsid w:val="00A6537A"/>
    <w:rsid w:val="00A67866"/>
    <w:rsid w:val="00A67D71"/>
    <w:rsid w:val="00A708AB"/>
    <w:rsid w:val="00A70B07"/>
    <w:rsid w:val="00A723F8"/>
    <w:rsid w:val="00A77CCB"/>
    <w:rsid w:val="00A83D8D"/>
    <w:rsid w:val="00A8446B"/>
    <w:rsid w:val="00A8473F"/>
    <w:rsid w:val="00A862D6"/>
    <w:rsid w:val="00A8715E"/>
    <w:rsid w:val="00A90AFB"/>
    <w:rsid w:val="00A9295B"/>
    <w:rsid w:val="00A93B09"/>
    <w:rsid w:val="00A952D7"/>
    <w:rsid w:val="00A95A40"/>
    <w:rsid w:val="00A963F7"/>
    <w:rsid w:val="00A96AD8"/>
    <w:rsid w:val="00AA052C"/>
    <w:rsid w:val="00AA12D8"/>
    <w:rsid w:val="00AA1E45"/>
    <w:rsid w:val="00AA4286"/>
    <w:rsid w:val="00AA456B"/>
    <w:rsid w:val="00AA57F5"/>
    <w:rsid w:val="00AA672E"/>
    <w:rsid w:val="00AA6EC9"/>
    <w:rsid w:val="00AB6309"/>
    <w:rsid w:val="00AB6C5F"/>
    <w:rsid w:val="00AB7129"/>
    <w:rsid w:val="00AC230B"/>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098"/>
    <w:rsid w:val="00B0256C"/>
    <w:rsid w:val="00B049AF"/>
    <w:rsid w:val="00B07242"/>
    <w:rsid w:val="00B10534"/>
    <w:rsid w:val="00B113DB"/>
    <w:rsid w:val="00B11485"/>
    <w:rsid w:val="00B11D8A"/>
    <w:rsid w:val="00B12981"/>
    <w:rsid w:val="00B146B4"/>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74B"/>
    <w:rsid w:val="00B54ABC"/>
    <w:rsid w:val="00B56FBE"/>
    <w:rsid w:val="00B60ACF"/>
    <w:rsid w:val="00B62B58"/>
    <w:rsid w:val="00B65149"/>
    <w:rsid w:val="00B66567"/>
    <w:rsid w:val="00B66F52"/>
    <w:rsid w:val="00B66FE5"/>
    <w:rsid w:val="00B72880"/>
    <w:rsid w:val="00B758BF"/>
    <w:rsid w:val="00B77EC8"/>
    <w:rsid w:val="00B827A6"/>
    <w:rsid w:val="00B831CE"/>
    <w:rsid w:val="00B844BA"/>
    <w:rsid w:val="00B86677"/>
    <w:rsid w:val="00B87131"/>
    <w:rsid w:val="00B92987"/>
    <w:rsid w:val="00B939B1"/>
    <w:rsid w:val="00B96D40"/>
    <w:rsid w:val="00B97386"/>
    <w:rsid w:val="00BA263B"/>
    <w:rsid w:val="00BA42B2"/>
    <w:rsid w:val="00BA58D4"/>
    <w:rsid w:val="00BA5B9E"/>
    <w:rsid w:val="00BA7C9A"/>
    <w:rsid w:val="00BB5F8F"/>
    <w:rsid w:val="00BB657A"/>
    <w:rsid w:val="00BC1A4E"/>
    <w:rsid w:val="00BC4B8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2A8"/>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1FFB"/>
    <w:rsid w:val="00C62CD2"/>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5286"/>
    <w:rsid w:val="00C96741"/>
    <w:rsid w:val="00CA2D1B"/>
    <w:rsid w:val="00CA375D"/>
    <w:rsid w:val="00CA662A"/>
    <w:rsid w:val="00CA7AFD"/>
    <w:rsid w:val="00CA7C3C"/>
    <w:rsid w:val="00CB0189"/>
    <w:rsid w:val="00CB0BA2"/>
    <w:rsid w:val="00CB1A42"/>
    <w:rsid w:val="00CB1B0C"/>
    <w:rsid w:val="00CB2C0B"/>
    <w:rsid w:val="00CB517D"/>
    <w:rsid w:val="00CB7714"/>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B4C"/>
    <w:rsid w:val="00CF6E60"/>
    <w:rsid w:val="00CF7BCA"/>
    <w:rsid w:val="00D008FD"/>
    <w:rsid w:val="00D0321C"/>
    <w:rsid w:val="00D035EC"/>
    <w:rsid w:val="00D06AB1"/>
    <w:rsid w:val="00D06FC1"/>
    <w:rsid w:val="00D072ED"/>
    <w:rsid w:val="00D074F4"/>
    <w:rsid w:val="00D07A16"/>
    <w:rsid w:val="00D1067E"/>
    <w:rsid w:val="00D10F50"/>
    <w:rsid w:val="00D11272"/>
    <w:rsid w:val="00D126F5"/>
    <w:rsid w:val="00D1489E"/>
    <w:rsid w:val="00D14B79"/>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ECC"/>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FB6"/>
    <w:rsid w:val="00DF44DE"/>
    <w:rsid w:val="00E0006E"/>
    <w:rsid w:val="00E01138"/>
    <w:rsid w:val="00E02DFB"/>
    <w:rsid w:val="00E030F9"/>
    <w:rsid w:val="00E0311A"/>
    <w:rsid w:val="00E03138"/>
    <w:rsid w:val="00E06404"/>
    <w:rsid w:val="00E11A85"/>
    <w:rsid w:val="00E12495"/>
    <w:rsid w:val="00E15CCD"/>
    <w:rsid w:val="00E15DE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1B1"/>
    <w:rsid w:val="00EC5359"/>
    <w:rsid w:val="00EC562A"/>
    <w:rsid w:val="00EC6851"/>
    <w:rsid w:val="00ED067A"/>
    <w:rsid w:val="00ED2B50"/>
    <w:rsid w:val="00ED4738"/>
    <w:rsid w:val="00EE0350"/>
    <w:rsid w:val="00EE0719"/>
    <w:rsid w:val="00EE0E80"/>
    <w:rsid w:val="00EE613F"/>
    <w:rsid w:val="00EE7295"/>
    <w:rsid w:val="00EE781E"/>
    <w:rsid w:val="00EE7869"/>
    <w:rsid w:val="00EF054A"/>
    <w:rsid w:val="00EF3235"/>
    <w:rsid w:val="00EF7C89"/>
    <w:rsid w:val="00EF7E72"/>
    <w:rsid w:val="00F06D37"/>
    <w:rsid w:val="00F07B9D"/>
    <w:rsid w:val="00F11586"/>
    <w:rsid w:val="00F1183B"/>
    <w:rsid w:val="00F11C9F"/>
    <w:rsid w:val="00F12263"/>
    <w:rsid w:val="00F133B2"/>
    <w:rsid w:val="00F1409D"/>
    <w:rsid w:val="00F14214"/>
    <w:rsid w:val="00F157A9"/>
    <w:rsid w:val="00F16F00"/>
    <w:rsid w:val="00F20AC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8BC"/>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25A"/>
    <w:rsid w:val="00FD7299"/>
    <w:rsid w:val="00FE1FBE"/>
    <w:rsid w:val="00FE3901"/>
    <w:rsid w:val="00FE39D3"/>
    <w:rsid w:val="00FE4BCE"/>
    <w:rsid w:val="00FE54AE"/>
    <w:rsid w:val="00FE576A"/>
    <w:rsid w:val="00FE7E79"/>
    <w:rsid w:val="00FF3E7D"/>
    <w:rsid w:val="00FF5B99"/>
    <w:rsid w:val="00FF730C"/>
    <w:rsid w:val="00FF73F4"/>
    <w:rsid w:val="00FF7CE4"/>
    <w:rsid w:val="00FF7E39"/>
    <w:rsid w:val="31E61BCD"/>
    <w:rsid w:val="6C7E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13F50F"/>
  <w15:docId w15:val="{34DA659C-CB76-40E0-B05D-912650EB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qFormat/>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AF5F317744FF5B563DE43E19E23E9"/>
        <w:category>
          <w:name w:val="常规"/>
          <w:gallery w:val="placeholder"/>
        </w:category>
        <w:types>
          <w:type w:val="bbPlcHdr"/>
        </w:types>
        <w:behaviors>
          <w:behavior w:val="content"/>
        </w:behaviors>
        <w:guid w:val="{1E67235C-D676-431A-8EEA-D10A11B4338F}"/>
      </w:docPartPr>
      <w:docPartBody>
        <w:p w:rsidR="002C0B40" w:rsidRDefault="00000000">
          <w:pPr>
            <w:pStyle w:val="4DDAF5F317744FF5B563DE43E19E23E9"/>
            <w:rPr>
              <w:rFonts w:hint="eastAsia"/>
            </w:rPr>
          </w:pPr>
          <w:r>
            <w:rPr>
              <w:rStyle w:val="a3"/>
              <w:rFonts w:hint="eastAsia"/>
            </w:rPr>
            <w:t>单击或点击此处输入文字。</w:t>
          </w:r>
        </w:p>
      </w:docPartBody>
    </w:docPart>
    <w:docPart>
      <w:docPartPr>
        <w:name w:val="B42E2D51852F41219F4C42389CF6573A"/>
        <w:category>
          <w:name w:val="常规"/>
          <w:gallery w:val="placeholder"/>
        </w:category>
        <w:types>
          <w:type w:val="bbPlcHdr"/>
        </w:types>
        <w:behaviors>
          <w:behavior w:val="content"/>
        </w:behaviors>
        <w:guid w:val="{63A57C31-33DD-4728-8390-368A6002F2EF}"/>
      </w:docPartPr>
      <w:docPartBody>
        <w:p w:rsidR="002C0B40" w:rsidRDefault="00000000">
          <w:pPr>
            <w:pStyle w:val="B42E2D51852F41219F4C42389CF6573A"/>
            <w:rPr>
              <w:rFonts w:hint="eastAsia"/>
            </w:rPr>
          </w:pPr>
          <w:r>
            <w:rPr>
              <w:rStyle w:val="a3"/>
              <w:rFonts w:hint="eastAsia"/>
            </w:rPr>
            <w:t>选择一项。</w:t>
          </w:r>
        </w:p>
      </w:docPartBody>
    </w:docPart>
    <w:docPart>
      <w:docPartPr>
        <w:name w:val="4D9A9E5DF3644BE6BFE75BA7B1693D00"/>
        <w:category>
          <w:name w:val="常规"/>
          <w:gallery w:val="placeholder"/>
        </w:category>
        <w:types>
          <w:type w:val="bbPlcHdr"/>
        </w:types>
        <w:behaviors>
          <w:behavior w:val="content"/>
        </w:behaviors>
        <w:guid w:val="{98D46BFF-4F51-4234-8F24-0DD6F3EE0737}"/>
      </w:docPartPr>
      <w:docPartBody>
        <w:p w:rsidR="002C0B40" w:rsidRDefault="00000000">
          <w:pPr>
            <w:pStyle w:val="4D9A9E5DF3644BE6BFE75BA7B1693D0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D8"/>
    <w:rsid w:val="000814B4"/>
    <w:rsid w:val="00142EE0"/>
    <w:rsid w:val="001D22D8"/>
    <w:rsid w:val="00202F09"/>
    <w:rsid w:val="002C0B40"/>
    <w:rsid w:val="00396FF3"/>
    <w:rsid w:val="004577B4"/>
    <w:rsid w:val="005C73BB"/>
    <w:rsid w:val="0066087A"/>
    <w:rsid w:val="00674D11"/>
    <w:rsid w:val="00886087"/>
    <w:rsid w:val="008961A7"/>
    <w:rsid w:val="008F511F"/>
    <w:rsid w:val="0094332D"/>
    <w:rsid w:val="00970224"/>
    <w:rsid w:val="00A67D71"/>
    <w:rsid w:val="00AA497E"/>
    <w:rsid w:val="00BA385F"/>
    <w:rsid w:val="00D52951"/>
    <w:rsid w:val="00D9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4DDAF5F317744FF5B563DE43E19E23E9">
    <w:name w:val="4DDAF5F317744FF5B563DE43E19E23E9"/>
    <w:pPr>
      <w:widowControl w:val="0"/>
      <w:jc w:val="both"/>
    </w:pPr>
    <w:rPr>
      <w:kern w:val="2"/>
      <w:sz w:val="21"/>
      <w:szCs w:val="22"/>
      <w14:ligatures w14:val="standardContextual"/>
    </w:rPr>
  </w:style>
  <w:style w:type="paragraph" w:customStyle="1" w:styleId="B42E2D51852F41219F4C42389CF6573A">
    <w:name w:val="B42E2D51852F41219F4C42389CF6573A"/>
    <w:qFormat/>
    <w:pPr>
      <w:widowControl w:val="0"/>
      <w:jc w:val="both"/>
    </w:pPr>
    <w:rPr>
      <w:kern w:val="2"/>
      <w:sz w:val="21"/>
      <w:szCs w:val="22"/>
      <w14:ligatures w14:val="standardContextual"/>
    </w:rPr>
  </w:style>
  <w:style w:type="paragraph" w:customStyle="1" w:styleId="4D9A9E5DF3644BE6BFE75BA7B1693D00">
    <w:name w:val="4D9A9E5DF3644BE6BFE75BA7B1693D00"/>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6</TotalTime>
  <Pages>10</Pages>
  <Words>3657</Words>
  <Characters>4317</Characters>
  <Application>Microsoft Office Word</Application>
  <DocSecurity>0</DocSecurity>
  <Lines>215</Lines>
  <Paragraphs>295</Paragraphs>
  <ScaleCrop>false</ScaleCrop>
  <Company>PCMI</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jie wu</cp:lastModifiedBy>
  <cp:revision>2</cp:revision>
  <cp:lastPrinted>2021-02-02T08:22:00Z</cp:lastPrinted>
  <dcterms:created xsi:type="dcterms:W3CDTF">2025-07-22T07:37:00Z</dcterms:created>
  <dcterms:modified xsi:type="dcterms:W3CDTF">2025-07-22T07:37:00Z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2052-12.1.0.21915</vt:lpwstr>
  </property>
  <property fmtid="{D5CDD505-2E9C-101B-9397-08002B2CF9AE}" pid="16" name="ICV">
    <vt:lpwstr>B33B54405EF84A84BDCE578FDF8E65CE_12</vt:lpwstr>
  </property>
</Properties>
</file>