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ED136">
      <w:pPr>
        <w:jc w:val="center"/>
      </w:pPr>
    </w:p>
    <w:p w14:paraId="2002A53A">
      <w:pPr>
        <w:jc w:val="center"/>
      </w:pPr>
    </w:p>
    <w:p w14:paraId="5C77BC5E">
      <w:pPr>
        <w:jc w:val="center"/>
      </w:pPr>
    </w:p>
    <w:p w14:paraId="77F0F5A7">
      <w:pPr>
        <w:jc w:val="center"/>
      </w:pPr>
    </w:p>
    <w:p w14:paraId="631206F5">
      <w:pPr>
        <w:jc w:val="center"/>
      </w:pPr>
    </w:p>
    <w:p w14:paraId="0D0D2BF1">
      <w:pPr>
        <w:jc w:val="center"/>
      </w:pPr>
    </w:p>
    <w:p w14:paraId="551AA0A6">
      <w:pPr>
        <w:jc w:val="center"/>
      </w:pPr>
    </w:p>
    <w:p w14:paraId="3DC3602D">
      <w:pPr>
        <w:jc w:val="center"/>
      </w:pPr>
    </w:p>
    <w:p w14:paraId="5008AF0C">
      <w:pPr>
        <w:jc w:val="center"/>
      </w:pPr>
    </w:p>
    <w:p w14:paraId="459872EE">
      <w:pPr>
        <w:jc w:val="center"/>
      </w:pPr>
    </w:p>
    <w:p w14:paraId="6B2F30BE">
      <w:pPr>
        <w:jc w:val="center"/>
      </w:pPr>
    </w:p>
    <w:p w14:paraId="5356E5AF">
      <w:pPr>
        <w:jc w:val="center"/>
      </w:pPr>
    </w:p>
    <w:p w14:paraId="44AD0897">
      <w:pPr>
        <w:jc w:val="center"/>
      </w:pPr>
    </w:p>
    <w:p w14:paraId="2EB4B4B2">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耐高温氧化铝基复合陶瓷纤维材料通用技术要求</w:t>
      </w:r>
      <w:r>
        <w:rPr>
          <w:rFonts w:hint="eastAsia" w:ascii="迷你简小标宋" w:hAnsi="宋体" w:eastAsia="迷你简小标宋"/>
          <w:w w:val="90"/>
          <w:sz w:val="44"/>
          <w:szCs w:val="44"/>
        </w:rPr>
        <w:t>》</w:t>
      </w:r>
    </w:p>
    <w:p w14:paraId="69EBE37C">
      <w:pPr>
        <w:jc w:val="center"/>
        <w:rPr>
          <w:rFonts w:ascii="迷你简小标宋" w:hAnsi="宋体" w:eastAsia="迷你简小标宋"/>
          <w:sz w:val="44"/>
          <w:szCs w:val="44"/>
        </w:rPr>
      </w:pPr>
    </w:p>
    <w:p w14:paraId="1C9D397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36FEAF8">
      <w:pPr>
        <w:jc w:val="center"/>
      </w:pPr>
    </w:p>
    <w:p w14:paraId="01B6C3D2">
      <w:pPr>
        <w:jc w:val="center"/>
      </w:pPr>
    </w:p>
    <w:p w14:paraId="77D9F33B">
      <w:pPr>
        <w:jc w:val="center"/>
      </w:pPr>
    </w:p>
    <w:p w14:paraId="10226557">
      <w:pPr>
        <w:jc w:val="center"/>
      </w:pPr>
    </w:p>
    <w:p w14:paraId="1357C98A">
      <w:pPr>
        <w:jc w:val="center"/>
      </w:pPr>
    </w:p>
    <w:p w14:paraId="7D134B4F">
      <w:pPr>
        <w:jc w:val="center"/>
      </w:pPr>
    </w:p>
    <w:p w14:paraId="7BE8B5C7">
      <w:pPr>
        <w:jc w:val="center"/>
      </w:pPr>
    </w:p>
    <w:p w14:paraId="5480E5D6">
      <w:pPr>
        <w:jc w:val="center"/>
      </w:pPr>
    </w:p>
    <w:p w14:paraId="6E6068DB">
      <w:pPr>
        <w:jc w:val="center"/>
      </w:pPr>
    </w:p>
    <w:p w14:paraId="18D15AC8">
      <w:pPr>
        <w:jc w:val="center"/>
      </w:pPr>
    </w:p>
    <w:p w14:paraId="13F59ACE">
      <w:pPr>
        <w:jc w:val="center"/>
      </w:pPr>
    </w:p>
    <w:p w14:paraId="0EECF468">
      <w:pPr>
        <w:jc w:val="center"/>
      </w:pPr>
    </w:p>
    <w:p w14:paraId="0E694D72">
      <w:pPr>
        <w:jc w:val="center"/>
      </w:pPr>
    </w:p>
    <w:p w14:paraId="7E873F00">
      <w:pPr>
        <w:jc w:val="center"/>
      </w:pPr>
    </w:p>
    <w:p w14:paraId="78939DAC">
      <w:pPr>
        <w:jc w:val="center"/>
      </w:pPr>
    </w:p>
    <w:p w14:paraId="2D6F959F">
      <w:pPr>
        <w:jc w:val="center"/>
      </w:pPr>
    </w:p>
    <w:p w14:paraId="69FC2B43">
      <w:pPr>
        <w:jc w:val="center"/>
        <w:rPr>
          <w:rFonts w:ascii="宋体" w:hAnsi="宋体" w:eastAsia="宋体"/>
          <w:sz w:val="28"/>
          <w:szCs w:val="28"/>
        </w:rPr>
      </w:pPr>
      <w:r>
        <w:rPr>
          <w:rFonts w:hint="eastAsia" w:ascii="宋体" w:hAnsi="宋体" w:eastAsia="宋体"/>
          <w:sz w:val="28"/>
          <w:szCs w:val="28"/>
        </w:rPr>
        <w:t xml:space="preserve">团标制定工作组 </w:t>
      </w:r>
    </w:p>
    <w:p w14:paraId="515B7D5C">
      <w:pPr>
        <w:jc w:val="center"/>
        <w:rPr>
          <w:rFonts w:ascii="宋体" w:hAnsi="宋体" w:eastAsia="宋体"/>
          <w:sz w:val="28"/>
          <w:szCs w:val="28"/>
        </w:rPr>
      </w:pPr>
    </w:p>
    <w:p w14:paraId="7DA712DB">
      <w:pPr>
        <w:jc w:val="center"/>
        <w:rPr>
          <w:rFonts w:ascii="宋体" w:hAnsi="宋体" w:eastAsia="宋体"/>
          <w:sz w:val="28"/>
          <w:szCs w:val="28"/>
        </w:rPr>
      </w:pPr>
      <w:r>
        <w:rPr>
          <w:rFonts w:hint="eastAsia" w:ascii="宋体" w:hAnsi="宋体" w:eastAsia="宋体"/>
          <w:sz w:val="28"/>
          <w:szCs w:val="28"/>
        </w:rPr>
        <w:t>二零二五年</w:t>
      </w:r>
      <w:r>
        <w:rPr>
          <w:rFonts w:hint="eastAsia" w:ascii="宋体" w:hAnsi="宋体" w:eastAsia="宋体"/>
          <w:sz w:val="28"/>
          <w:szCs w:val="28"/>
          <w:lang w:val="en-US" w:eastAsia="zh-CN"/>
        </w:rPr>
        <w:t>七</w:t>
      </w:r>
      <w:r>
        <w:rPr>
          <w:rFonts w:hint="eastAsia" w:ascii="宋体" w:hAnsi="宋体" w:eastAsia="宋体"/>
          <w:sz w:val="28"/>
          <w:szCs w:val="28"/>
        </w:rPr>
        <w:t>月</w:t>
      </w:r>
    </w:p>
    <w:p w14:paraId="3721391A">
      <w:pPr>
        <w:jc w:val="center"/>
        <w:rPr>
          <w:rFonts w:ascii="宋体" w:hAnsi="宋体" w:eastAsia="宋体"/>
          <w:sz w:val="28"/>
          <w:szCs w:val="28"/>
        </w:rPr>
      </w:pPr>
    </w:p>
    <w:p w14:paraId="088E7812">
      <w:pPr>
        <w:jc w:val="center"/>
        <w:rPr>
          <w:rFonts w:ascii="宋体" w:hAnsi="宋体" w:eastAsia="宋体"/>
          <w:sz w:val="28"/>
          <w:szCs w:val="28"/>
        </w:rPr>
      </w:pPr>
    </w:p>
    <w:p w14:paraId="7C9C3E86">
      <w:pPr>
        <w:jc w:val="center"/>
        <w:rPr>
          <w:rFonts w:ascii="宋体" w:hAnsi="宋体" w:eastAsia="宋体"/>
          <w:sz w:val="28"/>
          <w:szCs w:val="28"/>
        </w:rPr>
      </w:pPr>
    </w:p>
    <w:p w14:paraId="7ADD62C4">
      <w:pPr>
        <w:jc w:val="center"/>
        <w:rPr>
          <w:rFonts w:ascii="宋体" w:hAnsi="宋体" w:eastAsia="宋体"/>
          <w:sz w:val="28"/>
          <w:szCs w:val="28"/>
        </w:rPr>
      </w:pPr>
    </w:p>
    <w:p w14:paraId="2AF905CC">
      <w:pPr>
        <w:jc w:val="center"/>
        <w:rPr>
          <w:rFonts w:ascii="宋体" w:hAnsi="宋体" w:eastAsia="宋体"/>
          <w:sz w:val="28"/>
          <w:szCs w:val="28"/>
        </w:rPr>
      </w:pPr>
    </w:p>
    <w:p w14:paraId="759A5049">
      <w:pPr>
        <w:jc w:val="center"/>
        <w:rPr>
          <w:rFonts w:ascii="宋体" w:hAnsi="宋体" w:eastAsia="宋体"/>
          <w:sz w:val="28"/>
          <w:szCs w:val="28"/>
        </w:rPr>
      </w:pPr>
    </w:p>
    <w:p w14:paraId="4C3BE433">
      <w:pPr>
        <w:spacing w:line="360" w:lineRule="auto"/>
        <w:jc w:val="left"/>
        <w:rPr>
          <w:rFonts w:ascii="宋体" w:hAnsi="宋体" w:eastAsia="宋体"/>
          <w:b/>
          <w:bCs/>
          <w:sz w:val="28"/>
          <w:szCs w:val="28"/>
        </w:rPr>
      </w:pPr>
      <w:r>
        <w:rPr>
          <w:rFonts w:hint="eastAsia" w:ascii="宋体" w:hAnsi="宋体" w:eastAsia="宋体"/>
          <w:b/>
          <w:bCs/>
          <w:sz w:val="28"/>
          <w:szCs w:val="28"/>
        </w:rPr>
        <w:t xml:space="preserve">一、工作简况 </w:t>
      </w:r>
    </w:p>
    <w:p w14:paraId="37E9C43E">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116DFE2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年团体标准修订编制计划，将《</w:t>
      </w:r>
      <w:r>
        <w:rPr>
          <w:rFonts w:hint="eastAsia" w:ascii="宋体" w:hAnsi="宋体" w:eastAsia="宋体"/>
          <w:sz w:val="28"/>
          <w:szCs w:val="28"/>
          <w:lang w:eastAsia="zh-CN"/>
        </w:rPr>
        <w:t>耐高温氧化铝基复合陶瓷纤维材料通用技术要求</w:t>
      </w:r>
      <w:r>
        <w:rPr>
          <w:rFonts w:ascii="宋体" w:hAnsi="宋体" w:eastAsia="宋体"/>
          <w:sz w:val="28"/>
          <w:szCs w:val="28"/>
        </w:rPr>
        <w:t>》列为标准编制项目，并于202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val="en-US" w:eastAsia="zh-CN"/>
        </w:rPr>
        <w:t>6</w:t>
      </w:r>
      <w:r>
        <w:rPr>
          <w:rFonts w:ascii="宋体" w:hAnsi="宋体" w:eastAsia="宋体"/>
          <w:sz w:val="28"/>
          <w:szCs w:val="28"/>
        </w:rPr>
        <w:t>月在全国团体标准信息平台上进行了立项公告。</w:t>
      </w:r>
    </w:p>
    <w:p w14:paraId="35C07B21">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D6FB29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耐高温氧化铝基复合陶瓷纤维材料是以氧化铝（Al2O3）为基体，通过复合其他陶瓷相（如氧化锆、莫来石、碳化硅等）形成的高性能陶瓷基复合材料。其本质是通过多相复合优化，相比传统耐火材料，耐高温氧化铝基复合陶瓷纤维材料的热导率更低，可在800℃以上的高温环境中长期稳定工作，同时具备良好的隔热、抗热震和抗氧化能力。耐高温氧化铝基复合陶瓷纤维材料已从实验室走向多领域规模化应用，其核心价值在于通过材料性能的突破，解决传统金属/高分子材料在极端环境下的失效问题。随着航空航天 “热结构一体化”、能源装备 “高温高效化”、半导体制造 “精密清洁化” 等趋势的深化，该材料在很多 “卡脖子”领域发挥了不可替代的作用。根据行业数据，2023 年全球陶瓷纤维市场规模已突破 22 亿美元，预计到 2031 年将达 38 亿美元，复合年增长率（CAGR）为 7.1%。其中，耐高温氧化铝基复合陶瓷纤维作为高端细分领域，占据约 15%-20% 的市场份额，且增速显著高于行业平均水平。</w:t>
      </w:r>
    </w:p>
    <w:p w14:paraId="6AB3C5E3">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但截至目前尚未有相关标准对耐高温氧化铝基复合陶瓷纤维材料的技术参数进行统一规范。本项目的提出，旨在对耐高温氧化铝基复合陶瓷纤维材料的化学成分、晶相组成、主要性能等技术要求以及相应的试验方法、检验规则进行规定，通过标准的统一，提高产品质量，推动材料产业向绿色化、高端化升级。</w:t>
      </w:r>
    </w:p>
    <w:p w14:paraId="16906CB8">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767ECE4D">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5</w:t>
      </w:r>
      <w:r>
        <w:rPr>
          <w:rFonts w:hint="eastAsia" w:ascii="宋体" w:hAnsi="宋体" w:eastAsia="宋体"/>
          <w:sz w:val="28"/>
          <w:szCs w:val="28"/>
        </w:rPr>
        <w:t xml:space="preserve"> 年</w:t>
      </w:r>
      <w:r>
        <w:rPr>
          <w:rFonts w:hint="eastAsia" w:ascii="宋体" w:hAnsi="宋体" w:eastAsia="宋体"/>
          <w:sz w:val="28"/>
          <w:szCs w:val="28"/>
          <w:lang w:val="en-US" w:eastAsia="zh-CN"/>
        </w:rPr>
        <w:t>6</w:t>
      </w:r>
      <w:r>
        <w:rPr>
          <w:rFonts w:hint="eastAsia" w:ascii="宋体" w:hAnsi="宋体" w:eastAsia="宋体"/>
          <w:sz w:val="28"/>
          <w:szCs w:val="28"/>
        </w:rPr>
        <w:t>月，完成《</w:t>
      </w:r>
      <w:r>
        <w:rPr>
          <w:rFonts w:hint="eastAsia" w:ascii="宋体" w:hAnsi="宋体" w:eastAsia="宋体"/>
          <w:sz w:val="28"/>
          <w:szCs w:val="28"/>
          <w:lang w:eastAsia="zh-CN"/>
        </w:rPr>
        <w:t>耐高温氧化铝基复合陶瓷纤维材料通用技术要求</w:t>
      </w:r>
      <w:r>
        <w:rPr>
          <w:rFonts w:hint="eastAsia" w:ascii="宋体" w:hAnsi="宋体" w:eastAsia="宋体"/>
          <w:sz w:val="28"/>
          <w:szCs w:val="28"/>
        </w:rPr>
        <w:t>》的立项。标准立项计划下达后，根据相关文件的要求，明确小组成员工作任务并制定了详细的工作计划。</w:t>
      </w:r>
    </w:p>
    <w:p w14:paraId="0D27C4A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 xml:space="preserve"> 年 </w:t>
      </w:r>
      <w:r>
        <w:rPr>
          <w:rFonts w:hint="eastAsia" w:ascii="宋体" w:hAnsi="宋体" w:eastAsia="宋体"/>
          <w:sz w:val="28"/>
          <w:szCs w:val="28"/>
          <w:lang w:val="en-US" w:eastAsia="zh-CN"/>
        </w:rPr>
        <w:t>6</w:t>
      </w:r>
      <w:r>
        <w:rPr>
          <w:rFonts w:hint="eastAsia" w:ascii="宋体" w:hAnsi="宋体" w:eastAsia="宋体"/>
          <w:sz w:val="28"/>
          <w:szCs w:val="28"/>
        </w:rPr>
        <w:t>月-2025年</w:t>
      </w:r>
      <w:r>
        <w:rPr>
          <w:rFonts w:hint="eastAsia" w:ascii="宋体" w:hAnsi="宋体" w:eastAsia="宋体"/>
          <w:sz w:val="28"/>
          <w:szCs w:val="28"/>
          <w:lang w:val="en-US" w:eastAsia="zh-CN"/>
        </w:rPr>
        <w:t>7</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耐高温氧化铝基复合陶瓷纤维材料通用技术要求</w:t>
      </w:r>
      <w:r>
        <w:rPr>
          <w:rFonts w:hint="eastAsia" w:ascii="宋体" w:hAnsi="宋体" w:eastAsia="宋体"/>
          <w:sz w:val="28"/>
          <w:szCs w:val="28"/>
        </w:rPr>
        <w:t>》的草案。随后标准制定小组与相关专家经多次研究、讨论对草案进行数次修改，于2025年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旬提交《</w:t>
      </w:r>
      <w:r>
        <w:rPr>
          <w:rFonts w:hint="eastAsia" w:ascii="宋体" w:hAnsi="宋体" w:eastAsia="宋体"/>
          <w:sz w:val="28"/>
          <w:szCs w:val="28"/>
          <w:lang w:eastAsia="zh-CN"/>
        </w:rPr>
        <w:t>耐高温氧化铝基复合陶瓷纤维材料通用技术要求</w:t>
      </w:r>
      <w:r>
        <w:rPr>
          <w:rFonts w:hint="eastAsia" w:ascii="宋体" w:hAnsi="宋体" w:eastAsia="宋体"/>
          <w:sz w:val="28"/>
          <w:szCs w:val="28"/>
        </w:rPr>
        <w:t>》标准征求意见稿及征求意见稿编制说明，拟定在网上公示征求意见稿，广泛征求各方意见和建议。</w:t>
      </w:r>
    </w:p>
    <w:p w14:paraId="3B05C20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68FE3008">
      <w:pPr>
        <w:spacing w:line="360" w:lineRule="auto"/>
        <w:ind w:firstLine="560" w:firstLineChars="200"/>
        <w:jc w:val="left"/>
        <w:rPr>
          <w:rFonts w:ascii="宋体" w:hAnsi="宋体" w:eastAsia="宋体"/>
          <w:sz w:val="28"/>
          <w:szCs w:val="28"/>
        </w:rPr>
      </w:pPr>
    </w:p>
    <w:p w14:paraId="6BBF4348">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6C3190CF">
      <w:pPr>
        <w:spacing w:line="360" w:lineRule="auto"/>
        <w:ind w:firstLine="560"/>
        <w:jc w:val="left"/>
        <w:rPr>
          <w:rFonts w:ascii="宋体" w:hAnsi="宋体" w:eastAsia="宋体"/>
          <w:sz w:val="28"/>
          <w:szCs w:val="28"/>
        </w:rPr>
      </w:pPr>
      <w:r>
        <w:rPr>
          <w:rFonts w:hint="eastAsia" w:ascii="宋体" w:hAnsi="宋体" w:eastAsia="宋体"/>
          <w:sz w:val="28"/>
          <w:szCs w:val="28"/>
        </w:rPr>
        <w:t>由国装新材料技术（江苏）有限公司牵头专家成立的标准制定小组，在广泛调研、查阅和研究国际、国内的现行标准，结合行业现行技术痛点和空白，组织、协调和策划了标准征求意见稿的草拟和修改过程。</w:t>
      </w:r>
    </w:p>
    <w:p w14:paraId="142E64E5">
      <w:pPr>
        <w:spacing w:line="360" w:lineRule="auto"/>
        <w:ind w:firstLine="560"/>
        <w:jc w:val="left"/>
        <w:rPr>
          <w:rFonts w:ascii="宋体" w:hAnsi="宋体" w:eastAsia="宋体"/>
          <w:sz w:val="28"/>
          <w:szCs w:val="28"/>
        </w:rPr>
      </w:pPr>
    </w:p>
    <w:p w14:paraId="1B77B246">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459702C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D7826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8878A1F">
      <w:pPr>
        <w:spacing w:line="360" w:lineRule="auto"/>
        <w:ind w:firstLine="560" w:firstLineChars="200"/>
        <w:jc w:val="left"/>
        <w:rPr>
          <w:rFonts w:ascii="宋体" w:hAnsi="宋体" w:eastAsia="宋体"/>
          <w:sz w:val="28"/>
          <w:szCs w:val="28"/>
        </w:rPr>
      </w:pPr>
    </w:p>
    <w:p w14:paraId="0F0CF7D4">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6DD974F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14:paraId="78D897D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2、术语和定义：</w:t>
      </w:r>
      <w:r>
        <w:rPr>
          <w:rFonts w:hint="eastAsia" w:ascii="宋体" w:hAnsi="宋体" w:eastAsia="宋体"/>
          <w:sz w:val="28"/>
          <w:szCs w:val="28"/>
          <w:lang w:val="en-US" w:eastAsia="zh-CN"/>
        </w:rPr>
        <w:t>GB/T 18930 界定的术语和定义适用于本文件</w:t>
      </w:r>
      <w:r>
        <w:rPr>
          <w:rFonts w:hint="eastAsia" w:ascii="宋体" w:hAnsi="宋体" w:eastAsia="宋体"/>
          <w:sz w:val="28"/>
          <w:szCs w:val="28"/>
        </w:rPr>
        <w:t>。</w:t>
      </w:r>
    </w:p>
    <w:p w14:paraId="15DAD2C8">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3、</w:t>
      </w:r>
      <w:r>
        <w:rPr>
          <w:rFonts w:hint="eastAsia" w:ascii="宋体" w:hAnsi="宋体" w:eastAsia="宋体"/>
          <w:sz w:val="28"/>
          <w:szCs w:val="28"/>
          <w:lang w:val="en-US" w:eastAsia="zh-CN"/>
        </w:rPr>
        <w:t>分类：按根据 Al</w:t>
      </w:r>
      <w:r>
        <w:rPr>
          <w:rFonts w:hint="eastAsia" w:ascii="宋体" w:hAnsi="宋体" w:eastAsia="宋体"/>
          <w:sz w:val="28"/>
          <w:szCs w:val="28"/>
          <w:vertAlign w:val="subscript"/>
          <w:lang w:val="en-US" w:eastAsia="zh-CN"/>
        </w:rPr>
        <w:t>2</w:t>
      </w:r>
      <w:r>
        <w:rPr>
          <w:rFonts w:hint="eastAsia" w:ascii="宋体" w:hAnsi="宋体" w:eastAsia="宋体"/>
          <w:sz w:val="28"/>
          <w:szCs w:val="28"/>
          <w:lang w:val="en-US" w:eastAsia="zh-CN"/>
        </w:rPr>
        <w:t>O</w:t>
      </w:r>
      <w:r>
        <w:rPr>
          <w:rFonts w:hint="eastAsia" w:ascii="宋体" w:hAnsi="宋体" w:eastAsia="宋体"/>
          <w:sz w:val="28"/>
          <w:szCs w:val="28"/>
          <w:vertAlign w:val="subscript"/>
          <w:lang w:val="en-US" w:eastAsia="zh-CN"/>
        </w:rPr>
        <w:t>3</w:t>
      </w:r>
      <w:r>
        <w:rPr>
          <w:rFonts w:hint="eastAsia" w:ascii="宋体" w:hAnsi="宋体" w:eastAsia="宋体"/>
          <w:sz w:val="28"/>
          <w:szCs w:val="28"/>
          <w:lang w:val="en-US" w:eastAsia="zh-CN"/>
        </w:rPr>
        <w:t xml:space="preserve"> 含量的不同和结构的不同进行分类。</w:t>
      </w:r>
    </w:p>
    <w:p w14:paraId="495909B3">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技术要求：对</w:t>
      </w:r>
      <w:r>
        <w:rPr>
          <w:rFonts w:hint="eastAsia" w:ascii="宋体" w:hAnsi="宋体" w:eastAsia="宋体"/>
          <w:sz w:val="28"/>
          <w:szCs w:val="28"/>
          <w:lang w:val="en-US" w:eastAsia="zh-CN"/>
        </w:rPr>
        <w:t>外观、化学成分和晶相组成、性能指标</w:t>
      </w:r>
      <w:r>
        <w:rPr>
          <w:rFonts w:hint="eastAsia" w:ascii="宋体" w:hAnsi="宋体" w:eastAsia="宋体"/>
          <w:sz w:val="28"/>
          <w:szCs w:val="28"/>
        </w:rPr>
        <w:t>进行规定。</w:t>
      </w:r>
    </w:p>
    <w:p w14:paraId="6F23C05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5、试验方法：对技术要求相应的试验方法进行描述。</w:t>
      </w:r>
    </w:p>
    <w:p w14:paraId="640C90B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6、检验规则：包括出厂检验、型式检验。</w:t>
      </w:r>
    </w:p>
    <w:p w14:paraId="36B6F79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7、标志、包装、运输和贮存。</w:t>
      </w:r>
    </w:p>
    <w:p w14:paraId="2F70E138">
      <w:pPr>
        <w:spacing w:line="360" w:lineRule="auto"/>
        <w:ind w:firstLine="560" w:firstLineChars="200"/>
        <w:jc w:val="left"/>
        <w:rPr>
          <w:rFonts w:hint="eastAsia" w:ascii="宋体" w:hAnsi="宋体" w:eastAsia="宋体"/>
          <w:sz w:val="28"/>
          <w:szCs w:val="28"/>
        </w:rPr>
      </w:pPr>
    </w:p>
    <w:p w14:paraId="30A6E9FA">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118E0F0">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1BD703DB">
      <w:pPr>
        <w:spacing w:line="360" w:lineRule="auto"/>
        <w:jc w:val="left"/>
        <w:rPr>
          <w:rFonts w:ascii="宋体" w:hAnsi="宋体" w:eastAsia="宋体"/>
          <w:sz w:val="28"/>
          <w:szCs w:val="28"/>
        </w:rPr>
      </w:pPr>
    </w:p>
    <w:p w14:paraId="775993DA">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A31B0DB">
      <w:pPr>
        <w:spacing w:line="360" w:lineRule="auto"/>
        <w:ind w:firstLine="570"/>
        <w:jc w:val="left"/>
        <w:rPr>
          <w:rFonts w:hint="eastAsia" w:hAnsi="宋体" w:eastAsia="宋体" w:cstheme="minorBidi"/>
          <w:kern w:val="2"/>
          <w:sz w:val="28"/>
          <w:szCs w:val="28"/>
          <w:lang w:val="en-US" w:eastAsia="zh-CN"/>
        </w:rPr>
      </w:pPr>
      <w:r>
        <w:rPr>
          <w:rFonts w:hint="eastAsia" w:hAnsi="宋体" w:eastAsia="宋体" w:cstheme="minorBidi"/>
          <w:kern w:val="2"/>
          <w:sz w:val="28"/>
          <w:szCs w:val="28"/>
          <w:lang w:val="en-US" w:eastAsia="zh-CN"/>
        </w:rPr>
        <w:t>无。</w:t>
      </w:r>
    </w:p>
    <w:p w14:paraId="5075FA5B">
      <w:pPr>
        <w:spacing w:line="360" w:lineRule="auto"/>
        <w:ind w:firstLine="570"/>
        <w:jc w:val="left"/>
        <w:rPr>
          <w:rFonts w:hint="eastAsia" w:hAnsi="宋体" w:eastAsia="宋体" w:cstheme="minorBidi"/>
          <w:kern w:val="2"/>
          <w:sz w:val="28"/>
          <w:szCs w:val="28"/>
          <w:lang w:val="en-US" w:eastAsia="zh-CN"/>
        </w:rPr>
      </w:pPr>
    </w:p>
    <w:p w14:paraId="3FF8C3E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FF25BA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随着国家对“高端制造”“双碳”要求的不断提高，耐高温氧化铝基复合陶瓷纤维材料具有多元化的应用场景：在航空航天领域，是极端高温环境的关键防护；在能源与电力工业领域，是高温装备的效率革新；在半导体与高端制造领域，是精密工艺的材料基石；在环保与危废处理领域，是高温净化核心材料；在新兴科技领域，协助前沿领域的探索。综上所述，耐高温氧化铝基复合陶瓷纤维材料是当前高温结构材料和先进复合材料领域最具发展前景的新型增强材料之一，应用前景广阔。</w:t>
      </w:r>
    </w:p>
    <w:p w14:paraId="6004825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的制定可以为企业提供标准化的生产与检验流程，降低原料损耗、提高良品率，从而降低成本，提升产值空间，提高企业的经济效益和市场竞争力。同时，标准的制定与实施可以提高耐高温氧化铝基复合陶瓷纤维材料的产品质量，降低相关行业对进口材料的依赖，提高国产替代率，为我国新型领域的布局提供基础支撑。</w:t>
      </w:r>
    </w:p>
    <w:p w14:paraId="67240FEE">
      <w:pPr>
        <w:spacing w:line="360" w:lineRule="auto"/>
        <w:ind w:firstLine="560" w:firstLineChars="200"/>
        <w:jc w:val="left"/>
        <w:rPr>
          <w:rFonts w:hint="eastAsia" w:ascii="宋体" w:hAnsi="宋体" w:eastAsia="宋体"/>
          <w:sz w:val="28"/>
          <w:szCs w:val="28"/>
        </w:rPr>
      </w:pPr>
    </w:p>
    <w:p w14:paraId="4E147EA0">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610A41E">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76F339B1">
      <w:pPr>
        <w:spacing w:line="360" w:lineRule="auto"/>
        <w:ind w:firstLine="562"/>
        <w:jc w:val="left"/>
        <w:rPr>
          <w:rFonts w:ascii="宋体" w:hAnsi="宋体" w:eastAsia="宋体"/>
          <w:sz w:val="28"/>
          <w:szCs w:val="28"/>
        </w:rPr>
      </w:pPr>
    </w:p>
    <w:p w14:paraId="21F7A68E">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7B645CDA">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29EDBF85">
      <w:pPr>
        <w:spacing w:line="360" w:lineRule="auto"/>
        <w:ind w:firstLine="560"/>
        <w:jc w:val="left"/>
        <w:rPr>
          <w:rFonts w:ascii="宋体" w:hAnsi="宋体" w:eastAsia="宋体"/>
          <w:sz w:val="28"/>
          <w:szCs w:val="28"/>
        </w:rPr>
      </w:pPr>
    </w:p>
    <w:p w14:paraId="3002F632">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04975762">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30AD1C6C">
      <w:pPr>
        <w:spacing w:line="360" w:lineRule="auto"/>
        <w:ind w:firstLine="562"/>
        <w:jc w:val="left"/>
        <w:rPr>
          <w:rFonts w:ascii="宋体" w:hAnsi="宋体" w:eastAsia="宋体"/>
          <w:sz w:val="28"/>
          <w:szCs w:val="28"/>
        </w:rPr>
      </w:pPr>
    </w:p>
    <w:p w14:paraId="75480D91">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6329E70A">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478E1010">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51845B80">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2458A998">
      <w:pPr>
        <w:spacing w:line="360" w:lineRule="auto"/>
        <w:ind w:firstLine="562"/>
        <w:jc w:val="left"/>
        <w:rPr>
          <w:rFonts w:ascii="宋体" w:hAnsi="宋体" w:eastAsia="宋体"/>
          <w:b/>
          <w:bCs/>
          <w:sz w:val="28"/>
          <w:szCs w:val="28"/>
        </w:rPr>
      </w:pPr>
    </w:p>
    <w:p w14:paraId="63592F95">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18712B33">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6832436F">
      <w:pPr>
        <w:spacing w:line="360" w:lineRule="auto"/>
        <w:ind w:firstLine="562"/>
        <w:jc w:val="left"/>
        <w:rPr>
          <w:rFonts w:ascii="宋体" w:hAnsi="宋体" w:eastAsia="宋体"/>
          <w:b/>
          <w:bCs/>
          <w:sz w:val="28"/>
          <w:szCs w:val="28"/>
        </w:rPr>
      </w:pPr>
    </w:p>
    <w:p w14:paraId="640F38C3">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10440C4E">
      <w:pPr>
        <w:spacing w:line="360" w:lineRule="auto"/>
        <w:ind w:firstLine="562"/>
        <w:jc w:val="left"/>
        <w:rPr>
          <w:rFonts w:ascii="宋体" w:hAnsi="宋体" w:eastAsia="宋体"/>
          <w:sz w:val="28"/>
          <w:szCs w:val="28"/>
        </w:rPr>
      </w:pPr>
      <w:r>
        <w:rPr>
          <w:rFonts w:hint="eastAsia" w:ascii="宋体" w:hAnsi="宋体" w:eastAsia="宋体"/>
          <w:sz w:val="28"/>
          <w:szCs w:val="28"/>
        </w:rPr>
        <w:t>无。</w:t>
      </w:r>
      <w:r>
        <w:rPr>
          <w:rFonts w:ascii="宋体" w:hAnsi="宋体" w:eastAsia="宋体"/>
          <w:sz w:val="28"/>
          <w:szCs w:val="28"/>
        </w:rPr>
        <w:t xml:space="preserve">  </w:t>
      </w:r>
    </w:p>
    <w:p w14:paraId="1826CA3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耐高温氧化铝基复合陶瓷纤维材料通用技术要求</w:t>
      </w:r>
      <w:r>
        <w:rPr>
          <w:rFonts w:hint="eastAsia" w:ascii="宋体" w:hAnsi="宋体" w:eastAsia="宋体"/>
          <w:sz w:val="28"/>
          <w:szCs w:val="28"/>
        </w:rPr>
        <w:t>》起草组</w:t>
      </w:r>
      <w:r>
        <w:rPr>
          <w:rFonts w:ascii="宋体" w:hAnsi="宋体" w:eastAsia="宋体"/>
          <w:sz w:val="28"/>
          <w:szCs w:val="28"/>
        </w:rPr>
        <w:t xml:space="preserve"> </w:t>
      </w:r>
    </w:p>
    <w:p w14:paraId="78684C1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2025</w:t>
      </w:r>
      <w:r>
        <w:rPr>
          <w:rFonts w:ascii="宋体" w:hAnsi="宋体" w:eastAsia="宋体"/>
          <w:sz w:val="28"/>
          <w:szCs w:val="28"/>
        </w:rPr>
        <w:t>年</w:t>
      </w:r>
      <w:r>
        <w:rPr>
          <w:rFonts w:hint="eastAsia" w:ascii="宋体" w:hAnsi="宋体" w:eastAsia="宋体"/>
          <w:sz w:val="28"/>
          <w:szCs w:val="28"/>
        </w:rPr>
        <w:t>0</w:t>
      </w:r>
      <w:r>
        <w:rPr>
          <w:rFonts w:hint="eastAsia" w:ascii="宋体" w:hAnsi="宋体" w:eastAsia="宋体"/>
          <w:sz w:val="28"/>
          <w:szCs w:val="28"/>
          <w:lang w:val="en-US" w:eastAsia="zh-CN"/>
        </w:rPr>
        <w:t>7</w:t>
      </w:r>
      <w:r>
        <w:rPr>
          <w:rFonts w:ascii="宋体" w:hAnsi="宋体" w:eastAsia="宋体"/>
          <w:sz w:val="28"/>
          <w:szCs w:val="28"/>
        </w:rPr>
        <w:t>月</w:t>
      </w:r>
      <w:r>
        <w:rPr>
          <w:rFonts w:hint="eastAsia" w:ascii="宋体" w:hAnsi="宋体" w:eastAsia="宋体"/>
          <w:sz w:val="28"/>
          <w:szCs w:val="28"/>
          <w:lang w:val="en-US" w:eastAsia="zh-CN"/>
        </w:rPr>
        <w:t>21</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9B79"/>
    <w:multiLevelType w:val="singleLevel"/>
    <w:tmpl w:val="F6189B79"/>
    <w:lvl w:ilvl="0" w:tentative="0">
      <w:start w:val="2"/>
      <w:numFmt w:val="chineseCounting"/>
      <w:suff w:val="nothing"/>
      <w:lvlText w:val="（%1）"/>
      <w:lvlJc w:val="left"/>
      <w:rPr>
        <w:rFonts w:hint="eastAsia"/>
      </w:rPr>
    </w:lvl>
  </w:abstractNum>
  <w:abstractNum w:abstractNumId="1">
    <w:nsid w:val="2C5917C3"/>
    <w:multiLevelType w:val="multilevel"/>
    <w:tmpl w:val="2C5917C3"/>
    <w:lvl w:ilvl="0" w:tentative="0">
      <w:start w:val="1"/>
      <w:numFmt w:val="none"/>
      <w:pStyle w:val="16"/>
      <w:lvlText w:val="%1——"/>
      <w:lvlJc w:val="left"/>
      <w:pPr>
        <w:tabs>
          <w:tab w:val="left" w:pos="851"/>
        </w:tabs>
        <w:ind w:left="851" w:hanging="426"/>
      </w:pPr>
      <w:rPr>
        <w:rFonts w:hint="eastAsia" w:ascii="宋体" w:hAnsi="Times New Roman" w:eastAsia="宋体" w:cs="Times New Roman"/>
        <w:b w:val="0"/>
        <w:i w:val="0"/>
        <w:sz w:val="21"/>
      </w:rPr>
    </w:lvl>
    <w:lvl w:ilvl="1" w:tentative="0">
      <w:start w:val="1"/>
      <w:numFmt w:val="none"/>
      <w:pStyle w:val="19"/>
      <w:lvlText w:val=""/>
      <w:lvlJc w:val="left"/>
      <w:pPr>
        <w:ind w:left="851" w:hanging="431"/>
      </w:pPr>
      <w:rPr>
        <w:rFonts w:hint="default" w:ascii="Symbol" w:hAnsi="Symbol" w:cs="Times New Roman"/>
        <w:sz w:val="21"/>
      </w:rPr>
    </w:lvl>
    <w:lvl w:ilvl="2" w:tentative="0">
      <w:start w:val="1"/>
      <w:numFmt w:val="bullet"/>
      <w:pStyle w:val="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C7648"/>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36B27"/>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F2F2D"/>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0DF8"/>
    <w:rsid w:val="00831C13"/>
    <w:rsid w:val="008374F8"/>
    <w:rsid w:val="00850CF3"/>
    <w:rsid w:val="00855EF3"/>
    <w:rsid w:val="008639DD"/>
    <w:rsid w:val="00873DB6"/>
    <w:rsid w:val="00895E54"/>
    <w:rsid w:val="008C53F7"/>
    <w:rsid w:val="008F2746"/>
    <w:rsid w:val="008F7FFC"/>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6B0"/>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04BA"/>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0D2A"/>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EE7BE4"/>
    <w:rsid w:val="00F30933"/>
    <w:rsid w:val="00F31F16"/>
    <w:rsid w:val="00F7230A"/>
    <w:rsid w:val="00F724A6"/>
    <w:rsid w:val="00F829FC"/>
    <w:rsid w:val="00F92024"/>
    <w:rsid w:val="00FA1182"/>
    <w:rsid w:val="00FC34D9"/>
    <w:rsid w:val="00FE27EF"/>
    <w:rsid w:val="00FF28A7"/>
    <w:rsid w:val="00FF2BFC"/>
    <w:rsid w:val="00FF55C1"/>
    <w:rsid w:val="040807DF"/>
    <w:rsid w:val="0475325E"/>
    <w:rsid w:val="077633E2"/>
    <w:rsid w:val="0D9633F1"/>
    <w:rsid w:val="0F913D0D"/>
    <w:rsid w:val="14BE27C4"/>
    <w:rsid w:val="1BF34DB3"/>
    <w:rsid w:val="1D9236E6"/>
    <w:rsid w:val="1E822B3F"/>
    <w:rsid w:val="1E8E65A3"/>
    <w:rsid w:val="208337BA"/>
    <w:rsid w:val="20A57BD4"/>
    <w:rsid w:val="21CE2995"/>
    <w:rsid w:val="233E073A"/>
    <w:rsid w:val="24101808"/>
    <w:rsid w:val="29177872"/>
    <w:rsid w:val="292F6A67"/>
    <w:rsid w:val="351E584B"/>
    <w:rsid w:val="35E6686D"/>
    <w:rsid w:val="39096AFA"/>
    <w:rsid w:val="459A64D3"/>
    <w:rsid w:val="46EA14CF"/>
    <w:rsid w:val="4C070C02"/>
    <w:rsid w:val="4C324162"/>
    <w:rsid w:val="5200731B"/>
    <w:rsid w:val="525E7A5F"/>
    <w:rsid w:val="52833022"/>
    <w:rsid w:val="53334A48"/>
    <w:rsid w:val="53AF7E46"/>
    <w:rsid w:val="5AE40D1D"/>
    <w:rsid w:val="5CA72002"/>
    <w:rsid w:val="5F27742B"/>
    <w:rsid w:val="5F994A9B"/>
    <w:rsid w:val="60272DAA"/>
    <w:rsid w:val="68AE1786"/>
    <w:rsid w:val="68EA193E"/>
    <w:rsid w:val="6A6D6639"/>
    <w:rsid w:val="750E120F"/>
    <w:rsid w:val="76EB7264"/>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unhideWhenUsed/>
    <w:uiPriority w:val="99"/>
    <w:pPr>
      <w:ind w:firstLine="420" w:firstLineChars="200"/>
    </w:pPr>
  </w:style>
  <w:style w:type="paragraph" w:customStyle="1" w:styleId="15">
    <w:name w:val="标准文件_段"/>
    <w:link w:val="18"/>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17">
    <w:name w:val="标准文件_三级项"/>
    <w:basedOn w:val="1"/>
    <w:qFormat/>
    <w:uiPriority w:val="0"/>
    <w:pPr>
      <w:numPr>
        <w:ilvl w:val="2"/>
        <w:numId w:val="1"/>
      </w:numPr>
      <w:adjustRightInd w:val="0"/>
      <w:spacing w:line="536870612" w:lineRule="auto"/>
    </w:pPr>
    <w:rPr>
      <w:rFonts w:ascii="Times New Roman" w:hAnsi="Times New Roman" w:eastAsia="宋体" w:cs="Times New Roman"/>
      <w:szCs w:val="21"/>
    </w:rPr>
  </w:style>
  <w:style w:type="character" w:customStyle="1" w:styleId="18">
    <w:name w:val="标准文件_段 Char"/>
    <w:link w:val="15"/>
    <w:locked/>
    <w:uiPriority w:val="0"/>
    <w:rPr>
      <w:rFonts w:ascii="宋体" w:hAnsi="Times New Roman" w:eastAsia="宋体" w:cs="Times New Roman"/>
      <w:sz w:val="21"/>
    </w:rPr>
  </w:style>
  <w:style w:type="paragraph" w:customStyle="1" w:styleId="19">
    <w:name w:val="标准文件_二级项2"/>
    <w:basedOn w:val="15"/>
    <w:qFormat/>
    <w:uiPriority w:val="0"/>
    <w:pPr>
      <w:numPr>
        <w:ilvl w:val="1"/>
        <w:numId w:val="1"/>
      </w:numPr>
      <w:tabs>
        <w:tab w:val="left" w:pos="1440"/>
      </w:tabs>
      <w:ind w:left="1440"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F3DF-5F7E-496C-BA9E-6A6984910FB1}">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6</Pages>
  <Words>1730</Words>
  <Characters>1764</Characters>
  <Lines>15</Lines>
  <Paragraphs>4</Paragraphs>
  <TotalTime>0</TotalTime>
  <ScaleCrop>false</ScaleCrop>
  <LinksUpToDate>false</LinksUpToDate>
  <CharactersWithSpaces>1798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2025-07-21T03:55:07Z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