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630F38">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30F38" w:rsidRPr="00630F38">
              <w:rPr>
                <w:rFonts w:ascii="黑体" w:eastAsia="黑体" w:hAnsi="黑体"/>
                <w:sz w:val="21"/>
                <w:szCs w:val="21"/>
              </w:rPr>
              <w:t>59.060.20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5B6D9F">
                  <w:pPr>
                    <w:pStyle w:val="affff0"/>
                    <w:framePr w:w="0" w:hRule="auto" w:wrap="auto" w:hAnchor="text" w:xAlign="left" w:yAlign="inline" w:anchorLock="0"/>
                    <w:ind w:left="420" w:right="624"/>
                    <w:rPr>
                      <w:rFonts w:ascii="宋体" w:hAnsi="宋体"/>
                      <w:sz w:val="28"/>
                      <w:szCs w:val="28"/>
                    </w:rPr>
                  </w:pPr>
                </w:p>
              </w:tc>
            </w:tr>
          </w:tbl>
          <w:p w:rsidR="00FB231D" w:rsidRPr="00672BFD" w:rsidRDefault="00672BFD" w:rsidP="00630F38">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30F38" w:rsidRPr="00630F38">
              <w:rPr>
                <w:rFonts w:ascii="黑体" w:eastAsia="黑体" w:hAnsi="黑体"/>
                <w:sz w:val="21"/>
                <w:szCs w:val="21"/>
              </w:rPr>
              <w:t>W 52</w:t>
            </w:r>
            <w:r w:rsidRPr="00672BFD">
              <w:rPr>
                <w:rFonts w:ascii="黑体" w:eastAsia="黑体" w:hAnsi="黑体"/>
                <w:sz w:val="21"/>
                <w:szCs w:val="21"/>
              </w:rPr>
              <w:fldChar w:fldCharType="end"/>
            </w:r>
            <w:bookmarkEnd w:id="1"/>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90217E" w:rsidRPr="0090217E">
        <w:t>CASMES</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90217E">
        <w:rPr>
          <w:rFonts w:hint="eastAsia"/>
        </w:rPr>
        <w:t>2024</w:t>
      </w:r>
      <w:r w:rsidR="00087A77">
        <w:fldChar w:fldCharType="end"/>
      </w:r>
      <w:bookmarkEnd w:id="5"/>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bookmarkStart w:id="7" w:name="_GoBack"/>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CB04AC">
        <w:t>耐高温氧化铝基复合陶瓷纤维材料通用技术要求</w:t>
      </w:r>
      <w:r>
        <w:fldChar w:fldCharType="end"/>
      </w:r>
      <w:bookmarkEnd w:id="8"/>
      <w:bookmarkEnd w:id="7"/>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CB04AC" w:rsidRPr="00CB04AC">
        <w:rPr>
          <w:rFonts w:eastAsia="黑体"/>
          <w:noProof/>
          <w:szCs w:val="28"/>
        </w:rPr>
        <w:t xml:space="preserve">Technical </w:t>
      </w:r>
      <w:r w:rsidR="00CB04AC">
        <w:rPr>
          <w:rFonts w:eastAsia="黑体" w:hint="eastAsia"/>
          <w:noProof/>
          <w:szCs w:val="28"/>
        </w:rPr>
        <w:t>r</w:t>
      </w:r>
      <w:r w:rsidR="00CB04AC" w:rsidRPr="00CB04AC">
        <w:rPr>
          <w:rFonts w:eastAsia="黑体"/>
          <w:noProof/>
          <w:szCs w:val="28"/>
        </w:rPr>
        <w:t xml:space="preserve">equirements for </w:t>
      </w:r>
      <w:r w:rsidR="00CB04AC">
        <w:rPr>
          <w:rFonts w:eastAsia="黑体" w:hint="eastAsia"/>
          <w:noProof/>
          <w:szCs w:val="28"/>
        </w:rPr>
        <w:t>h</w:t>
      </w:r>
      <w:r w:rsidR="00CB04AC" w:rsidRPr="00CB04AC">
        <w:rPr>
          <w:rFonts w:eastAsia="黑体"/>
          <w:noProof/>
          <w:szCs w:val="28"/>
        </w:rPr>
        <w:t>igh-</w:t>
      </w:r>
      <w:r w:rsidR="00CB04AC">
        <w:rPr>
          <w:rFonts w:eastAsia="黑体" w:hint="eastAsia"/>
          <w:noProof/>
          <w:szCs w:val="28"/>
        </w:rPr>
        <w:t>t</w:t>
      </w:r>
      <w:r w:rsidR="00CB04AC" w:rsidRPr="00CB04AC">
        <w:rPr>
          <w:rFonts w:eastAsia="黑体"/>
          <w:noProof/>
          <w:szCs w:val="28"/>
        </w:rPr>
        <w:t>emperature</w:t>
      </w:r>
      <w:r w:rsidR="00CB04AC">
        <w:rPr>
          <w:rFonts w:eastAsia="黑体" w:hint="eastAsia"/>
          <w:noProof/>
          <w:szCs w:val="28"/>
        </w:rPr>
        <w:t>r</w:t>
      </w:r>
      <w:r w:rsidR="00CB04AC" w:rsidRPr="00CB04AC">
        <w:rPr>
          <w:rFonts w:eastAsia="黑体"/>
          <w:noProof/>
          <w:szCs w:val="28"/>
        </w:rPr>
        <w:t xml:space="preserve">esistant </w:t>
      </w:r>
      <w:r w:rsidR="00CB04AC">
        <w:rPr>
          <w:rFonts w:eastAsia="黑体" w:hint="eastAsia"/>
          <w:noProof/>
          <w:szCs w:val="28"/>
        </w:rPr>
        <w:t>a</w:t>
      </w:r>
      <w:r w:rsidR="00CB04AC" w:rsidRPr="00CB04AC">
        <w:rPr>
          <w:rFonts w:eastAsia="黑体"/>
          <w:noProof/>
          <w:szCs w:val="28"/>
        </w:rPr>
        <w:t>lumina-</w:t>
      </w:r>
      <w:r w:rsidR="00CB04AC">
        <w:rPr>
          <w:rFonts w:eastAsia="黑体" w:hint="eastAsia"/>
          <w:noProof/>
          <w:szCs w:val="28"/>
        </w:rPr>
        <w:t>b</w:t>
      </w:r>
      <w:r w:rsidR="00CB04AC" w:rsidRPr="00CB04AC">
        <w:rPr>
          <w:rFonts w:eastAsia="黑体"/>
          <w:noProof/>
          <w:szCs w:val="28"/>
        </w:rPr>
        <w:t xml:space="preserve">ased </w:t>
      </w:r>
      <w:r w:rsidR="00CB04AC">
        <w:rPr>
          <w:rFonts w:eastAsia="黑体" w:hint="eastAsia"/>
          <w:noProof/>
          <w:szCs w:val="28"/>
        </w:rPr>
        <w:t>c</w:t>
      </w:r>
      <w:r w:rsidR="00CB04AC" w:rsidRPr="00CB04AC">
        <w:rPr>
          <w:rFonts w:eastAsia="黑体"/>
          <w:noProof/>
          <w:szCs w:val="28"/>
        </w:rPr>
        <w:t xml:space="preserve">omposite </w:t>
      </w:r>
      <w:r w:rsidR="00CB04AC">
        <w:rPr>
          <w:rFonts w:eastAsia="黑体" w:hint="eastAsia"/>
          <w:noProof/>
          <w:szCs w:val="28"/>
        </w:rPr>
        <w:t>c</w:t>
      </w:r>
      <w:r w:rsidR="00CB04AC" w:rsidRPr="00CB04AC">
        <w:rPr>
          <w:rFonts w:eastAsia="黑体"/>
          <w:noProof/>
          <w:szCs w:val="28"/>
        </w:rPr>
        <w:t xml:space="preserve">eramic </w:t>
      </w:r>
      <w:r w:rsidR="00CB04AC">
        <w:rPr>
          <w:rFonts w:eastAsia="黑体" w:hint="eastAsia"/>
          <w:noProof/>
          <w:szCs w:val="28"/>
        </w:rPr>
        <w:t>f</w:t>
      </w:r>
      <w:r w:rsidR="00CB04AC" w:rsidRPr="00CB04AC">
        <w:rPr>
          <w:rFonts w:eastAsia="黑体"/>
          <w:noProof/>
          <w:szCs w:val="28"/>
        </w:rPr>
        <w:t xml:space="preserve">iber </w:t>
      </w:r>
      <w:r w:rsidR="00CB04AC">
        <w:rPr>
          <w:rFonts w:eastAsia="黑体" w:hint="eastAsia"/>
          <w:noProof/>
          <w:szCs w:val="28"/>
        </w:rPr>
        <w:t>m</w:t>
      </w:r>
      <w:r w:rsidR="00CB04AC" w:rsidRPr="00CB04AC">
        <w:rPr>
          <w:rFonts w:eastAsia="黑体"/>
          <w:noProof/>
          <w:szCs w:val="28"/>
        </w:rPr>
        <w:t>aterials</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end"/>
      </w:r>
      <w:bookmarkEnd w:id="10"/>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2"/>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0217E" w:rsidRPr="0090217E">
        <w:rPr>
          <w:rFonts w:hAnsi="黑体" w:hint="eastAsia"/>
          <w:w w:val="100"/>
          <w:sz w:val="28"/>
        </w:rPr>
        <w:t>中国中小企业协会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A069EB8" wp14:editId="5B03C2C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CB04AC" w:rsidRDefault="00CB04AC" w:rsidP="00CB04AC">
      <w:pPr>
        <w:pStyle w:val="afffffc"/>
        <w:spacing w:after="360"/>
      </w:pPr>
      <w:bookmarkStart w:id="20" w:name="BookMark1"/>
      <w:bookmarkStart w:id="21" w:name="_Toc155356332"/>
      <w:r w:rsidRPr="00CB04AC">
        <w:rPr>
          <w:rFonts w:hint="eastAsia"/>
          <w:spacing w:val="320"/>
        </w:rPr>
        <w:lastRenderedPageBreak/>
        <w:t>目</w:t>
      </w:r>
      <w:r>
        <w:rPr>
          <w:rFonts w:hint="eastAsia"/>
        </w:rPr>
        <w:t>次</w:t>
      </w:r>
    </w:p>
    <w:p w:rsidR="00CB04AC" w:rsidRPr="00CB04AC" w:rsidRDefault="00CB04AC">
      <w:pPr>
        <w:pStyle w:val="10"/>
        <w:tabs>
          <w:tab w:val="right" w:leader="dot" w:pos="9344"/>
        </w:tabs>
        <w:rPr>
          <w:rFonts w:asciiTheme="minorHAnsi" w:eastAsiaTheme="minorEastAsia" w:hAnsiTheme="minorHAnsi" w:cstheme="minorBidi"/>
          <w:noProof/>
          <w:szCs w:val="22"/>
        </w:rPr>
      </w:pPr>
      <w:r w:rsidRPr="00CB04AC">
        <w:fldChar w:fldCharType="begin"/>
      </w:r>
      <w:r w:rsidRPr="00CB04AC">
        <w:instrText xml:space="preserve"> TOC \o "1-1" \h </w:instrText>
      </w:r>
      <w:r w:rsidRPr="00CB04AC">
        <w:fldChar w:fldCharType="separate"/>
      </w:r>
      <w:hyperlink w:anchor="_Toc203989390" w:history="1">
        <w:r w:rsidRPr="00CB04AC">
          <w:rPr>
            <w:rStyle w:val="affffff7"/>
            <w:rFonts w:hint="eastAsia"/>
            <w:noProof/>
          </w:rPr>
          <w:t>前言</w:t>
        </w:r>
        <w:r w:rsidRPr="00CB04AC">
          <w:rPr>
            <w:noProof/>
          </w:rPr>
          <w:tab/>
        </w:r>
        <w:r w:rsidRPr="00CB04AC">
          <w:rPr>
            <w:noProof/>
          </w:rPr>
          <w:fldChar w:fldCharType="begin"/>
        </w:r>
        <w:r w:rsidRPr="00CB04AC">
          <w:rPr>
            <w:noProof/>
          </w:rPr>
          <w:instrText xml:space="preserve"> PAGEREF _Toc203989390 \h </w:instrText>
        </w:r>
        <w:r w:rsidRPr="00CB04AC">
          <w:rPr>
            <w:noProof/>
          </w:rPr>
        </w:r>
        <w:r w:rsidRPr="00CB04AC">
          <w:rPr>
            <w:noProof/>
          </w:rPr>
          <w:fldChar w:fldCharType="separate"/>
        </w:r>
        <w:r w:rsidR="00A34D8A">
          <w:rPr>
            <w:noProof/>
          </w:rPr>
          <w:t>II</w:t>
        </w:r>
        <w:r w:rsidRPr="00CB04AC">
          <w:rPr>
            <w:noProof/>
          </w:rPr>
          <w:fldChar w:fldCharType="end"/>
        </w:r>
      </w:hyperlink>
    </w:p>
    <w:p w:rsidR="00CB04AC" w:rsidRPr="00CB04AC" w:rsidRDefault="00AE448A">
      <w:pPr>
        <w:pStyle w:val="10"/>
        <w:tabs>
          <w:tab w:val="right" w:leader="dot" w:pos="9344"/>
        </w:tabs>
        <w:rPr>
          <w:rFonts w:asciiTheme="minorHAnsi" w:eastAsiaTheme="minorEastAsia" w:hAnsiTheme="minorHAnsi" w:cstheme="minorBidi"/>
          <w:noProof/>
          <w:szCs w:val="22"/>
        </w:rPr>
      </w:pPr>
      <w:hyperlink w:anchor="_Toc203989391" w:history="1">
        <w:r w:rsidR="00CB04AC" w:rsidRPr="00CB04AC">
          <w:rPr>
            <w:rStyle w:val="affffff7"/>
            <w:noProof/>
          </w:rPr>
          <w:t>1</w:t>
        </w:r>
        <w:r w:rsidR="00CB04AC">
          <w:rPr>
            <w:rStyle w:val="affffff7"/>
            <w:noProof/>
          </w:rPr>
          <w:t xml:space="preserve"> </w:t>
        </w:r>
        <w:r w:rsidR="00CB04AC" w:rsidRPr="00CB04AC">
          <w:rPr>
            <w:rStyle w:val="affffff7"/>
            <w:rFonts w:hint="eastAsia"/>
            <w:noProof/>
          </w:rPr>
          <w:t xml:space="preserve"> 范围</w:t>
        </w:r>
        <w:r w:rsidR="00CB04AC" w:rsidRPr="00CB04AC">
          <w:rPr>
            <w:noProof/>
          </w:rPr>
          <w:tab/>
        </w:r>
        <w:r w:rsidR="00CB04AC" w:rsidRPr="00CB04AC">
          <w:rPr>
            <w:noProof/>
          </w:rPr>
          <w:fldChar w:fldCharType="begin"/>
        </w:r>
        <w:r w:rsidR="00CB04AC" w:rsidRPr="00CB04AC">
          <w:rPr>
            <w:noProof/>
          </w:rPr>
          <w:instrText xml:space="preserve"> PAGEREF _Toc203989391 \h </w:instrText>
        </w:r>
        <w:r w:rsidR="00CB04AC" w:rsidRPr="00CB04AC">
          <w:rPr>
            <w:noProof/>
          </w:rPr>
        </w:r>
        <w:r w:rsidR="00CB04AC" w:rsidRPr="00CB04AC">
          <w:rPr>
            <w:noProof/>
          </w:rPr>
          <w:fldChar w:fldCharType="separate"/>
        </w:r>
        <w:r w:rsidR="00A34D8A">
          <w:rPr>
            <w:noProof/>
          </w:rPr>
          <w:t>1</w:t>
        </w:r>
        <w:r w:rsidR="00CB04AC" w:rsidRPr="00CB04AC">
          <w:rPr>
            <w:noProof/>
          </w:rPr>
          <w:fldChar w:fldCharType="end"/>
        </w:r>
      </w:hyperlink>
    </w:p>
    <w:p w:rsidR="00CB04AC" w:rsidRPr="00CB04AC" w:rsidRDefault="00AE448A">
      <w:pPr>
        <w:pStyle w:val="10"/>
        <w:tabs>
          <w:tab w:val="right" w:leader="dot" w:pos="9344"/>
        </w:tabs>
        <w:rPr>
          <w:rFonts w:asciiTheme="minorHAnsi" w:eastAsiaTheme="minorEastAsia" w:hAnsiTheme="minorHAnsi" w:cstheme="minorBidi"/>
          <w:noProof/>
          <w:szCs w:val="22"/>
        </w:rPr>
      </w:pPr>
      <w:hyperlink w:anchor="_Toc203989392" w:history="1">
        <w:r w:rsidR="00CB04AC" w:rsidRPr="00CB04AC">
          <w:rPr>
            <w:rStyle w:val="affffff7"/>
            <w:noProof/>
          </w:rPr>
          <w:t>2</w:t>
        </w:r>
        <w:r w:rsidR="00CB04AC">
          <w:rPr>
            <w:rStyle w:val="affffff7"/>
            <w:noProof/>
          </w:rPr>
          <w:t xml:space="preserve"> </w:t>
        </w:r>
        <w:r w:rsidR="00CB04AC" w:rsidRPr="00CB04AC">
          <w:rPr>
            <w:rStyle w:val="affffff7"/>
            <w:rFonts w:hint="eastAsia"/>
            <w:noProof/>
          </w:rPr>
          <w:t xml:space="preserve"> 规范性引用文件</w:t>
        </w:r>
        <w:r w:rsidR="00CB04AC" w:rsidRPr="00CB04AC">
          <w:rPr>
            <w:noProof/>
          </w:rPr>
          <w:tab/>
        </w:r>
        <w:r w:rsidR="00CB04AC" w:rsidRPr="00CB04AC">
          <w:rPr>
            <w:noProof/>
          </w:rPr>
          <w:fldChar w:fldCharType="begin"/>
        </w:r>
        <w:r w:rsidR="00CB04AC" w:rsidRPr="00CB04AC">
          <w:rPr>
            <w:noProof/>
          </w:rPr>
          <w:instrText xml:space="preserve"> PAGEREF _Toc203989392 \h </w:instrText>
        </w:r>
        <w:r w:rsidR="00CB04AC" w:rsidRPr="00CB04AC">
          <w:rPr>
            <w:noProof/>
          </w:rPr>
        </w:r>
        <w:r w:rsidR="00CB04AC" w:rsidRPr="00CB04AC">
          <w:rPr>
            <w:noProof/>
          </w:rPr>
          <w:fldChar w:fldCharType="separate"/>
        </w:r>
        <w:r w:rsidR="00A34D8A">
          <w:rPr>
            <w:noProof/>
          </w:rPr>
          <w:t>1</w:t>
        </w:r>
        <w:r w:rsidR="00CB04AC" w:rsidRPr="00CB04AC">
          <w:rPr>
            <w:noProof/>
          </w:rPr>
          <w:fldChar w:fldCharType="end"/>
        </w:r>
      </w:hyperlink>
    </w:p>
    <w:p w:rsidR="00CB04AC" w:rsidRPr="00CB04AC" w:rsidRDefault="00AE448A">
      <w:pPr>
        <w:pStyle w:val="10"/>
        <w:tabs>
          <w:tab w:val="right" w:leader="dot" w:pos="9344"/>
        </w:tabs>
        <w:rPr>
          <w:rFonts w:asciiTheme="minorHAnsi" w:eastAsiaTheme="minorEastAsia" w:hAnsiTheme="minorHAnsi" w:cstheme="minorBidi"/>
          <w:noProof/>
          <w:szCs w:val="22"/>
        </w:rPr>
      </w:pPr>
      <w:hyperlink w:anchor="_Toc203989393" w:history="1">
        <w:r w:rsidR="00CB04AC" w:rsidRPr="00CB04AC">
          <w:rPr>
            <w:rStyle w:val="affffff7"/>
            <w:noProof/>
          </w:rPr>
          <w:t>3</w:t>
        </w:r>
        <w:r w:rsidR="00CB04AC">
          <w:rPr>
            <w:rStyle w:val="affffff7"/>
            <w:noProof/>
          </w:rPr>
          <w:t xml:space="preserve"> </w:t>
        </w:r>
        <w:r w:rsidR="00CB04AC" w:rsidRPr="00CB04AC">
          <w:rPr>
            <w:rStyle w:val="affffff7"/>
            <w:rFonts w:hint="eastAsia"/>
            <w:noProof/>
          </w:rPr>
          <w:t xml:space="preserve"> 术语和定义</w:t>
        </w:r>
        <w:r w:rsidR="00CB04AC" w:rsidRPr="00CB04AC">
          <w:rPr>
            <w:noProof/>
          </w:rPr>
          <w:tab/>
        </w:r>
        <w:r w:rsidR="00CB04AC" w:rsidRPr="00CB04AC">
          <w:rPr>
            <w:noProof/>
          </w:rPr>
          <w:fldChar w:fldCharType="begin"/>
        </w:r>
        <w:r w:rsidR="00CB04AC" w:rsidRPr="00CB04AC">
          <w:rPr>
            <w:noProof/>
          </w:rPr>
          <w:instrText xml:space="preserve"> PAGEREF _Toc203989393 \h </w:instrText>
        </w:r>
        <w:r w:rsidR="00CB04AC" w:rsidRPr="00CB04AC">
          <w:rPr>
            <w:noProof/>
          </w:rPr>
        </w:r>
        <w:r w:rsidR="00CB04AC" w:rsidRPr="00CB04AC">
          <w:rPr>
            <w:noProof/>
          </w:rPr>
          <w:fldChar w:fldCharType="separate"/>
        </w:r>
        <w:r w:rsidR="00A34D8A">
          <w:rPr>
            <w:noProof/>
          </w:rPr>
          <w:t>1</w:t>
        </w:r>
        <w:r w:rsidR="00CB04AC" w:rsidRPr="00CB04AC">
          <w:rPr>
            <w:noProof/>
          </w:rPr>
          <w:fldChar w:fldCharType="end"/>
        </w:r>
      </w:hyperlink>
    </w:p>
    <w:p w:rsidR="00CB04AC" w:rsidRPr="00CB04AC" w:rsidRDefault="00AE448A">
      <w:pPr>
        <w:pStyle w:val="10"/>
        <w:tabs>
          <w:tab w:val="right" w:leader="dot" w:pos="9344"/>
        </w:tabs>
        <w:rPr>
          <w:rFonts w:asciiTheme="minorHAnsi" w:eastAsiaTheme="minorEastAsia" w:hAnsiTheme="minorHAnsi" w:cstheme="minorBidi"/>
          <w:noProof/>
          <w:szCs w:val="22"/>
        </w:rPr>
      </w:pPr>
      <w:hyperlink w:anchor="_Toc203989394" w:history="1">
        <w:r w:rsidR="00CB04AC" w:rsidRPr="00CB04AC">
          <w:rPr>
            <w:rStyle w:val="affffff7"/>
            <w:noProof/>
          </w:rPr>
          <w:t>4</w:t>
        </w:r>
        <w:r w:rsidR="00CB04AC">
          <w:rPr>
            <w:rStyle w:val="affffff7"/>
            <w:noProof/>
          </w:rPr>
          <w:t xml:space="preserve"> </w:t>
        </w:r>
        <w:r w:rsidR="00CB04AC" w:rsidRPr="00CB04AC">
          <w:rPr>
            <w:rStyle w:val="affffff7"/>
            <w:rFonts w:hint="eastAsia"/>
            <w:noProof/>
          </w:rPr>
          <w:t xml:space="preserve"> 分类</w:t>
        </w:r>
        <w:r w:rsidR="00CB04AC" w:rsidRPr="00CB04AC">
          <w:rPr>
            <w:noProof/>
          </w:rPr>
          <w:tab/>
        </w:r>
        <w:r w:rsidR="00CB04AC" w:rsidRPr="00CB04AC">
          <w:rPr>
            <w:noProof/>
          </w:rPr>
          <w:fldChar w:fldCharType="begin"/>
        </w:r>
        <w:r w:rsidR="00CB04AC" w:rsidRPr="00CB04AC">
          <w:rPr>
            <w:noProof/>
          </w:rPr>
          <w:instrText xml:space="preserve"> PAGEREF _Toc203989394 \h </w:instrText>
        </w:r>
        <w:r w:rsidR="00CB04AC" w:rsidRPr="00CB04AC">
          <w:rPr>
            <w:noProof/>
          </w:rPr>
        </w:r>
        <w:r w:rsidR="00CB04AC" w:rsidRPr="00CB04AC">
          <w:rPr>
            <w:noProof/>
          </w:rPr>
          <w:fldChar w:fldCharType="separate"/>
        </w:r>
        <w:r w:rsidR="00A34D8A">
          <w:rPr>
            <w:noProof/>
          </w:rPr>
          <w:t>1</w:t>
        </w:r>
        <w:r w:rsidR="00CB04AC" w:rsidRPr="00CB04AC">
          <w:rPr>
            <w:noProof/>
          </w:rPr>
          <w:fldChar w:fldCharType="end"/>
        </w:r>
      </w:hyperlink>
    </w:p>
    <w:p w:rsidR="00CB04AC" w:rsidRPr="00CB04AC" w:rsidRDefault="00AE448A">
      <w:pPr>
        <w:pStyle w:val="10"/>
        <w:tabs>
          <w:tab w:val="right" w:leader="dot" w:pos="9344"/>
        </w:tabs>
        <w:rPr>
          <w:rFonts w:asciiTheme="minorHAnsi" w:eastAsiaTheme="minorEastAsia" w:hAnsiTheme="minorHAnsi" w:cstheme="minorBidi"/>
          <w:noProof/>
          <w:szCs w:val="22"/>
        </w:rPr>
      </w:pPr>
      <w:hyperlink w:anchor="_Toc203989395" w:history="1">
        <w:r w:rsidR="00CB04AC" w:rsidRPr="00CB04AC">
          <w:rPr>
            <w:rStyle w:val="affffff7"/>
            <w:noProof/>
          </w:rPr>
          <w:t>5</w:t>
        </w:r>
        <w:r w:rsidR="00CB04AC">
          <w:rPr>
            <w:rStyle w:val="affffff7"/>
            <w:noProof/>
          </w:rPr>
          <w:t xml:space="preserve"> </w:t>
        </w:r>
        <w:r w:rsidR="00CB04AC" w:rsidRPr="00CB04AC">
          <w:rPr>
            <w:rStyle w:val="affffff7"/>
            <w:rFonts w:hint="eastAsia"/>
            <w:noProof/>
          </w:rPr>
          <w:t xml:space="preserve"> 技术要求</w:t>
        </w:r>
        <w:r w:rsidR="00CB04AC" w:rsidRPr="00CB04AC">
          <w:rPr>
            <w:noProof/>
          </w:rPr>
          <w:tab/>
        </w:r>
        <w:r w:rsidR="00CB04AC" w:rsidRPr="00CB04AC">
          <w:rPr>
            <w:noProof/>
          </w:rPr>
          <w:fldChar w:fldCharType="begin"/>
        </w:r>
        <w:r w:rsidR="00CB04AC" w:rsidRPr="00CB04AC">
          <w:rPr>
            <w:noProof/>
          </w:rPr>
          <w:instrText xml:space="preserve"> PAGEREF _Toc203989395 \h </w:instrText>
        </w:r>
        <w:r w:rsidR="00CB04AC" w:rsidRPr="00CB04AC">
          <w:rPr>
            <w:noProof/>
          </w:rPr>
        </w:r>
        <w:r w:rsidR="00CB04AC" w:rsidRPr="00CB04AC">
          <w:rPr>
            <w:noProof/>
          </w:rPr>
          <w:fldChar w:fldCharType="separate"/>
        </w:r>
        <w:r w:rsidR="00A34D8A">
          <w:rPr>
            <w:noProof/>
          </w:rPr>
          <w:t>1</w:t>
        </w:r>
        <w:r w:rsidR="00CB04AC" w:rsidRPr="00CB04AC">
          <w:rPr>
            <w:noProof/>
          </w:rPr>
          <w:fldChar w:fldCharType="end"/>
        </w:r>
      </w:hyperlink>
    </w:p>
    <w:p w:rsidR="00CB04AC" w:rsidRPr="00CB04AC" w:rsidRDefault="00AE448A">
      <w:pPr>
        <w:pStyle w:val="10"/>
        <w:tabs>
          <w:tab w:val="right" w:leader="dot" w:pos="9344"/>
        </w:tabs>
        <w:rPr>
          <w:rFonts w:asciiTheme="minorHAnsi" w:eastAsiaTheme="minorEastAsia" w:hAnsiTheme="minorHAnsi" w:cstheme="minorBidi"/>
          <w:noProof/>
          <w:szCs w:val="22"/>
        </w:rPr>
      </w:pPr>
      <w:hyperlink w:anchor="_Toc203989396" w:history="1">
        <w:r w:rsidR="00CB04AC" w:rsidRPr="00CB04AC">
          <w:rPr>
            <w:rStyle w:val="affffff7"/>
            <w:noProof/>
          </w:rPr>
          <w:t>6</w:t>
        </w:r>
        <w:r w:rsidR="00CB04AC">
          <w:rPr>
            <w:rStyle w:val="affffff7"/>
            <w:noProof/>
          </w:rPr>
          <w:t xml:space="preserve"> </w:t>
        </w:r>
        <w:r w:rsidR="00CB04AC" w:rsidRPr="00CB04AC">
          <w:rPr>
            <w:rStyle w:val="affffff7"/>
            <w:rFonts w:hint="eastAsia"/>
            <w:noProof/>
          </w:rPr>
          <w:t xml:space="preserve"> 试验方法</w:t>
        </w:r>
        <w:r w:rsidR="00CB04AC" w:rsidRPr="00CB04AC">
          <w:rPr>
            <w:noProof/>
          </w:rPr>
          <w:tab/>
        </w:r>
        <w:r w:rsidR="00CB04AC" w:rsidRPr="00CB04AC">
          <w:rPr>
            <w:noProof/>
          </w:rPr>
          <w:fldChar w:fldCharType="begin"/>
        </w:r>
        <w:r w:rsidR="00CB04AC" w:rsidRPr="00CB04AC">
          <w:rPr>
            <w:noProof/>
          </w:rPr>
          <w:instrText xml:space="preserve"> PAGEREF _Toc203989396 \h </w:instrText>
        </w:r>
        <w:r w:rsidR="00CB04AC" w:rsidRPr="00CB04AC">
          <w:rPr>
            <w:noProof/>
          </w:rPr>
        </w:r>
        <w:r w:rsidR="00CB04AC" w:rsidRPr="00CB04AC">
          <w:rPr>
            <w:noProof/>
          </w:rPr>
          <w:fldChar w:fldCharType="separate"/>
        </w:r>
        <w:r w:rsidR="00A34D8A">
          <w:rPr>
            <w:noProof/>
          </w:rPr>
          <w:t>2</w:t>
        </w:r>
        <w:r w:rsidR="00CB04AC" w:rsidRPr="00CB04AC">
          <w:rPr>
            <w:noProof/>
          </w:rPr>
          <w:fldChar w:fldCharType="end"/>
        </w:r>
      </w:hyperlink>
    </w:p>
    <w:p w:rsidR="00CB04AC" w:rsidRPr="00CB04AC" w:rsidRDefault="00AE448A">
      <w:pPr>
        <w:pStyle w:val="10"/>
        <w:tabs>
          <w:tab w:val="right" w:leader="dot" w:pos="9344"/>
        </w:tabs>
        <w:rPr>
          <w:rFonts w:asciiTheme="minorHAnsi" w:eastAsiaTheme="minorEastAsia" w:hAnsiTheme="minorHAnsi" w:cstheme="minorBidi"/>
          <w:noProof/>
          <w:szCs w:val="22"/>
        </w:rPr>
      </w:pPr>
      <w:hyperlink w:anchor="_Toc203989397" w:history="1">
        <w:r w:rsidR="00CB04AC" w:rsidRPr="00CB04AC">
          <w:rPr>
            <w:rStyle w:val="affffff7"/>
            <w:noProof/>
          </w:rPr>
          <w:t>7</w:t>
        </w:r>
        <w:r w:rsidR="00CB04AC">
          <w:rPr>
            <w:rStyle w:val="affffff7"/>
            <w:noProof/>
          </w:rPr>
          <w:t xml:space="preserve"> </w:t>
        </w:r>
        <w:r w:rsidR="00CB04AC" w:rsidRPr="00CB04AC">
          <w:rPr>
            <w:rStyle w:val="affffff7"/>
            <w:rFonts w:hint="eastAsia"/>
            <w:noProof/>
          </w:rPr>
          <w:t xml:space="preserve"> 检验规则</w:t>
        </w:r>
        <w:r w:rsidR="00CB04AC" w:rsidRPr="00CB04AC">
          <w:rPr>
            <w:noProof/>
          </w:rPr>
          <w:tab/>
        </w:r>
        <w:r w:rsidR="00CB04AC" w:rsidRPr="00CB04AC">
          <w:rPr>
            <w:noProof/>
          </w:rPr>
          <w:fldChar w:fldCharType="begin"/>
        </w:r>
        <w:r w:rsidR="00CB04AC" w:rsidRPr="00CB04AC">
          <w:rPr>
            <w:noProof/>
          </w:rPr>
          <w:instrText xml:space="preserve"> PAGEREF _Toc203989397 \h </w:instrText>
        </w:r>
        <w:r w:rsidR="00CB04AC" w:rsidRPr="00CB04AC">
          <w:rPr>
            <w:noProof/>
          </w:rPr>
        </w:r>
        <w:r w:rsidR="00CB04AC" w:rsidRPr="00CB04AC">
          <w:rPr>
            <w:noProof/>
          </w:rPr>
          <w:fldChar w:fldCharType="separate"/>
        </w:r>
        <w:r w:rsidR="00A34D8A">
          <w:rPr>
            <w:noProof/>
          </w:rPr>
          <w:t>3</w:t>
        </w:r>
        <w:r w:rsidR="00CB04AC" w:rsidRPr="00CB04AC">
          <w:rPr>
            <w:noProof/>
          </w:rPr>
          <w:fldChar w:fldCharType="end"/>
        </w:r>
      </w:hyperlink>
    </w:p>
    <w:p w:rsidR="00CB04AC" w:rsidRPr="00CB04AC" w:rsidRDefault="00AE448A">
      <w:pPr>
        <w:pStyle w:val="10"/>
        <w:tabs>
          <w:tab w:val="right" w:leader="dot" w:pos="9344"/>
        </w:tabs>
        <w:rPr>
          <w:rFonts w:asciiTheme="minorHAnsi" w:eastAsiaTheme="minorEastAsia" w:hAnsiTheme="minorHAnsi" w:cstheme="minorBidi"/>
          <w:noProof/>
          <w:szCs w:val="22"/>
        </w:rPr>
      </w:pPr>
      <w:hyperlink w:anchor="_Toc203989398" w:history="1">
        <w:r w:rsidR="00CB04AC" w:rsidRPr="00CB04AC">
          <w:rPr>
            <w:rStyle w:val="affffff7"/>
            <w:noProof/>
          </w:rPr>
          <w:t>8</w:t>
        </w:r>
        <w:r w:rsidR="00CB04AC">
          <w:rPr>
            <w:rStyle w:val="affffff7"/>
            <w:noProof/>
          </w:rPr>
          <w:t xml:space="preserve"> </w:t>
        </w:r>
        <w:r w:rsidR="00CB04AC" w:rsidRPr="00CB04AC">
          <w:rPr>
            <w:rStyle w:val="affffff7"/>
            <w:rFonts w:hint="eastAsia"/>
            <w:noProof/>
          </w:rPr>
          <w:t xml:space="preserve"> 标志、包装、运输和贮存</w:t>
        </w:r>
        <w:r w:rsidR="00CB04AC" w:rsidRPr="00CB04AC">
          <w:rPr>
            <w:noProof/>
          </w:rPr>
          <w:tab/>
        </w:r>
        <w:r w:rsidR="00CB04AC" w:rsidRPr="00CB04AC">
          <w:rPr>
            <w:noProof/>
          </w:rPr>
          <w:fldChar w:fldCharType="begin"/>
        </w:r>
        <w:r w:rsidR="00CB04AC" w:rsidRPr="00CB04AC">
          <w:rPr>
            <w:noProof/>
          </w:rPr>
          <w:instrText xml:space="preserve"> PAGEREF _Toc203989398 \h </w:instrText>
        </w:r>
        <w:r w:rsidR="00CB04AC" w:rsidRPr="00CB04AC">
          <w:rPr>
            <w:noProof/>
          </w:rPr>
        </w:r>
        <w:r w:rsidR="00CB04AC" w:rsidRPr="00CB04AC">
          <w:rPr>
            <w:noProof/>
          </w:rPr>
          <w:fldChar w:fldCharType="separate"/>
        </w:r>
        <w:r w:rsidR="00A34D8A">
          <w:rPr>
            <w:noProof/>
          </w:rPr>
          <w:t>5</w:t>
        </w:r>
        <w:r w:rsidR="00CB04AC" w:rsidRPr="00CB04AC">
          <w:rPr>
            <w:noProof/>
          </w:rPr>
          <w:fldChar w:fldCharType="end"/>
        </w:r>
      </w:hyperlink>
    </w:p>
    <w:p w:rsidR="00CB04AC" w:rsidRPr="00CB04AC" w:rsidRDefault="00CB04AC" w:rsidP="00CB04AC">
      <w:pPr>
        <w:pStyle w:val="afffffc"/>
        <w:spacing w:after="360"/>
        <w:sectPr w:rsidR="00CB04AC" w:rsidRPr="00CB04AC" w:rsidSect="00CB04AC">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CB04AC">
        <w:fldChar w:fldCharType="end"/>
      </w:r>
    </w:p>
    <w:p w:rsidR="00D77D01" w:rsidRDefault="00D77D01" w:rsidP="00D77D01">
      <w:pPr>
        <w:pStyle w:val="a6"/>
        <w:spacing w:before="900" w:after="360"/>
      </w:pPr>
      <w:bookmarkStart w:id="22" w:name="_Toc203989390"/>
      <w:bookmarkStart w:id="23" w:name="BookMark2"/>
      <w:bookmarkEnd w:id="20"/>
      <w:r w:rsidRPr="00D77D01">
        <w:rPr>
          <w:spacing w:val="320"/>
        </w:rPr>
        <w:lastRenderedPageBreak/>
        <w:t>前</w:t>
      </w:r>
      <w:r>
        <w:t>言</w:t>
      </w:r>
      <w:bookmarkEnd w:id="21"/>
      <w:bookmarkEnd w:id="22"/>
    </w:p>
    <w:p w:rsidR="00D77D01" w:rsidRDefault="00D77D01" w:rsidP="00D77D01">
      <w:pPr>
        <w:pStyle w:val="affff6"/>
        <w:spacing w:line="288" w:lineRule="auto"/>
        <w:ind w:firstLine="420"/>
      </w:pPr>
      <w:r>
        <w:rPr>
          <w:rFonts w:hint="eastAsia"/>
        </w:rPr>
        <w:t>本文件按照GB/T 1.1—2020《标准化工作导则  第1部分：标准化文件的结构和起草规则》的规定起草。</w:t>
      </w:r>
    </w:p>
    <w:p w:rsidR="00D77D01" w:rsidRDefault="00D77D01" w:rsidP="00D77D01">
      <w:pPr>
        <w:pStyle w:val="affff6"/>
        <w:spacing w:line="288" w:lineRule="auto"/>
        <w:ind w:firstLine="420"/>
      </w:pPr>
      <w:r w:rsidRPr="00D77D01">
        <w:rPr>
          <w:rFonts w:hint="eastAsia"/>
        </w:rPr>
        <w:t>请注意本文件的某些内容可能涉及专利</w:t>
      </w:r>
      <w:r w:rsidR="009027CD">
        <w:rPr>
          <w:rFonts w:hint="eastAsia"/>
        </w:rPr>
        <w:t>。</w:t>
      </w:r>
      <w:r w:rsidRPr="00D77D01">
        <w:rPr>
          <w:rFonts w:hint="eastAsia"/>
        </w:rPr>
        <w:t>本文件的发布机构不承担识别专利的责任。</w:t>
      </w:r>
    </w:p>
    <w:p w:rsidR="00D77D01" w:rsidRDefault="00D77D01" w:rsidP="00D77D01">
      <w:pPr>
        <w:pStyle w:val="affff6"/>
        <w:spacing w:line="288" w:lineRule="auto"/>
        <w:ind w:firstLine="420"/>
      </w:pPr>
      <w:r>
        <w:rPr>
          <w:rFonts w:hint="eastAsia"/>
        </w:rPr>
        <w:t>本文件由</w:t>
      </w:r>
      <w:r w:rsidR="00A91FA9" w:rsidRPr="00A91FA9">
        <w:rPr>
          <w:rFonts w:hint="eastAsia"/>
        </w:rPr>
        <w:t>国装新材料技术（江苏）有限公司</w:t>
      </w:r>
      <w:r>
        <w:rPr>
          <w:rFonts w:hint="eastAsia"/>
        </w:rPr>
        <w:t>提出。</w:t>
      </w:r>
    </w:p>
    <w:p w:rsidR="00D77D01" w:rsidRDefault="00D77D01" w:rsidP="00D77D01">
      <w:pPr>
        <w:pStyle w:val="affff6"/>
        <w:spacing w:line="288" w:lineRule="auto"/>
        <w:ind w:firstLine="420"/>
      </w:pPr>
      <w:r>
        <w:rPr>
          <w:rFonts w:hint="eastAsia"/>
        </w:rPr>
        <w:t>本文件由</w:t>
      </w:r>
      <w:r w:rsidR="0090217E" w:rsidRPr="0090217E">
        <w:rPr>
          <w:rFonts w:hint="eastAsia"/>
        </w:rPr>
        <w:t>中国中小企业协会</w:t>
      </w:r>
      <w:r>
        <w:rPr>
          <w:rFonts w:hint="eastAsia"/>
        </w:rPr>
        <w:t>归口。</w:t>
      </w:r>
    </w:p>
    <w:p w:rsidR="00D77D01" w:rsidRDefault="00D77D01" w:rsidP="00D77D01">
      <w:pPr>
        <w:pStyle w:val="affff6"/>
        <w:spacing w:line="288" w:lineRule="auto"/>
        <w:ind w:firstLine="420"/>
      </w:pPr>
      <w:r>
        <w:rPr>
          <w:rFonts w:hint="eastAsia"/>
        </w:rPr>
        <w:t>本文件起草单位：</w:t>
      </w:r>
      <w:r w:rsidR="00A91FA9" w:rsidRPr="00A91FA9">
        <w:rPr>
          <w:rFonts w:hint="eastAsia"/>
        </w:rPr>
        <w:t>国装新材料技术（江苏）有限公司</w:t>
      </w:r>
      <w:r w:rsidR="00A91FA9">
        <w:rPr>
          <w:rFonts w:hint="eastAsia"/>
        </w:rPr>
        <w:t>、XXX、XXX。</w:t>
      </w:r>
    </w:p>
    <w:p w:rsidR="00D77D01" w:rsidRDefault="00D77D01" w:rsidP="00D77D01">
      <w:pPr>
        <w:pStyle w:val="affff6"/>
        <w:spacing w:line="288" w:lineRule="auto"/>
        <w:ind w:firstLine="420"/>
      </w:pPr>
      <w:r>
        <w:rPr>
          <w:rFonts w:hint="eastAsia"/>
        </w:rPr>
        <w:t>本文件主要起草人：</w:t>
      </w:r>
      <w:r w:rsidR="00A91FA9" w:rsidRPr="00A91FA9">
        <w:rPr>
          <w:rFonts w:hint="eastAsia"/>
        </w:rPr>
        <w:t>XXX、XXX。</w:t>
      </w:r>
    </w:p>
    <w:p w:rsidR="00D77D01" w:rsidRDefault="00D77D01" w:rsidP="00D77D01">
      <w:pPr>
        <w:pStyle w:val="affff6"/>
        <w:ind w:firstLine="420"/>
      </w:pPr>
    </w:p>
    <w:p w:rsidR="00D77D01" w:rsidRPr="00D77D01" w:rsidRDefault="00D77D01" w:rsidP="00D77D01">
      <w:pPr>
        <w:pStyle w:val="affff6"/>
        <w:ind w:firstLine="420"/>
        <w:sectPr w:rsidR="00D77D01" w:rsidRPr="00D77D01" w:rsidSect="00D77D01">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54BAB6A92CD4072820882BF67FD2E9C"/>
        </w:placeholder>
      </w:sdtPr>
      <w:sdtEndPr/>
      <w:sdtContent>
        <w:bookmarkStart w:id="25" w:name="NEW_STAND_NAME" w:displacedByCustomXml="prev"/>
        <w:p w:rsidR="00F26B7E" w:rsidRPr="00F26B7E" w:rsidRDefault="00CB04AC" w:rsidP="00CB04AC">
          <w:pPr>
            <w:pStyle w:val="afffffffff1"/>
            <w:spacing w:beforeLines="100" w:before="240" w:afterLines="220" w:after="528"/>
          </w:pPr>
          <w:r>
            <w:rPr>
              <w:rFonts w:hint="eastAsia"/>
            </w:rPr>
            <w:t>耐高温氧化铝基复合陶瓷纤维材料通用技术要求</w:t>
          </w:r>
        </w:p>
      </w:sdtContent>
    </w:sdt>
    <w:bookmarkEnd w:id="25" w:displacedByCustomXml="prev"/>
    <w:p w:rsidR="00E2552F" w:rsidRDefault="00E2552F" w:rsidP="002110D2">
      <w:pPr>
        <w:pStyle w:val="affc"/>
        <w:spacing w:before="240" w:after="240" w:line="288" w:lineRule="auto"/>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155356333"/>
      <w:bookmarkStart w:id="36" w:name="_Toc203989391"/>
      <w:r>
        <w:rPr>
          <w:rFonts w:hint="eastAsia"/>
        </w:rPr>
        <w:t>范围</w:t>
      </w:r>
      <w:bookmarkEnd w:id="26"/>
      <w:bookmarkEnd w:id="27"/>
      <w:bookmarkEnd w:id="28"/>
      <w:bookmarkEnd w:id="29"/>
      <w:bookmarkEnd w:id="30"/>
      <w:bookmarkEnd w:id="31"/>
      <w:bookmarkEnd w:id="32"/>
      <w:bookmarkEnd w:id="33"/>
      <w:bookmarkEnd w:id="34"/>
      <w:bookmarkEnd w:id="35"/>
      <w:bookmarkEnd w:id="36"/>
    </w:p>
    <w:p w:rsidR="0098014A" w:rsidRDefault="0098014A" w:rsidP="002110D2">
      <w:pPr>
        <w:pStyle w:val="affff6"/>
        <w:spacing w:line="288" w:lineRule="auto"/>
        <w:ind w:firstLine="420"/>
      </w:pPr>
      <w:bookmarkStart w:id="37" w:name="_Toc17233326"/>
      <w:bookmarkStart w:id="38" w:name="_Toc17233334"/>
      <w:bookmarkStart w:id="39" w:name="_Toc24884212"/>
      <w:bookmarkStart w:id="40" w:name="_Toc24884219"/>
      <w:bookmarkStart w:id="41" w:name="_Toc26648466"/>
      <w:r>
        <w:t>本文件规定了</w:t>
      </w:r>
      <w:r w:rsidR="00E55AE5" w:rsidRPr="00E55AE5">
        <w:rPr>
          <w:rFonts w:hint="eastAsia"/>
        </w:rPr>
        <w:t>耐高温氧化铝基复合陶瓷纤维材料</w:t>
      </w:r>
      <w:r w:rsidR="008A0047">
        <w:rPr>
          <w:rFonts w:hint="eastAsia"/>
        </w:rPr>
        <w:t>的分类、技术要求、试验方法、检验规则、标志、包装、运输和贮存。</w:t>
      </w:r>
    </w:p>
    <w:p w:rsidR="0098014A" w:rsidRDefault="0098014A" w:rsidP="002110D2">
      <w:pPr>
        <w:pStyle w:val="affff6"/>
        <w:spacing w:line="288" w:lineRule="auto"/>
        <w:ind w:firstLine="420"/>
      </w:pPr>
      <w:r>
        <w:rPr>
          <w:rFonts w:hint="eastAsia"/>
        </w:rPr>
        <w:t>本文件适用于</w:t>
      </w:r>
      <w:r w:rsidR="005D2F70">
        <w:rPr>
          <w:rFonts w:hint="eastAsia"/>
        </w:rPr>
        <w:t>只含有氧化铝</w:t>
      </w:r>
      <w:r w:rsidR="009413B3" w:rsidRPr="009413B3">
        <w:t>（</w:t>
      </w:r>
      <w:r w:rsidR="009413B3" w:rsidRPr="009413B3">
        <w:rPr>
          <w:rFonts w:hint="eastAsia"/>
        </w:rPr>
        <w:t>Al</w:t>
      </w:r>
      <w:r w:rsidR="009413B3" w:rsidRPr="009413B3">
        <w:rPr>
          <w:rFonts w:hint="eastAsia"/>
          <w:vertAlign w:val="subscript"/>
        </w:rPr>
        <w:t>2</w:t>
      </w:r>
      <w:r w:rsidR="009413B3" w:rsidRPr="009413B3">
        <w:rPr>
          <w:rFonts w:hint="eastAsia"/>
        </w:rPr>
        <w:t>O</w:t>
      </w:r>
      <w:r w:rsidR="009413B3" w:rsidRPr="009413B3">
        <w:rPr>
          <w:rFonts w:hint="eastAsia"/>
          <w:vertAlign w:val="subscript"/>
        </w:rPr>
        <w:t>3</w:t>
      </w:r>
      <w:r w:rsidR="009413B3" w:rsidRPr="009413B3">
        <w:t>）</w:t>
      </w:r>
      <w:r w:rsidR="005D2F70">
        <w:rPr>
          <w:rFonts w:hint="eastAsia"/>
        </w:rPr>
        <w:t>和氧化硅</w:t>
      </w:r>
      <w:r w:rsidR="009413B3">
        <w:rPr>
          <w:rFonts w:hint="eastAsia"/>
        </w:rPr>
        <w:t>（SiO</w:t>
      </w:r>
      <w:r w:rsidR="009413B3" w:rsidRPr="009413B3">
        <w:rPr>
          <w:rFonts w:hint="eastAsia"/>
          <w:vertAlign w:val="subscript"/>
        </w:rPr>
        <w:t>2</w:t>
      </w:r>
      <w:r w:rsidR="009413B3">
        <w:rPr>
          <w:rFonts w:hint="eastAsia"/>
        </w:rPr>
        <w:t>）</w:t>
      </w:r>
      <w:r w:rsidR="005D2F70">
        <w:rPr>
          <w:rFonts w:hint="eastAsia"/>
        </w:rPr>
        <w:t>两种成分的</w:t>
      </w:r>
      <w:r w:rsidR="00E55AE5" w:rsidRPr="00E55AE5">
        <w:rPr>
          <w:rFonts w:hint="eastAsia"/>
        </w:rPr>
        <w:t>耐高温氧化铝基复合陶瓷纤维材料</w:t>
      </w:r>
      <w:r w:rsidR="006634DE">
        <w:rPr>
          <w:rFonts w:hint="eastAsia"/>
        </w:rPr>
        <w:t>（以下简称“产品”）</w:t>
      </w:r>
      <w:r w:rsidR="00E55AE5">
        <w:rPr>
          <w:rFonts w:hint="eastAsia"/>
        </w:rPr>
        <w:t>的生产与检验。</w:t>
      </w:r>
    </w:p>
    <w:p w:rsidR="00E2552F" w:rsidRDefault="0098014A" w:rsidP="002110D2">
      <w:pPr>
        <w:pStyle w:val="affc"/>
        <w:spacing w:before="240" w:after="240" w:line="288" w:lineRule="auto"/>
      </w:pPr>
      <w:bookmarkStart w:id="42" w:name="_Toc26718931"/>
      <w:bookmarkStart w:id="43" w:name="_Toc26986531"/>
      <w:bookmarkStart w:id="44" w:name="_Toc26986772"/>
      <w:bookmarkStart w:id="45" w:name="_Toc97192965"/>
      <w:bookmarkStart w:id="46" w:name="_Toc155356334"/>
      <w:bookmarkStart w:id="47" w:name="_Toc203989392"/>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2110D2">
          <w:pPr>
            <w:pStyle w:val="affff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83753" w:rsidRDefault="002C4224" w:rsidP="002110D2">
      <w:pPr>
        <w:pStyle w:val="affff6"/>
        <w:spacing w:line="288" w:lineRule="auto"/>
        <w:ind w:firstLine="420"/>
      </w:pPr>
      <w:r w:rsidRPr="00A83753">
        <w:rPr>
          <w:rFonts w:hint="eastAsia"/>
        </w:rPr>
        <w:t>GB/T 3044-2020</w:t>
      </w:r>
      <w:r w:rsidR="00A83753">
        <w:rPr>
          <w:rFonts w:hint="eastAsia"/>
        </w:rPr>
        <w:t xml:space="preserve">  </w:t>
      </w:r>
      <w:hyperlink r:id="rId18" w:tgtFrame="_blank" w:history="1">
        <w:r w:rsidR="00A83753" w:rsidRPr="00A83753">
          <w:rPr>
            <w:rStyle w:val="affffff7"/>
            <w:rFonts w:hint="eastAsia"/>
          </w:rPr>
          <w:t>白刚玉、铬刚玉化学分析方法</w:t>
        </w:r>
      </w:hyperlink>
    </w:p>
    <w:p w:rsidR="00A83753" w:rsidRDefault="00A83753" w:rsidP="002110D2">
      <w:pPr>
        <w:pStyle w:val="affff6"/>
        <w:spacing w:line="288" w:lineRule="auto"/>
        <w:ind w:firstLine="420"/>
      </w:pPr>
      <w:r w:rsidRPr="00A83753">
        <w:t>GB/T 6900-2016</w:t>
      </w:r>
      <w:r>
        <w:rPr>
          <w:rFonts w:hint="eastAsia"/>
        </w:rPr>
        <w:t xml:space="preserve">  </w:t>
      </w:r>
      <w:hyperlink r:id="rId19" w:tgtFrame="_blank" w:history="1">
        <w:r w:rsidRPr="00A83753">
          <w:rPr>
            <w:rStyle w:val="affffff7"/>
            <w:rFonts w:hint="eastAsia"/>
          </w:rPr>
          <w:t>铝硅系耐火材料化学分析方法</w:t>
        </w:r>
      </w:hyperlink>
    </w:p>
    <w:p w:rsidR="007007DF" w:rsidRDefault="007007DF" w:rsidP="002110D2">
      <w:pPr>
        <w:pStyle w:val="affff6"/>
        <w:spacing w:line="288" w:lineRule="auto"/>
        <w:ind w:firstLine="420"/>
      </w:pPr>
      <w:r w:rsidRPr="007007DF">
        <w:t>GB/T 7690.3</w:t>
      </w:r>
      <w:r>
        <w:rPr>
          <w:rFonts w:hint="eastAsia"/>
        </w:rPr>
        <w:t xml:space="preserve">  </w:t>
      </w:r>
      <w:hyperlink r:id="rId20" w:tgtFrame="_blank" w:history="1">
        <w:r w:rsidRPr="007007DF">
          <w:rPr>
            <w:rStyle w:val="affffff7"/>
            <w:rFonts w:hint="eastAsia"/>
          </w:rPr>
          <w:t>增强材料 纱线试验方法 第3部分：玻璃纤维断裂强力和断裂伸长的测定</w:t>
        </w:r>
      </w:hyperlink>
    </w:p>
    <w:p w:rsidR="00027E18" w:rsidRDefault="00027E18" w:rsidP="002110D2">
      <w:pPr>
        <w:pStyle w:val="affff6"/>
        <w:spacing w:line="288" w:lineRule="auto"/>
        <w:ind w:firstLine="420"/>
      </w:pPr>
      <w:r w:rsidRPr="00027E18">
        <w:t>GB/T 7690.5</w:t>
      </w:r>
      <w:r w:rsidRPr="00027E18">
        <w:t>—</w:t>
      </w:r>
      <w:r w:rsidRPr="00027E18">
        <w:t>2013</w:t>
      </w:r>
      <w:r>
        <w:rPr>
          <w:rFonts w:hint="eastAsia"/>
        </w:rPr>
        <w:t xml:space="preserve">  </w:t>
      </w:r>
      <w:r w:rsidRPr="00027E18">
        <w:rPr>
          <w:rFonts w:hint="eastAsia"/>
        </w:rPr>
        <w:t>增强材料 纱线试验方法 第5部分：玻璃纤维纤维直径的测定</w:t>
      </w:r>
    </w:p>
    <w:p w:rsidR="00E07F46" w:rsidRDefault="00E07F46" w:rsidP="002110D2">
      <w:pPr>
        <w:pStyle w:val="affff6"/>
        <w:spacing w:line="288" w:lineRule="auto"/>
        <w:ind w:firstLine="420"/>
      </w:pPr>
      <w:r w:rsidRPr="00E07F46">
        <w:rPr>
          <w:rFonts w:hint="eastAsia"/>
        </w:rPr>
        <w:t>GB/T 8170－2008</w:t>
      </w:r>
      <w:r>
        <w:rPr>
          <w:rFonts w:hint="eastAsia"/>
        </w:rPr>
        <w:t xml:space="preserve">  </w:t>
      </w:r>
      <w:r w:rsidRPr="00E07F46">
        <w:rPr>
          <w:rFonts w:hint="eastAsia"/>
        </w:rPr>
        <w:t>数值修约规则与极限数值的表示和判定</w:t>
      </w:r>
    </w:p>
    <w:p w:rsidR="00AA6EC9" w:rsidRDefault="005E459B" w:rsidP="002110D2">
      <w:pPr>
        <w:pStyle w:val="affff6"/>
        <w:spacing w:line="288" w:lineRule="auto"/>
        <w:ind w:firstLine="420"/>
      </w:pPr>
      <w:r>
        <w:rPr>
          <w:rFonts w:hint="eastAsia"/>
        </w:rPr>
        <w:t>GB/T 18930</w:t>
      </w:r>
      <w:r w:rsidR="005D2F70">
        <w:rPr>
          <w:rFonts w:hint="eastAsia"/>
        </w:rPr>
        <w:t xml:space="preserve">  </w:t>
      </w:r>
      <w:r w:rsidR="005D2F70" w:rsidRPr="005D2F70">
        <w:rPr>
          <w:rFonts w:hint="eastAsia"/>
        </w:rPr>
        <w:t>耐火材料术语</w:t>
      </w:r>
    </w:p>
    <w:p w:rsidR="006231A5" w:rsidRDefault="006231A5" w:rsidP="002110D2">
      <w:pPr>
        <w:pStyle w:val="affff6"/>
        <w:spacing w:line="288" w:lineRule="auto"/>
        <w:ind w:firstLine="420"/>
      </w:pPr>
      <w:r w:rsidRPr="006231A5">
        <w:t>GB/T 31290</w:t>
      </w:r>
      <w:r>
        <w:rPr>
          <w:rFonts w:hint="eastAsia"/>
        </w:rPr>
        <w:t xml:space="preserve">  </w:t>
      </w:r>
      <w:r w:rsidRPr="006231A5">
        <w:rPr>
          <w:rFonts w:hint="eastAsia"/>
        </w:rPr>
        <w:t>碳纤维 单丝拉伸性能的测定</w:t>
      </w:r>
    </w:p>
    <w:p w:rsidR="00EE42E0" w:rsidRDefault="00EE42E0" w:rsidP="002110D2">
      <w:pPr>
        <w:pStyle w:val="affff6"/>
        <w:spacing w:line="288" w:lineRule="auto"/>
        <w:ind w:firstLine="420"/>
      </w:pPr>
      <w:r w:rsidRPr="00EE42E0">
        <w:t>GB/T 34520.3</w:t>
      </w:r>
      <w:r w:rsidRPr="00EE42E0">
        <w:t>—</w:t>
      </w:r>
      <w:r w:rsidRPr="00EE42E0">
        <w:t>2017</w:t>
      </w:r>
      <w:r>
        <w:rPr>
          <w:rFonts w:hint="eastAsia"/>
        </w:rPr>
        <w:t xml:space="preserve">  </w:t>
      </w:r>
      <w:hyperlink r:id="rId21" w:tgtFrame="_blank" w:history="1">
        <w:r w:rsidRPr="00EE42E0">
          <w:rPr>
            <w:rStyle w:val="affffff7"/>
            <w:rFonts w:hint="eastAsia"/>
          </w:rPr>
          <w:t>连续碳化硅纤维测试方法 第3部分：线密度和密度</w:t>
        </w:r>
      </w:hyperlink>
    </w:p>
    <w:p w:rsidR="00830BEF" w:rsidRDefault="00830BEF" w:rsidP="002110D2">
      <w:pPr>
        <w:pStyle w:val="affff6"/>
        <w:spacing w:line="288" w:lineRule="auto"/>
        <w:ind w:firstLine="420"/>
      </w:pPr>
      <w:r w:rsidRPr="00830BEF">
        <w:t>GB/T 34520.7</w:t>
      </w:r>
      <w:r>
        <w:rPr>
          <w:rFonts w:hint="eastAsia"/>
        </w:rPr>
        <w:t xml:space="preserve">  </w:t>
      </w:r>
      <w:hyperlink r:id="rId22" w:tgtFrame="_blank" w:history="1">
        <w:r w:rsidRPr="00830BEF">
          <w:rPr>
            <w:rStyle w:val="affffff7"/>
            <w:rFonts w:hint="eastAsia"/>
          </w:rPr>
          <w:t>连续碳化硅纤维测试方法 第7部分：高温强度保留率</w:t>
        </w:r>
      </w:hyperlink>
    </w:p>
    <w:p w:rsidR="00A2700C" w:rsidRPr="008A57E6" w:rsidRDefault="00A2700C" w:rsidP="002110D2">
      <w:pPr>
        <w:pStyle w:val="affff6"/>
        <w:spacing w:line="288" w:lineRule="auto"/>
        <w:ind w:firstLine="420"/>
      </w:pPr>
      <w:r w:rsidRPr="00A2700C">
        <w:t>JY/T 0587</w:t>
      </w:r>
      <w:r>
        <w:rPr>
          <w:rFonts w:hint="eastAsia"/>
        </w:rPr>
        <w:t xml:space="preserve">  </w:t>
      </w:r>
      <w:hyperlink r:id="rId23" w:tgtFrame="_blank" w:history="1">
        <w:r w:rsidRPr="00A2700C">
          <w:rPr>
            <w:rStyle w:val="affffff7"/>
            <w:rFonts w:hint="eastAsia"/>
          </w:rPr>
          <w:t>多晶体X射线衍射方法通则</w:t>
        </w:r>
      </w:hyperlink>
    </w:p>
    <w:p w:rsidR="00B265BC" w:rsidRPr="00E030F9" w:rsidRDefault="00FD59EB" w:rsidP="002110D2">
      <w:pPr>
        <w:pStyle w:val="affc"/>
        <w:spacing w:before="240" w:after="240" w:line="288" w:lineRule="auto"/>
      </w:pPr>
      <w:bookmarkStart w:id="48" w:name="_Toc97192966"/>
      <w:bookmarkStart w:id="49" w:name="_Toc155356335"/>
      <w:bookmarkStart w:id="50" w:name="_Toc203989393"/>
      <w:r>
        <w:rPr>
          <w:rFonts w:hint="eastAsia"/>
          <w:szCs w:val="21"/>
        </w:rPr>
        <w:t>术语和定义</w:t>
      </w:r>
      <w:bookmarkEnd w:id="48"/>
      <w:bookmarkEnd w:id="49"/>
      <w:bookmarkEnd w:id="50"/>
    </w:p>
    <w:bookmarkStart w:id="51" w:name="_Toc26986532" w:displacedByCustomXml="next"/>
    <w:bookmarkEnd w:id="51" w:displacedByCustomXml="next"/>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5D2F70" w:rsidP="002110D2">
          <w:pPr>
            <w:pStyle w:val="affff6"/>
            <w:spacing w:line="288" w:lineRule="auto"/>
            <w:ind w:firstLine="420"/>
          </w:pPr>
          <w:r>
            <w:t>GB/T 18930</w:t>
          </w:r>
          <w:r>
            <w:rPr>
              <w:rFonts w:hint="eastAsia"/>
            </w:rPr>
            <w:t xml:space="preserve"> </w:t>
          </w:r>
          <w:r>
            <w:t>界定的术语和定义适用于本文件。</w:t>
          </w:r>
        </w:p>
      </w:sdtContent>
    </w:sdt>
    <w:p w:rsidR="004B3E93" w:rsidRDefault="005C09C5" w:rsidP="002110D2">
      <w:pPr>
        <w:pStyle w:val="affc"/>
        <w:spacing w:before="240" w:after="240" w:line="288" w:lineRule="auto"/>
      </w:pPr>
      <w:bookmarkStart w:id="52" w:name="_Toc203989394"/>
      <w:r>
        <w:t>分类</w:t>
      </w:r>
      <w:bookmarkEnd w:id="52"/>
    </w:p>
    <w:p w:rsidR="005C09C5" w:rsidRDefault="006634DE" w:rsidP="002110D2">
      <w:pPr>
        <w:pStyle w:val="affffffff7"/>
        <w:spacing w:line="288" w:lineRule="auto"/>
      </w:pPr>
      <w:r>
        <w:t>产品根据</w:t>
      </w:r>
      <w:r w:rsidR="009413B3">
        <w:rPr>
          <w:rFonts w:hint="eastAsia"/>
        </w:rPr>
        <w:t xml:space="preserve"> </w:t>
      </w:r>
      <w:r>
        <w:rPr>
          <w:rFonts w:hint="eastAsia"/>
        </w:rPr>
        <w:t>Al</w:t>
      </w:r>
      <w:r w:rsidRPr="006634DE">
        <w:rPr>
          <w:rFonts w:hint="eastAsia"/>
          <w:vertAlign w:val="subscript"/>
        </w:rPr>
        <w:t>2</w:t>
      </w:r>
      <w:r>
        <w:rPr>
          <w:rFonts w:hint="eastAsia"/>
        </w:rPr>
        <w:t>O</w:t>
      </w:r>
      <w:r w:rsidRPr="006634DE">
        <w:rPr>
          <w:rFonts w:hint="eastAsia"/>
          <w:vertAlign w:val="subscript"/>
        </w:rPr>
        <w:t>3</w:t>
      </w:r>
      <w:r w:rsidR="009413B3">
        <w:rPr>
          <w:rFonts w:hint="eastAsia"/>
        </w:rPr>
        <w:t xml:space="preserve"> </w:t>
      </w:r>
      <w:r>
        <w:rPr>
          <w:rFonts w:hint="eastAsia"/>
        </w:rPr>
        <w:t>含量的不同可分为：</w:t>
      </w:r>
    </w:p>
    <w:p w:rsidR="006634DE" w:rsidRDefault="006634DE" w:rsidP="002110D2">
      <w:pPr>
        <w:pStyle w:val="af5"/>
        <w:spacing w:line="288" w:lineRule="auto"/>
      </w:pPr>
      <w:r>
        <w:rPr>
          <w:rFonts w:hint="eastAsia"/>
        </w:rPr>
        <w:t>AFC7型；</w:t>
      </w:r>
    </w:p>
    <w:p w:rsidR="006634DE" w:rsidRDefault="006634DE" w:rsidP="002110D2">
      <w:pPr>
        <w:pStyle w:val="af5"/>
        <w:spacing w:line="288" w:lineRule="auto"/>
      </w:pPr>
      <w:r>
        <w:rPr>
          <w:rFonts w:hint="eastAsia"/>
        </w:rPr>
        <w:t>AFC8型；</w:t>
      </w:r>
    </w:p>
    <w:p w:rsidR="006634DE" w:rsidRDefault="006634DE" w:rsidP="002110D2">
      <w:pPr>
        <w:pStyle w:val="af5"/>
        <w:spacing w:line="288" w:lineRule="auto"/>
      </w:pPr>
      <w:r>
        <w:rPr>
          <w:rFonts w:hint="eastAsia"/>
        </w:rPr>
        <w:t>AFC99型。</w:t>
      </w:r>
    </w:p>
    <w:p w:rsidR="006634DE" w:rsidRDefault="006634DE" w:rsidP="002110D2">
      <w:pPr>
        <w:pStyle w:val="afff2"/>
        <w:spacing w:line="288" w:lineRule="auto"/>
      </w:pPr>
      <w:r w:rsidRPr="006634DE">
        <w:rPr>
          <w:rFonts w:hint="eastAsia"/>
        </w:rPr>
        <w:t>AFC</w:t>
      </w:r>
      <w:r>
        <w:rPr>
          <w:rFonts w:hint="eastAsia"/>
        </w:rPr>
        <w:t>代表</w:t>
      </w:r>
      <w:r w:rsidRPr="006634DE">
        <w:rPr>
          <w:rFonts w:hint="eastAsia"/>
        </w:rPr>
        <w:t>氧化铝</w:t>
      </w:r>
      <w:r>
        <w:rPr>
          <w:rFonts w:hint="eastAsia"/>
        </w:rPr>
        <w:t>连续纤维；7、8、99代表</w:t>
      </w:r>
      <w:r w:rsidRPr="006634DE">
        <w:rPr>
          <w:rFonts w:hint="eastAsia"/>
        </w:rPr>
        <w:t>氧化铝</w:t>
      </w:r>
      <w:r>
        <w:rPr>
          <w:rFonts w:hint="eastAsia"/>
        </w:rPr>
        <w:t>含量。</w:t>
      </w:r>
    </w:p>
    <w:p w:rsidR="006634DE" w:rsidRDefault="007B37AA" w:rsidP="002110D2">
      <w:pPr>
        <w:pStyle w:val="affffffff7"/>
        <w:spacing w:line="288" w:lineRule="auto"/>
      </w:pPr>
      <w:r>
        <w:t>产品根据</w:t>
      </w:r>
      <w:r w:rsidR="007D3763">
        <w:t>结构的不同可分为：</w:t>
      </w:r>
    </w:p>
    <w:p w:rsidR="007D3763" w:rsidRDefault="007D3763" w:rsidP="002110D2">
      <w:pPr>
        <w:pStyle w:val="af5"/>
        <w:numPr>
          <w:ilvl w:val="0"/>
          <w:numId w:val="32"/>
        </w:numPr>
        <w:spacing w:line="288" w:lineRule="auto"/>
      </w:pPr>
      <w:r>
        <w:t>单根连续纤维；</w:t>
      </w:r>
    </w:p>
    <w:p w:rsidR="007D3763" w:rsidRPr="006634DE" w:rsidRDefault="007D3763" w:rsidP="002110D2">
      <w:pPr>
        <w:pStyle w:val="af5"/>
        <w:numPr>
          <w:ilvl w:val="0"/>
          <w:numId w:val="32"/>
        </w:numPr>
        <w:spacing w:line="288" w:lineRule="auto"/>
      </w:pPr>
      <w:r>
        <w:rPr>
          <w:rFonts w:hint="eastAsia"/>
        </w:rPr>
        <w:t>缝合线</w:t>
      </w:r>
      <w:r w:rsidRPr="005B6D9F">
        <w:rPr>
          <w:rFonts w:hint="eastAsia"/>
        </w:rPr>
        <w:t>：XXXX（补充定义）。</w:t>
      </w:r>
    </w:p>
    <w:p w:rsidR="002A1260" w:rsidRDefault="00E51D49" w:rsidP="002110D2">
      <w:pPr>
        <w:pStyle w:val="affc"/>
        <w:spacing w:before="240" w:after="240" w:line="288" w:lineRule="auto"/>
      </w:pPr>
      <w:bookmarkStart w:id="53" w:name="_Toc203989395"/>
      <w:r>
        <w:t>技术要求</w:t>
      </w:r>
      <w:bookmarkEnd w:id="53"/>
    </w:p>
    <w:p w:rsidR="00E51D49" w:rsidRDefault="00E51D49" w:rsidP="002110D2">
      <w:pPr>
        <w:pStyle w:val="affd"/>
        <w:spacing w:before="120" w:after="120" w:line="288" w:lineRule="auto"/>
      </w:pPr>
      <w:r>
        <w:lastRenderedPageBreak/>
        <w:t>外观</w:t>
      </w:r>
    </w:p>
    <w:p w:rsidR="00E51D49" w:rsidRPr="00E51D49" w:rsidRDefault="00025475" w:rsidP="002110D2">
      <w:pPr>
        <w:pStyle w:val="affff6"/>
        <w:spacing w:line="288" w:lineRule="auto"/>
        <w:ind w:firstLine="420"/>
      </w:pPr>
      <w:r>
        <w:rPr>
          <w:rFonts w:hint="eastAsia"/>
        </w:rPr>
        <w:t>卷装缝合线</w:t>
      </w:r>
      <w:r w:rsidR="003B6F3C">
        <w:rPr>
          <w:rFonts w:hint="eastAsia"/>
        </w:rPr>
        <w:t>的</w:t>
      </w:r>
      <w:r w:rsidR="003B6F3C" w:rsidRPr="003B6F3C">
        <w:rPr>
          <w:rFonts w:hint="eastAsia"/>
        </w:rPr>
        <w:t>颜色和光泽</w:t>
      </w:r>
      <w:r w:rsidR="003B6F3C">
        <w:rPr>
          <w:rFonts w:hint="eastAsia"/>
        </w:rPr>
        <w:t>应</w:t>
      </w:r>
      <w:r w:rsidR="003B6F3C" w:rsidRPr="003B6F3C">
        <w:rPr>
          <w:rFonts w:hint="eastAsia"/>
        </w:rPr>
        <w:t>均匀</w:t>
      </w:r>
      <w:r w:rsidR="003B6F3C">
        <w:rPr>
          <w:rFonts w:hint="eastAsia"/>
        </w:rPr>
        <w:t>，</w:t>
      </w:r>
      <w:r w:rsidR="003B6F3C" w:rsidRPr="003B6F3C">
        <w:rPr>
          <w:rFonts w:hint="eastAsia"/>
        </w:rPr>
        <w:t>成形良好</w:t>
      </w:r>
      <w:r w:rsidR="003B6F3C">
        <w:rPr>
          <w:rFonts w:hint="eastAsia"/>
        </w:rPr>
        <w:t>；应</w:t>
      </w:r>
      <w:r w:rsidR="003B6F3C" w:rsidRPr="003B6F3C">
        <w:rPr>
          <w:rFonts w:hint="eastAsia"/>
        </w:rPr>
        <w:t>无油渍、异物</w:t>
      </w:r>
      <w:r w:rsidR="003B6F3C">
        <w:rPr>
          <w:rFonts w:hint="eastAsia"/>
        </w:rPr>
        <w:t>、</w:t>
      </w:r>
      <w:r w:rsidR="003B6F3C" w:rsidRPr="003B6F3C">
        <w:rPr>
          <w:rFonts w:hint="eastAsia"/>
        </w:rPr>
        <w:t>明显毛丝</w:t>
      </w:r>
      <w:r w:rsidR="003B6F3C">
        <w:rPr>
          <w:rFonts w:hint="eastAsia"/>
        </w:rPr>
        <w:t>和</w:t>
      </w:r>
      <w:r w:rsidR="003B6F3C" w:rsidRPr="003B6F3C">
        <w:rPr>
          <w:rFonts w:hint="eastAsia"/>
        </w:rPr>
        <w:t>毛团</w:t>
      </w:r>
      <w:r w:rsidR="003B6F3C">
        <w:rPr>
          <w:rFonts w:hint="eastAsia"/>
        </w:rPr>
        <w:t>；</w:t>
      </w:r>
      <w:r w:rsidR="003B6F3C" w:rsidRPr="003B6F3C">
        <w:rPr>
          <w:rFonts w:hint="eastAsia"/>
        </w:rPr>
        <w:t>纤束间</w:t>
      </w:r>
      <w:r w:rsidR="003B6F3C">
        <w:rPr>
          <w:rFonts w:hint="eastAsia"/>
        </w:rPr>
        <w:t>应</w:t>
      </w:r>
      <w:r w:rsidR="003B6F3C" w:rsidRPr="003B6F3C">
        <w:rPr>
          <w:rFonts w:hint="eastAsia"/>
        </w:rPr>
        <w:t>无粘连</w:t>
      </w:r>
      <w:r w:rsidR="003B6F3C">
        <w:rPr>
          <w:rFonts w:hint="eastAsia"/>
        </w:rPr>
        <w:t>。</w:t>
      </w:r>
    </w:p>
    <w:p w:rsidR="001D212F" w:rsidRDefault="006B1118" w:rsidP="002110D2">
      <w:pPr>
        <w:pStyle w:val="affd"/>
        <w:spacing w:before="120" w:after="120" w:line="288" w:lineRule="auto"/>
      </w:pPr>
      <w:r>
        <w:t>化学成分和</w:t>
      </w:r>
      <w:proofErr w:type="gramStart"/>
      <w:r>
        <w:t>晶相</w:t>
      </w:r>
      <w:proofErr w:type="gramEnd"/>
      <w:r>
        <w:t>组成</w:t>
      </w:r>
    </w:p>
    <w:p w:rsidR="006B1118" w:rsidRDefault="006B1118" w:rsidP="002110D2">
      <w:pPr>
        <w:pStyle w:val="affff6"/>
        <w:spacing w:line="288" w:lineRule="auto"/>
        <w:ind w:firstLine="420"/>
      </w:pPr>
      <w:r>
        <w:rPr>
          <w:rFonts w:hint="eastAsia"/>
        </w:rPr>
        <w:t>应符合表 1 的规定。</w:t>
      </w:r>
    </w:p>
    <w:p w:rsidR="006B1118" w:rsidRDefault="008C53C7" w:rsidP="002110D2">
      <w:pPr>
        <w:pStyle w:val="aff2"/>
        <w:spacing w:before="120" w:after="120" w:line="288" w:lineRule="auto"/>
      </w:pPr>
      <w:r w:rsidRPr="008C53C7">
        <w:rPr>
          <w:rFonts w:hint="eastAsia"/>
        </w:rPr>
        <w:t>化学成分和</w:t>
      </w:r>
      <w:proofErr w:type="gramStart"/>
      <w:r w:rsidRPr="008C53C7">
        <w:rPr>
          <w:rFonts w:hint="eastAsia"/>
        </w:rPr>
        <w:t>晶相</w:t>
      </w:r>
      <w:proofErr w:type="gramEnd"/>
      <w:r w:rsidRPr="008C53C7">
        <w:rPr>
          <w:rFonts w:hint="eastAsia"/>
        </w:rPr>
        <w:t>组成</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44"/>
        <w:gridCol w:w="1134"/>
        <w:gridCol w:w="1560"/>
        <w:gridCol w:w="1417"/>
        <w:gridCol w:w="1418"/>
        <w:gridCol w:w="1275"/>
        <w:gridCol w:w="1426"/>
      </w:tblGrid>
      <w:tr w:rsidR="00EA1146" w:rsidTr="009413B3">
        <w:trPr>
          <w:tblHeader/>
          <w:jc w:val="center"/>
        </w:trPr>
        <w:tc>
          <w:tcPr>
            <w:tcW w:w="2278" w:type="dxa"/>
            <w:gridSpan w:val="2"/>
            <w:vMerge w:val="restart"/>
            <w:tcBorders>
              <w:top w:val="single" w:sz="8" w:space="0" w:color="auto"/>
            </w:tcBorders>
            <w:shd w:val="clear" w:color="auto" w:fill="auto"/>
            <w:vAlign w:val="center"/>
          </w:tcPr>
          <w:p w:rsidR="00EA1146" w:rsidRDefault="00EA1146" w:rsidP="002110D2">
            <w:pPr>
              <w:pStyle w:val="afffffffff2"/>
              <w:spacing w:line="288" w:lineRule="auto"/>
            </w:pPr>
            <w:r>
              <w:rPr>
                <w:rFonts w:hint="eastAsia"/>
              </w:rPr>
              <w:t>项目</w:t>
            </w:r>
          </w:p>
        </w:tc>
        <w:tc>
          <w:tcPr>
            <w:tcW w:w="7096" w:type="dxa"/>
            <w:gridSpan w:val="5"/>
            <w:tcBorders>
              <w:top w:val="single" w:sz="8" w:space="0" w:color="auto"/>
              <w:bottom w:val="single" w:sz="8" w:space="0" w:color="auto"/>
            </w:tcBorders>
            <w:shd w:val="clear" w:color="auto" w:fill="auto"/>
            <w:vAlign w:val="center"/>
          </w:tcPr>
          <w:p w:rsidR="00EA1146" w:rsidRDefault="00EA1146" w:rsidP="002110D2">
            <w:pPr>
              <w:pStyle w:val="afffffffff2"/>
              <w:spacing w:line="288" w:lineRule="auto"/>
            </w:pPr>
            <w:r>
              <w:rPr>
                <w:rFonts w:hint="eastAsia"/>
              </w:rPr>
              <w:t>型号</w:t>
            </w:r>
          </w:p>
        </w:tc>
      </w:tr>
      <w:tr w:rsidR="00EA1146" w:rsidTr="009413B3">
        <w:trPr>
          <w:jc w:val="center"/>
        </w:trPr>
        <w:tc>
          <w:tcPr>
            <w:tcW w:w="2278" w:type="dxa"/>
            <w:gridSpan w:val="2"/>
            <w:vMerge/>
            <w:shd w:val="clear" w:color="auto" w:fill="auto"/>
            <w:vAlign w:val="center"/>
          </w:tcPr>
          <w:p w:rsidR="00EA1146" w:rsidRDefault="00EA1146" w:rsidP="002110D2">
            <w:pPr>
              <w:pStyle w:val="afffffffff2"/>
              <w:spacing w:line="288" w:lineRule="auto"/>
            </w:pPr>
          </w:p>
        </w:tc>
        <w:tc>
          <w:tcPr>
            <w:tcW w:w="5670" w:type="dxa"/>
            <w:gridSpan w:val="4"/>
            <w:tcBorders>
              <w:top w:val="single" w:sz="8" w:space="0" w:color="auto"/>
            </w:tcBorders>
            <w:shd w:val="clear" w:color="auto" w:fill="auto"/>
            <w:vAlign w:val="center"/>
          </w:tcPr>
          <w:p w:rsidR="00EA1146" w:rsidRDefault="00EA1146" w:rsidP="002110D2">
            <w:pPr>
              <w:pStyle w:val="afffffffff2"/>
              <w:spacing w:line="288" w:lineRule="auto"/>
            </w:pPr>
            <w:r w:rsidRPr="006B1118">
              <w:rPr>
                <w:rFonts w:hint="eastAsia"/>
              </w:rPr>
              <w:t>单根连续纤维</w:t>
            </w:r>
          </w:p>
        </w:tc>
        <w:tc>
          <w:tcPr>
            <w:tcW w:w="1426" w:type="dxa"/>
            <w:tcBorders>
              <w:top w:val="single" w:sz="8" w:space="0" w:color="auto"/>
            </w:tcBorders>
            <w:shd w:val="clear" w:color="auto" w:fill="auto"/>
            <w:vAlign w:val="center"/>
          </w:tcPr>
          <w:p w:rsidR="00EA1146" w:rsidRDefault="00EA1146" w:rsidP="002110D2">
            <w:pPr>
              <w:pStyle w:val="afffffffff2"/>
              <w:spacing w:line="288" w:lineRule="auto"/>
            </w:pPr>
            <w:r w:rsidRPr="006B1118">
              <w:rPr>
                <w:rFonts w:hint="eastAsia"/>
              </w:rPr>
              <w:t>缝合线</w:t>
            </w:r>
          </w:p>
        </w:tc>
      </w:tr>
      <w:tr w:rsidR="00EA1146" w:rsidTr="009413B3">
        <w:trPr>
          <w:jc w:val="center"/>
        </w:trPr>
        <w:tc>
          <w:tcPr>
            <w:tcW w:w="2278" w:type="dxa"/>
            <w:gridSpan w:val="2"/>
            <w:vMerge/>
            <w:shd w:val="clear" w:color="auto" w:fill="auto"/>
            <w:vAlign w:val="center"/>
          </w:tcPr>
          <w:p w:rsidR="00EA1146" w:rsidRDefault="00EA1146" w:rsidP="002110D2">
            <w:pPr>
              <w:pStyle w:val="afffffffff2"/>
              <w:spacing w:line="288" w:lineRule="auto"/>
            </w:pPr>
          </w:p>
        </w:tc>
        <w:tc>
          <w:tcPr>
            <w:tcW w:w="1560" w:type="dxa"/>
            <w:shd w:val="clear" w:color="auto" w:fill="auto"/>
            <w:vAlign w:val="center"/>
          </w:tcPr>
          <w:p w:rsidR="00EA1146" w:rsidRDefault="00EA1146" w:rsidP="002110D2">
            <w:pPr>
              <w:pStyle w:val="afffffffff2"/>
              <w:spacing w:line="288" w:lineRule="auto"/>
            </w:pPr>
            <w:r w:rsidRPr="004D5FA6">
              <w:t>AFC7</w:t>
            </w:r>
            <w:r w:rsidR="002C4224" w:rsidRPr="002C4224">
              <w:rPr>
                <w:rFonts w:hint="eastAsia"/>
              </w:rPr>
              <w:t>型</w:t>
            </w:r>
          </w:p>
        </w:tc>
        <w:tc>
          <w:tcPr>
            <w:tcW w:w="1417" w:type="dxa"/>
            <w:shd w:val="clear" w:color="auto" w:fill="auto"/>
            <w:vAlign w:val="center"/>
          </w:tcPr>
          <w:p w:rsidR="00EA1146" w:rsidRDefault="00EA1146" w:rsidP="002110D2">
            <w:pPr>
              <w:pStyle w:val="afffffffff2"/>
              <w:spacing w:line="288" w:lineRule="auto"/>
            </w:pPr>
            <w:r w:rsidRPr="004D5FA6">
              <w:t>AFC7</w:t>
            </w:r>
            <w:r>
              <w:rPr>
                <w:rFonts w:hint="eastAsia"/>
              </w:rPr>
              <w:t>M</w:t>
            </w:r>
            <w:r w:rsidR="002C4224" w:rsidRPr="002C4224">
              <w:rPr>
                <w:rFonts w:hint="eastAsia"/>
              </w:rPr>
              <w:t>型</w:t>
            </w:r>
          </w:p>
        </w:tc>
        <w:tc>
          <w:tcPr>
            <w:tcW w:w="1418" w:type="dxa"/>
            <w:shd w:val="clear" w:color="auto" w:fill="auto"/>
            <w:vAlign w:val="center"/>
          </w:tcPr>
          <w:p w:rsidR="00EA1146" w:rsidRDefault="00EA1146" w:rsidP="002110D2">
            <w:pPr>
              <w:pStyle w:val="afffffffff2"/>
              <w:spacing w:line="288" w:lineRule="auto"/>
            </w:pPr>
            <w:r w:rsidRPr="004D5FA6">
              <w:rPr>
                <w:rFonts w:hint="eastAsia"/>
              </w:rPr>
              <w:t>AFC8</w:t>
            </w:r>
            <w:r w:rsidR="002C4224" w:rsidRPr="002C4224">
              <w:rPr>
                <w:rFonts w:hint="eastAsia"/>
              </w:rPr>
              <w:t>型</w:t>
            </w:r>
          </w:p>
        </w:tc>
        <w:tc>
          <w:tcPr>
            <w:tcW w:w="1275" w:type="dxa"/>
            <w:shd w:val="clear" w:color="auto" w:fill="auto"/>
            <w:vAlign w:val="center"/>
          </w:tcPr>
          <w:p w:rsidR="00EA1146" w:rsidRDefault="00EA1146" w:rsidP="002110D2">
            <w:pPr>
              <w:pStyle w:val="afffffffff2"/>
              <w:spacing w:line="288" w:lineRule="auto"/>
            </w:pPr>
            <w:r w:rsidRPr="004D5FA6">
              <w:rPr>
                <w:rFonts w:hint="eastAsia"/>
              </w:rPr>
              <w:t>AFC</w:t>
            </w:r>
            <w:r>
              <w:rPr>
                <w:rFonts w:hint="eastAsia"/>
              </w:rPr>
              <w:t>99</w:t>
            </w:r>
            <w:r w:rsidR="002C4224" w:rsidRPr="002C4224">
              <w:rPr>
                <w:rFonts w:hint="eastAsia"/>
              </w:rPr>
              <w:t>型</w:t>
            </w:r>
          </w:p>
        </w:tc>
        <w:tc>
          <w:tcPr>
            <w:tcW w:w="1426" w:type="dxa"/>
            <w:shd w:val="clear" w:color="auto" w:fill="auto"/>
            <w:vAlign w:val="center"/>
          </w:tcPr>
          <w:p w:rsidR="00EA1146" w:rsidRDefault="00EA1146" w:rsidP="002110D2">
            <w:pPr>
              <w:pStyle w:val="afffffffff2"/>
              <w:spacing w:line="288" w:lineRule="auto"/>
            </w:pPr>
            <w:r w:rsidRPr="004D5FA6">
              <w:t>AFC7</w:t>
            </w:r>
            <w:r w:rsidR="002C4224" w:rsidRPr="002C4224">
              <w:rPr>
                <w:rFonts w:hint="eastAsia"/>
              </w:rPr>
              <w:t>型</w:t>
            </w:r>
          </w:p>
        </w:tc>
      </w:tr>
      <w:tr w:rsidR="009413B3" w:rsidTr="00125AD6">
        <w:trPr>
          <w:jc w:val="center"/>
        </w:trPr>
        <w:tc>
          <w:tcPr>
            <w:tcW w:w="1144" w:type="dxa"/>
            <w:vMerge w:val="restart"/>
            <w:shd w:val="clear" w:color="auto" w:fill="auto"/>
            <w:vAlign w:val="center"/>
          </w:tcPr>
          <w:p w:rsidR="009413B3" w:rsidRDefault="009413B3" w:rsidP="002110D2">
            <w:pPr>
              <w:pStyle w:val="afffffffff2"/>
              <w:spacing w:line="288" w:lineRule="auto"/>
            </w:pPr>
            <w:r w:rsidRPr="00EA1146">
              <w:rPr>
                <w:rFonts w:hint="eastAsia"/>
              </w:rPr>
              <w:t>化学成分</w:t>
            </w:r>
            <w:r w:rsidR="00125AD6" w:rsidRPr="00125AD6">
              <w:t>(wt.</w:t>
            </w:r>
            <w:r w:rsidR="00125AD6">
              <w:rPr>
                <w:rFonts w:hAnsi="宋体" w:hint="eastAsia"/>
              </w:rPr>
              <w:t>％</w:t>
            </w:r>
            <w:r w:rsidR="00125AD6" w:rsidRPr="00125AD6">
              <w:t>)</w:t>
            </w:r>
          </w:p>
        </w:tc>
        <w:tc>
          <w:tcPr>
            <w:tcW w:w="1134" w:type="dxa"/>
            <w:shd w:val="clear" w:color="auto" w:fill="auto"/>
            <w:vAlign w:val="center"/>
          </w:tcPr>
          <w:p w:rsidR="009413B3" w:rsidRDefault="009413B3" w:rsidP="002110D2">
            <w:pPr>
              <w:pStyle w:val="afffffffff2"/>
              <w:spacing w:line="288" w:lineRule="auto"/>
            </w:pPr>
            <w:r w:rsidRPr="009413B3">
              <w:rPr>
                <w:rFonts w:hint="eastAsia"/>
              </w:rPr>
              <w:t>Al</w:t>
            </w:r>
            <w:r w:rsidRPr="009413B3">
              <w:rPr>
                <w:rFonts w:hint="eastAsia"/>
                <w:vertAlign w:val="subscript"/>
              </w:rPr>
              <w:t>2</w:t>
            </w:r>
            <w:r w:rsidRPr="009413B3">
              <w:rPr>
                <w:rFonts w:hint="eastAsia"/>
              </w:rPr>
              <w:t>O</w:t>
            </w:r>
            <w:r w:rsidRPr="009413B3">
              <w:rPr>
                <w:rFonts w:hint="eastAsia"/>
                <w:vertAlign w:val="subscript"/>
              </w:rPr>
              <w:t>3</w:t>
            </w:r>
          </w:p>
        </w:tc>
        <w:tc>
          <w:tcPr>
            <w:tcW w:w="1560" w:type="dxa"/>
            <w:shd w:val="clear" w:color="auto" w:fill="auto"/>
            <w:vAlign w:val="center"/>
          </w:tcPr>
          <w:p w:rsidR="009413B3" w:rsidRDefault="009413B3" w:rsidP="002110D2">
            <w:pPr>
              <w:pStyle w:val="afffffffff2"/>
              <w:spacing w:line="288" w:lineRule="auto"/>
            </w:pPr>
            <w:r w:rsidRPr="009413B3">
              <w:rPr>
                <w:rFonts w:hint="eastAsia"/>
              </w:rPr>
              <w:t>70～</w:t>
            </w:r>
            <w:r>
              <w:rPr>
                <w:rFonts w:hint="eastAsia"/>
              </w:rPr>
              <w:t>7</w:t>
            </w:r>
            <w:r w:rsidRPr="009413B3">
              <w:rPr>
                <w:rFonts w:hint="eastAsia"/>
              </w:rPr>
              <w:t>5</w:t>
            </w:r>
          </w:p>
        </w:tc>
        <w:tc>
          <w:tcPr>
            <w:tcW w:w="1417" w:type="dxa"/>
            <w:shd w:val="clear" w:color="auto" w:fill="auto"/>
            <w:vAlign w:val="center"/>
          </w:tcPr>
          <w:p w:rsidR="009413B3" w:rsidRDefault="009413B3" w:rsidP="002110D2">
            <w:pPr>
              <w:pStyle w:val="afffffffff2"/>
              <w:spacing w:line="288" w:lineRule="auto"/>
            </w:pPr>
            <w:r w:rsidRPr="009413B3">
              <w:rPr>
                <w:rFonts w:hint="eastAsia"/>
              </w:rPr>
              <w:t>70～</w:t>
            </w:r>
            <w:r>
              <w:rPr>
                <w:rFonts w:hint="eastAsia"/>
              </w:rPr>
              <w:t>7</w:t>
            </w:r>
            <w:r w:rsidRPr="009413B3">
              <w:rPr>
                <w:rFonts w:hint="eastAsia"/>
              </w:rPr>
              <w:t>5</w:t>
            </w:r>
          </w:p>
        </w:tc>
        <w:tc>
          <w:tcPr>
            <w:tcW w:w="1418" w:type="dxa"/>
            <w:shd w:val="clear" w:color="auto" w:fill="auto"/>
            <w:vAlign w:val="center"/>
          </w:tcPr>
          <w:p w:rsidR="009413B3" w:rsidRDefault="009413B3" w:rsidP="002110D2">
            <w:pPr>
              <w:pStyle w:val="afffffffff2"/>
              <w:spacing w:line="288" w:lineRule="auto"/>
            </w:pPr>
            <w:r>
              <w:rPr>
                <w:rFonts w:hint="eastAsia"/>
              </w:rPr>
              <w:t>83</w:t>
            </w:r>
            <w:r>
              <w:rPr>
                <w:rFonts w:hAnsi="宋体" w:hint="eastAsia"/>
              </w:rPr>
              <w:t>～</w:t>
            </w:r>
            <w:r>
              <w:rPr>
                <w:rFonts w:hint="eastAsia"/>
              </w:rPr>
              <w:t>87</w:t>
            </w:r>
          </w:p>
        </w:tc>
        <w:tc>
          <w:tcPr>
            <w:tcW w:w="1275" w:type="dxa"/>
            <w:shd w:val="clear" w:color="auto" w:fill="auto"/>
            <w:vAlign w:val="center"/>
          </w:tcPr>
          <w:p w:rsidR="009413B3" w:rsidRPr="009413B3" w:rsidRDefault="009413B3" w:rsidP="002110D2">
            <w:pPr>
              <w:pStyle w:val="afffffffff2"/>
              <w:spacing w:line="288" w:lineRule="auto"/>
              <w:rPr>
                <w:rFonts w:hAnsi="宋体"/>
              </w:rPr>
            </w:pPr>
            <w:r w:rsidRPr="009413B3">
              <w:rPr>
                <w:rFonts w:hAnsi="宋体"/>
              </w:rPr>
              <w:t>≥</w:t>
            </w:r>
            <w:r w:rsidRPr="009413B3">
              <w:rPr>
                <w:rFonts w:hAnsi="宋体" w:hint="eastAsia"/>
              </w:rPr>
              <w:t>99</w:t>
            </w:r>
          </w:p>
        </w:tc>
        <w:tc>
          <w:tcPr>
            <w:tcW w:w="1426" w:type="dxa"/>
            <w:shd w:val="clear" w:color="auto" w:fill="auto"/>
            <w:vAlign w:val="center"/>
          </w:tcPr>
          <w:p w:rsidR="009413B3" w:rsidRDefault="009413B3" w:rsidP="002110D2">
            <w:pPr>
              <w:pStyle w:val="afffffffff2"/>
              <w:spacing w:line="288" w:lineRule="auto"/>
            </w:pPr>
            <w:r w:rsidRPr="009413B3">
              <w:rPr>
                <w:rFonts w:hint="eastAsia"/>
              </w:rPr>
              <w:t>70～</w:t>
            </w:r>
            <w:r>
              <w:rPr>
                <w:rFonts w:hint="eastAsia"/>
              </w:rPr>
              <w:t>7</w:t>
            </w:r>
            <w:r w:rsidRPr="009413B3">
              <w:rPr>
                <w:rFonts w:hint="eastAsia"/>
              </w:rPr>
              <w:t>5</w:t>
            </w:r>
          </w:p>
        </w:tc>
      </w:tr>
      <w:tr w:rsidR="009413B3" w:rsidTr="00125AD6">
        <w:trPr>
          <w:jc w:val="center"/>
        </w:trPr>
        <w:tc>
          <w:tcPr>
            <w:tcW w:w="1144" w:type="dxa"/>
            <w:vMerge/>
            <w:shd w:val="clear" w:color="auto" w:fill="auto"/>
            <w:vAlign w:val="center"/>
          </w:tcPr>
          <w:p w:rsidR="009413B3" w:rsidRDefault="009413B3" w:rsidP="002110D2">
            <w:pPr>
              <w:pStyle w:val="afffffffff2"/>
              <w:spacing w:line="288" w:lineRule="auto"/>
            </w:pPr>
          </w:p>
        </w:tc>
        <w:tc>
          <w:tcPr>
            <w:tcW w:w="1134" w:type="dxa"/>
            <w:shd w:val="clear" w:color="auto" w:fill="auto"/>
            <w:vAlign w:val="center"/>
          </w:tcPr>
          <w:p w:rsidR="009413B3" w:rsidRDefault="009413B3" w:rsidP="002110D2">
            <w:pPr>
              <w:pStyle w:val="afffffffff2"/>
              <w:spacing w:line="288" w:lineRule="auto"/>
            </w:pPr>
            <w:r w:rsidRPr="009413B3">
              <w:rPr>
                <w:rFonts w:hint="eastAsia"/>
              </w:rPr>
              <w:t>SiO</w:t>
            </w:r>
            <w:r w:rsidRPr="009413B3">
              <w:rPr>
                <w:rFonts w:hint="eastAsia"/>
                <w:vertAlign w:val="subscript"/>
              </w:rPr>
              <w:t>2</w:t>
            </w:r>
          </w:p>
        </w:tc>
        <w:tc>
          <w:tcPr>
            <w:tcW w:w="1560" w:type="dxa"/>
            <w:shd w:val="clear" w:color="auto" w:fill="auto"/>
            <w:vAlign w:val="center"/>
          </w:tcPr>
          <w:p w:rsidR="009413B3" w:rsidRDefault="009413B3" w:rsidP="002110D2">
            <w:pPr>
              <w:pStyle w:val="afffffffff2"/>
              <w:spacing w:line="288" w:lineRule="auto"/>
            </w:pPr>
            <w:r>
              <w:rPr>
                <w:rFonts w:hint="eastAsia"/>
              </w:rPr>
              <w:t>25</w:t>
            </w:r>
            <w:r>
              <w:rPr>
                <w:rFonts w:hAnsi="宋体" w:hint="eastAsia"/>
              </w:rPr>
              <w:t>～</w:t>
            </w:r>
            <w:r>
              <w:rPr>
                <w:rFonts w:hint="eastAsia"/>
              </w:rPr>
              <w:t>30</w:t>
            </w:r>
          </w:p>
        </w:tc>
        <w:tc>
          <w:tcPr>
            <w:tcW w:w="1417" w:type="dxa"/>
            <w:shd w:val="clear" w:color="auto" w:fill="auto"/>
            <w:vAlign w:val="center"/>
          </w:tcPr>
          <w:p w:rsidR="009413B3" w:rsidRDefault="009413B3" w:rsidP="002110D2">
            <w:pPr>
              <w:pStyle w:val="afffffffff2"/>
              <w:spacing w:line="288" w:lineRule="auto"/>
            </w:pPr>
            <w:r>
              <w:rPr>
                <w:rFonts w:hint="eastAsia"/>
              </w:rPr>
              <w:t>25</w:t>
            </w:r>
            <w:r>
              <w:rPr>
                <w:rFonts w:hAnsi="宋体" w:hint="eastAsia"/>
              </w:rPr>
              <w:t>～</w:t>
            </w:r>
            <w:r>
              <w:rPr>
                <w:rFonts w:hint="eastAsia"/>
              </w:rPr>
              <w:t>30</w:t>
            </w:r>
          </w:p>
        </w:tc>
        <w:tc>
          <w:tcPr>
            <w:tcW w:w="1418" w:type="dxa"/>
            <w:shd w:val="clear" w:color="auto" w:fill="auto"/>
            <w:vAlign w:val="center"/>
          </w:tcPr>
          <w:p w:rsidR="009413B3" w:rsidRDefault="009413B3" w:rsidP="002110D2">
            <w:pPr>
              <w:pStyle w:val="afffffffff2"/>
              <w:spacing w:line="288" w:lineRule="auto"/>
            </w:pPr>
            <w:r>
              <w:rPr>
                <w:rFonts w:hint="eastAsia"/>
              </w:rPr>
              <w:t>13</w:t>
            </w:r>
            <w:r>
              <w:rPr>
                <w:rFonts w:hAnsi="宋体" w:hint="eastAsia"/>
              </w:rPr>
              <w:t>～</w:t>
            </w:r>
            <w:r>
              <w:rPr>
                <w:rFonts w:hint="eastAsia"/>
              </w:rPr>
              <w:t>17</w:t>
            </w:r>
          </w:p>
        </w:tc>
        <w:tc>
          <w:tcPr>
            <w:tcW w:w="1275" w:type="dxa"/>
            <w:shd w:val="clear" w:color="auto" w:fill="auto"/>
            <w:vAlign w:val="center"/>
          </w:tcPr>
          <w:p w:rsidR="009413B3" w:rsidRDefault="00A2700C" w:rsidP="002110D2">
            <w:pPr>
              <w:pStyle w:val="afffffffff2"/>
              <w:spacing w:line="288" w:lineRule="auto"/>
            </w:pPr>
            <w:r>
              <w:rPr>
                <w:rFonts w:hAnsi="宋体" w:hint="eastAsia"/>
              </w:rPr>
              <w:t>—</w:t>
            </w:r>
          </w:p>
        </w:tc>
        <w:tc>
          <w:tcPr>
            <w:tcW w:w="1426" w:type="dxa"/>
            <w:shd w:val="clear" w:color="auto" w:fill="auto"/>
            <w:vAlign w:val="center"/>
          </w:tcPr>
          <w:p w:rsidR="009413B3" w:rsidRDefault="009413B3" w:rsidP="002110D2">
            <w:pPr>
              <w:pStyle w:val="afffffffff2"/>
              <w:spacing w:line="288" w:lineRule="auto"/>
            </w:pPr>
            <w:r>
              <w:rPr>
                <w:rFonts w:hint="eastAsia"/>
              </w:rPr>
              <w:t>25</w:t>
            </w:r>
            <w:r>
              <w:rPr>
                <w:rFonts w:hAnsi="宋体" w:hint="eastAsia"/>
              </w:rPr>
              <w:t>～</w:t>
            </w:r>
            <w:r>
              <w:rPr>
                <w:rFonts w:hint="eastAsia"/>
              </w:rPr>
              <w:t>30</w:t>
            </w:r>
          </w:p>
        </w:tc>
      </w:tr>
      <w:tr w:rsidR="006B1118" w:rsidTr="009413B3">
        <w:trPr>
          <w:jc w:val="center"/>
        </w:trPr>
        <w:tc>
          <w:tcPr>
            <w:tcW w:w="2278" w:type="dxa"/>
            <w:gridSpan w:val="2"/>
            <w:shd w:val="clear" w:color="auto" w:fill="auto"/>
            <w:vAlign w:val="center"/>
          </w:tcPr>
          <w:p w:rsidR="006B1118" w:rsidRDefault="009413B3" w:rsidP="002110D2">
            <w:pPr>
              <w:pStyle w:val="afffffffff2"/>
              <w:spacing w:line="288" w:lineRule="auto"/>
            </w:pPr>
            <w:r>
              <w:t>晶相组成</w:t>
            </w:r>
          </w:p>
        </w:tc>
        <w:tc>
          <w:tcPr>
            <w:tcW w:w="1560" w:type="dxa"/>
            <w:shd w:val="clear" w:color="auto" w:fill="auto"/>
            <w:vAlign w:val="center"/>
          </w:tcPr>
          <w:p w:rsidR="006B1118" w:rsidRDefault="009413B3" w:rsidP="002110D2">
            <w:pPr>
              <w:pStyle w:val="afffffffff2"/>
              <w:spacing w:line="288" w:lineRule="auto"/>
            </w:pPr>
            <w:r w:rsidRPr="009413B3">
              <w:t>γ</w:t>
            </w:r>
            <w:r w:rsidRPr="009413B3">
              <w:t>-Al</w:t>
            </w:r>
            <w:r w:rsidRPr="009413B3">
              <w:rPr>
                <w:vertAlign w:val="subscript"/>
              </w:rPr>
              <w:t>2</w:t>
            </w:r>
            <w:r w:rsidRPr="009413B3">
              <w:t>O</w:t>
            </w:r>
            <w:r w:rsidRPr="009413B3">
              <w:rPr>
                <w:vertAlign w:val="subscript"/>
              </w:rPr>
              <w:t>3</w:t>
            </w:r>
            <w:r w:rsidRPr="009413B3">
              <w:t>＋无定形SiO</w:t>
            </w:r>
            <w:r w:rsidRPr="009413B3">
              <w:rPr>
                <w:vertAlign w:val="subscript"/>
              </w:rPr>
              <w:t>2</w:t>
            </w:r>
          </w:p>
        </w:tc>
        <w:tc>
          <w:tcPr>
            <w:tcW w:w="1417" w:type="dxa"/>
            <w:shd w:val="clear" w:color="auto" w:fill="auto"/>
            <w:vAlign w:val="center"/>
          </w:tcPr>
          <w:p w:rsidR="006B1118" w:rsidRDefault="009413B3" w:rsidP="002110D2">
            <w:pPr>
              <w:pStyle w:val="afffffffff2"/>
              <w:spacing w:line="288" w:lineRule="auto"/>
            </w:pPr>
            <w:r w:rsidRPr="009413B3">
              <w:t>莫来石</w:t>
            </w:r>
          </w:p>
        </w:tc>
        <w:tc>
          <w:tcPr>
            <w:tcW w:w="1418" w:type="dxa"/>
            <w:shd w:val="clear" w:color="auto" w:fill="auto"/>
            <w:vAlign w:val="center"/>
          </w:tcPr>
          <w:p w:rsidR="006B1118" w:rsidRDefault="009413B3" w:rsidP="002110D2">
            <w:pPr>
              <w:pStyle w:val="afffffffff2"/>
              <w:spacing w:line="288" w:lineRule="auto"/>
            </w:pPr>
            <w:r w:rsidRPr="009413B3">
              <w:t>γ</w:t>
            </w:r>
            <w:r w:rsidRPr="009413B3">
              <w:t>-Al</w:t>
            </w:r>
            <w:r w:rsidRPr="009413B3">
              <w:rPr>
                <w:vertAlign w:val="subscript"/>
              </w:rPr>
              <w:t>2</w:t>
            </w:r>
            <w:r w:rsidRPr="009413B3">
              <w:t>O</w:t>
            </w:r>
            <w:r w:rsidRPr="009413B3">
              <w:rPr>
                <w:vertAlign w:val="subscript"/>
              </w:rPr>
              <w:t>3</w:t>
            </w:r>
            <w:r w:rsidRPr="009413B3">
              <w:t>＋无定形SiO</w:t>
            </w:r>
            <w:r w:rsidRPr="009413B3">
              <w:rPr>
                <w:vertAlign w:val="subscript"/>
              </w:rPr>
              <w:t>2</w:t>
            </w:r>
          </w:p>
        </w:tc>
        <w:tc>
          <w:tcPr>
            <w:tcW w:w="1275" w:type="dxa"/>
            <w:shd w:val="clear" w:color="auto" w:fill="auto"/>
            <w:vAlign w:val="center"/>
          </w:tcPr>
          <w:p w:rsidR="006B1118" w:rsidRDefault="009413B3" w:rsidP="002110D2">
            <w:pPr>
              <w:pStyle w:val="afffffffff2"/>
              <w:spacing w:line="288" w:lineRule="auto"/>
            </w:pPr>
            <w:r w:rsidRPr="009413B3">
              <w:t>α</w:t>
            </w:r>
            <w:r w:rsidRPr="009413B3">
              <w:t>-Al</w:t>
            </w:r>
            <w:r w:rsidRPr="009413B3">
              <w:rPr>
                <w:vertAlign w:val="subscript"/>
              </w:rPr>
              <w:t>2</w:t>
            </w:r>
            <w:r w:rsidRPr="009413B3">
              <w:t>O</w:t>
            </w:r>
            <w:r w:rsidRPr="009413B3">
              <w:rPr>
                <w:vertAlign w:val="subscript"/>
              </w:rPr>
              <w:t>3</w:t>
            </w:r>
            <w:r w:rsidRPr="009413B3">
              <w:t>+莫来石</w:t>
            </w:r>
          </w:p>
        </w:tc>
        <w:tc>
          <w:tcPr>
            <w:tcW w:w="1426" w:type="dxa"/>
            <w:shd w:val="clear" w:color="auto" w:fill="auto"/>
            <w:vAlign w:val="center"/>
          </w:tcPr>
          <w:p w:rsidR="006B1118" w:rsidRDefault="009413B3" w:rsidP="002110D2">
            <w:pPr>
              <w:pStyle w:val="afffffffff2"/>
              <w:spacing w:line="288" w:lineRule="auto"/>
            </w:pPr>
            <w:r w:rsidRPr="009413B3">
              <w:t>γ</w:t>
            </w:r>
            <w:r w:rsidRPr="009413B3">
              <w:t>-Al</w:t>
            </w:r>
            <w:r w:rsidRPr="009413B3">
              <w:rPr>
                <w:vertAlign w:val="subscript"/>
              </w:rPr>
              <w:t>2</w:t>
            </w:r>
            <w:r w:rsidRPr="009413B3">
              <w:t>O</w:t>
            </w:r>
            <w:r w:rsidRPr="009413B3">
              <w:rPr>
                <w:vertAlign w:val="subscript"/>
              </w:rPr>
              <w:t>3</w:t>
            </w:r>
            <w:r w:rsidRPr="009413B3">
              <w:t>＋无定形SiO</w:t>
            </w:r>
            <w:r w:rsidRPr="009413B3">
              <w:rPr>
                <w:vertAlign w:val="subscript"/>
              </w:rPr>
              <w:t>2</w:t>
            </w:r>
          </w:p>
        </w:tc>
      </w:tr>
    </w:tbl>
    <w:p w:rsidR="006B1118" w:rsidRDefault="006B1118" w:rsidP="002110D2">
      <w:pPr>
        <w:pStyle w:val="affff6"/>
        <w:spacing w:line="288" w:lineRule="auto"/>
        <w:ind w:firstLine="420"/>
      </w:pPr>
    </w:p>
    <w:p w:rsidR="006B1118" w:rsidRDefault="008C53C7" w:rsidP="002110D2">
      <w:pPr>
        <w:pStyle w:val="affd"/>
        <w:spacing w:before="120" w:after="120" w:line="288" w:lineRule="auto"/>
      </w:pPr>
      <w:r>
        <w:t>性能</w:t>
      </w:r>
      <w:r w:rsidR="00125AD6">
        <w:t>指标</w:t>
      </w:r>
    </w:p>
    <w:p w:rsidR="008C53C7" w:rsidRPr="008C53C7" w:rsidRDefault="008C53C7" w:rsidP="002110D2">
      <w:pPr>
        <w:pStyle w:val="affff6"/>
        <w:spacing w:line="288" w:lineRule="auto"/>
        <w:ind w:firstLine="420"/>
      </w:pPr>
      <w:r>
        <w:rPr>
          <w:rFonts w:hint="eastAsia"/>
        </w:rPr>
        <w:t>应符合表 2 的规定</w:t>
      </w:r>
      <w:r w:rsidR="00125AD6">
        <w:rPr>
          <w:rFonts w:hint="eastAsia"/>
        </w:rPr>
        <w:t>。</w:t>
      </w:r>
    </w:p>
    <w:p w:rsidR="006B1118" w:rsidRPr="006B1118" w:rsidRDefault="00125AD6" w:rsidP="002110D2">
      <w:pPr>
        <w:pStyle w:val="aff2"/>
        <w:spacing w:before="120" w:after="120" w:line="288" w:lineRule="auto"/>
      </w:pPr>
      <w:r>
        <w:t>性能指标</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137"/>
        <w:gridCol w:w="1275"/>
        <w:gridCol w:w="1276"/>
        <w:gridCol w:w="992"/>
        <w:gridCol w:w="993"/>
        <w:gridCol w:w="1417"/>
        <w:gridCol w:w="1284"/>
      </w:tblGrid>
      <w:tr w:rsidR="00125AD6" w:rsidTr="00036E28">
        <w:trPr>
          <w:tblHeader/>
          <w:jc w:val="center"/>
        </w:trPr>
        <w:tc>
          <w:tcPr>
            <w:tcW w:w="2137" w:type="dxa"/>
            <w:vMerge w:val="restart"/>
            <w:tcBorders>
              <w:top w:val="single" w:sz="8" w:space="0" w:color="auto"/>
            </w:tcBorders>
            <w:shd w:val="clear" w:color="auto" w:fill="auto"/>
            <w:vAlign w:val="center"/>
          </w:tcPr>
          <w:p w:rsidR="00125AD6" w:rsidRDefault="00125AD6" w:rsidP="002110D2">
            <w:pPr>
              <w:pStyle w:val="afffffffff2"/>
              <w:spacing w:line="288" w:lineRule="auto"/>
            </w:pPr>
            <w:r>
              <w:rPr>
                <w:rFonts w:hint="eastAsia"/>
              </w:rPr>
              <w:t>项目</w:t>
            </w:r>
          </w:p>
        </w:tc>
        <w:tc>
          <w:tcPr>
            <w:tcW w:w="7237" w:type="dxa"/>
            <w:gridSpan w:val="6"/>
            <w:tcBorders>
              <w:top w:val="single" w:sz="8" w:space="0" w:color="auto"/>
              <w:bottom w:val="single" w:sz="8" w:space="0" w:color="auto"/>
            </w:tcBorders>
            <w:shd w:val="clear" w:color="auto" w:fill="auto"/>
            <w:vAlign w:val="center"/>
          </w:tcPr>
          <w:p w:rsidR="00125AD6" w:rsidRDefault="00125AD6" w:rsidP="002110D2">
            <w:pPr>
              <w:pStyle w:val="afffffffff2"/>
              <w:spacing w:line="288" w:lineRule="auto"/>
            </w:pPr>
            <w:r>
              <w:rPr>
                <w:rFonts w:hint="eastAsia"/>
              </w:rPr>
              <w:t>型号</w:t>
            </w:r>
          </w:p>
        </w:tc>
      </w:tr>
      <w:tr w:rsidR="00125AD6" w:rsidTr="005C2B46">
        <w:trPr>
          <w:jc w:val="center"/>
        </w:trPr>
        <w:tc>
          <w:tcPr>
            <w:tcW w:w="2137" w:type="dxa"/>
            <w:vMerge/>
            <w:shd w:val="clear" w:color="auto" w:fill="auto"/>
            <w:vAlign w:val="center"/>
          </w:tcPr>
          <w:p w:rsidR="00125AD6" w:rsidRDefault="00125AD6" w:rsidP="002110D2">
            <w:pPr>
              <w:pStyle w:val="afffffffff2"/>
              <w:spacing w:line="288" w:lineRule="auto"/>
            </w:pPr>
          </w:p>
        </w:tc>
        <w:tc>
          <w:tcPr>
            <w:tcW w:w="5953" w:type="dxa"/>
            <w:gridSpan w:val="5"/>
            <w:tcBorders>
              <w:top w:val="single" w:sz="8" w:space="0" w:color="auto"/>
            </w:tcBorders>
            <w:shd w:val="clear" w:color="auto" w:fill="auto"/>
            <w:vAlign w:val="center"/>
          </w:tcPr>
          <w:p w:rsidR="00125AD6" w:rsidRDefault="00125AD6" w:rsidP="002110D2">
            <w:pPr>
              <w:pStyle w:val="afffffffff2"/>
              <w:spacing w:line="288" w:lineRule="auto"/>
            </w:pPr>
            <w:r w:rsidRPr="006B1118">
              <w:rPr>
                <w:rFonts w:hint="eastAsia"/>
              </w:rPr>
              <w:t>单根连续纤维</w:t>
            </w:r>
          </w:p>
        </w:tc>
        <w:tc>
          <w:tcPr>
            <w:tcW w:w="1284" w:type="dxa"/>
            <w:tcBorders>
              <w:top w:val="single" w:sz="8" w:space="0" w:color="auto"/>
            </w:tcBorders>
            <w:shd w:val="clear" w:color="auto" w:fill="auto"/>
            <w:vAlign w:val="center"/>
          </w:tcPr>
          <w:p w:rsidR="00125AD6" w:rsidRDefault="00125AD6" w:rsidP="002110D2">
            <w:pPr>
              <w:pStyle w:val="afffffffff2"/>
              <w:spacing w:line="288" w:lineRule="auto"/>
            </w:pPr>
            <w:r w:rsidRPr="006B1118">
              <w:rPr>
                <w:rFonts w:hint="eastAsia"/>
              </w:rPr>
              <w:t>缝合线</w:t>
            </w:r>
          </w:p>
        </w:tc>
      </w:tr>
      <w:tr w:rsidR="00125AD6" w:rsidTr="005C2B46">
        <w:trPr>
          <w:jc w:val="center"/>
        </w:trPr>
        <w:tc>
          <w:tcPr>
            <w:tcW w:w="2137" w:type="dxa"/>
            <w:vMerge/>
            <w:shd w:val="clear" w:color="auto" w:fill="auto"/>
            <w:vAlign w:val="center"/>
          </w:tcPr>
          <w:p w:rsidR="00125AD6" w:rsidRDefault="00125AD6" w:rsidP="002110D2">
            <w:pPr>
              <w:pStyle w:val="afffffffff2"/>
              <w:spacing w:line="288" w:lineRule="auto"/>
            </w:pPr>
          </w:p>
        </w:tc>
        <w:tc>
          <w:tcPr>
            <w:tcW w:w="1275" w:type="dxa"/>
            <w:shd w:val="clear" w:color="auto" w:fill="auto"/>
            <w:vAlign w:val="center"/>
          </w:tcPr>
          <w:p w:rsidR="00125AD6" w:rsidRDefault="00125AD6" w:rsidP="002110D2">
            <w:pPr>
              <w:pStyle w:val="afffffffff2"/>
              <w:spacing w:line="288" w:lineRule="auto"/>
            </w:pPr>
            <w:r w:rsidRPr="004D5FA6">
              <w:t>AFC7</w:t>
            </w:r>
            <w:r w:rsidR="002C4224" w:rsidRPr="002C4224">
              <w:rPr>
                <w:rFonts w:hint="eastAsia"/>
              </w:rPr>
              <w:t>型</w:t>
            </w:r>
          </w:p>
        </w:tc>
        <w:tc>
          <w:tcPr>
            <w:tcW w:w="1276" w:type="dxa"/>
            <w:shd w:val="clear" w:color="auto" w:fill="auto"/>
            <w:vAlign w:val="center"/>
          </w:tcPr>
          <w:p w:rsidR="00125AD6" w:rsidRDefault="00125AD6" w:rsidP="002110D2">
            <w:pPr>
              <w:pStyle w:val="afffffffff2"/>
              <w:spacing w:line="288" w:lineRule="auto"/>
            </w:pPr>
            <w:r w:rsidRPr="004D5FA6">
              <w:t>AFC7</w:t>
            </w:r>
            <w:r>
              <w:rPr>
                <w:rFonts w:hint="eastAsia"/>
              </w:rPr>
              <w:t>M</w:t>
            </w:r>
            <w:r w:rsidR="002C4224" w:rsidRPr="002C4224">
              <w:rPr>
                <w:rFonts w:hint="eastAsia"/>
              </w:rPr>
              <w:t>型</w:t>
            </w:r>
          </w:p>
        </w:tc>
        <w:tc>
          <w:tcPr>
            <w:tcW w:w="1985" w:type="dxa"/>
            <w:gridSpan w:val="2"/>
            <w:shd w:val="clear" w:color="auto" w:fill="auto"/>
            <w:vAlign w:val="center"/>
          </w:tcPr>
          <w:p w:rsidR="00125AD6" w:rsidRDefault="00125AD6" w:rsidP="002110D2">
            <w:pPr>
              <w:pStyle w:val="afffffffff2"/>
              <w:spacing w:line="288" w:lineRule="auto"/>
            </w:pPr>
            <w:r w:rsidRPr="004D5FA6">
              <w:rPr>
                <w:rFonts w:hint="eastAsia"/>
              </w:rPr>
              <w:t>AFC8</w:t>
            </w:r>
            <w:r w:rsidR="002C4224" w:rsidRPr="002C4224">
              <w:rPr>
                <w:rFonts w:hint="eastAsia"/>
              </w:rPr>
              <w:t>型</w:t>
            </w:r>
          </w:p>
        </w:tc>
        <w:tc>
          <w:tcPr>
            <w:tcW w:w="1417" w:type="dxa"/>
            <w:shd w:val="clear" w:color="auto" w:fill="auto"/>
            <w:vAlign w:val="center"/>
          </w:tcPr>
          <w:p w:rsidR="00125AD6" w:rsidRDefault="00125AD6" w:rsidP="002110D2">
            <w:pPr>
              <w:pStyle w:val="afffffffff2"/>
              <w:spacing w:line="288" w:lineRule="auto"/>
            </w:pPr>
            <w:r w:rsidRPr="004D5FA6">
              <w:rPr>
                <w:rFonts w:hint="eastAsia"/>
              </w:rPr>
              <w:t>AFC</w:t>
            </w:r>
            <w:r>
              <w:rPr>
                <w:rFonts w:hint="eastAsia"/>
              </w:rPr>
              <w:t>99</w:t>
            </w:r>
            <w:r w:rsidR="002C4224" w:rsidRPr="002C4224">
              <w:rPr>
                <w:rFonts w:hint="eastAsia"/>
              </w:rPr>
              <w:t>型</w:t>
            </w:r>
          </w:p>
        </w:tc>
        <w:tc>
          <w:tcPr>
            <w:tcW w:w="1284" w:type="dxa"/>
            <w:shd w:val="clear" w:color="auto" w:fill="auto"/>
            <w:vAlign w:val="center"/>
          </w:tcPr>
          <w:p w:rsidR="00125AD6" w:rsidRDefault="00125AD6" w:rsidP="002110D2">
            <w:pPr>
              <w:pStyle w:val="afffffffff2"/>
              <w:spacing w:line="288" w:lineRule="auto"/>
            </w:pPr>
            <w:r w:rsidRPr="004D5FA6">
              <w:t>AFC7</w:t>
            </w:r>
            <w:r w:rsidR="002C4224" w:rsidRPr="002C4224">
              <w:rPr>
                <w:rFonts w:hint="eastAsia"/>
              </w:rPr>
              <w:t>型</w:t>
            </w:r>
          </w:p>
        </w:tc>
      </w:tr>
      <w:tr w:rsidR="00125AD6" w:rsidTr="005C2B46">
        <w:trPr>
          <w:jc w:val="center"/>
        </w:trPr>
        <w:tc>
          <w:tcPr>
            <w:tcW w:w="2137" w:type="dxa"/>
            <w:shd w:val="clear" w:color="auto" w:fill="auto"/>
            <w:vAlign w:val="center"/>
          </w:tcPr>
          <w:p w:rsidR="00125AD6" w:rsidRDefault="00125AD6" w:rsidP="002110D2">
            <w:pPr>
              <w:pStyle w:val="afffffffff2"/>
              <w:spacing w:line="288" w:lineRule="auto"/>
            </w:pPr>
            <w:r>
              <w:t>平均直径</w:t>
            </w:r>
            <w:r w:rsidRPr="00125AD6">
              <w:rPr>
                <w:rFonts w:hAnsi="宋体" w:hint="eastAsia"/>
              </w:rPr>
              <w:t>/μm</w:t>
            </w:r>
          </w:p>
        </w:tc>
        <w:tc>
          <w:tcPr>
            <w:tcW w:w="1275" w:type="dxa"/>
            <w:shd w:val="clear" w:color="auto" w:fill="auto"/>
            <w:vAlign w:val="center"/>
          </w:tcPr>
          <w:p w:rsidR="00125AD6" w:rsidRDefault="00125AD6" w:rsidP="002110D2">
            <w:pPr>
              <w:pStyle w:val="afffffffff2"/>
              <w:spacing w:line="288" w:lineRule="auto"/>
            </w:pPr>
            <w:r>
              <w:rPr>
                <w:rFonts w:hint="eastAsia"/>
              </w:rPr>
              <w:t>9</w:t>
            </w:r>
            <w:r>
              <w:rPr>
                <w:rFonts w:hAnsi="宋体" w:hint="eastAsia"/>
              </w:rPr>
              <w:t>～</w:t>
            </w:r>
            <w:r>
              <w:rPr>
                <w:rFonts w:hint="eastAsia"/>
              </w:rPr>
              <w:t>12</w:t>
            </w:r>
          </w:p>
        </w:tc>
        <w:tc>
          <w:tcPr>
            <w:tcW w:w="1276" w:type="dxa"/>
            <w:shd w:val="clear" w:color="auto" w:fill="auto"/>
            <w:vAlign w:val="center"/>
          </w:tcPr>
          <w:p w:rsidR="00125AD6" w:rsidRDefault="00125AD6" w:rsidP="002110D2">
            <w:pPr>
              <w:pStyle w:val="afffffffff2"/>
              <w:spacing w:line="288" w:lineRule="auto"/>
            </w:pPr>
            <w:r w:rsidRPr="00125AD6">
              <w:rPr>
                <w:rFonts w:hint="eastAsia"/>
              </w:rPr>
              <w:t>9～12</w:t>
            </w:r>
          </w:p>
        </w:tc>
        <w:tc>
          <w:tcPr>
            <w:tcW w:w="1985" w:type="dxa"/>
            <w:gridSpan w:val="2"/>
            <w:shd w:val="clear" w:color="auto" w:fill="auto"/>
            <w:vAlign w:val="center"/>
          </w:tcPr>
          <w:p w:rsidR="00125AD6" w:rsidRDefault="00125AD6" w:rsidP="002110D2">
            <w:pPr>
              <w:pStyle w:val="afffffffff2"/>
              <w:spacing w:line="288" w:lineRule="auto"/>
            </w:pPr>
            <w:r w:rsidRPr="00125AD6">
              <w:rPr>
                <w:rFonts w:hint="eastAsia"/>
              </w:rPr>
              <w:t>9～12</w:t>
            </w:r>
          </w:p>
        </w:tc>
        <w:tc>
          <w:tcPr>
            <w:tcW w:w="1417" w:type="dxa"/>
            <w:shd w:val="clear" w:color="auto" w:fill="auto"/>
            <w:vAlign w:val="center"/>
          </w:tcPr>
          <w:p w:rsidR="00125AD6" w:rsidRPr="009413B3" w:rsidRDefault="00125AD6" w:rsidP="002110D2">
            <w:pPr>
              <w:pStyle w:val="afffffffff2"/>
              <w:spacing w:line="288" w:lineRule="auto"/>
              <w:rPr>
                <w:rFonts w:hAnsi="宋体"/>
              </w:rPr>
            </w:pPr>
            <w:r w:rsidRPr="00125AD6">
              <w:rPr>
                <w:rFonts w:hAnsi="宋体" w:hint="eastAsia"/>
              </w:rPr>
              <w:t>9～12</w:t>
            </w:r>
          </w:p>
        </w:tc>
        <w:tc>
          <w:tcPr>
            <w:tcW w:w="1284" w:type="dxa"/>
            <w:shd w:val="clear" w:color="auto" w:fill="auto"/>
            <w:vAlign w:val="center"/>
          </w:tcPr>
          <w:p w:rsidR="00125AD6" w:rsidRDefault="00125AD6" w:rsidP="002110D2">
            <w:pPr>
              <w:pStyle w:val="afffffffff2"/>
              <w:spacing w:line="288" w:lineRule="auto"/>
            </w:pPr>
            <w:r>
              <w:rPr>
                <w:rFonts w:hint="eastAsia"/>
              </w:rPr>
              <w:t>6</w:t>
            </w:r>
            <w:r>
              <w:rPr>
                <w:rFonts w:hAnsi="宋体" w:hint="eastAsia"/>
              </w:rPr>
              <w:t>～</w:t>
            </w:r>
            <w:r>
              <w:rPr>
                <w:rFonts w:hint="eastAsia"/>
              </w:rPr>
              <w:t>9</w:t>
            </w:r>
          </w:p>
        </w:tc>
      </w:tr>
      <w:tr w:rsidR="00125AD6" w:rsidTr="005C2B46">
        <w:trPr>
          <w:jc w:val="center"/>
        </w:trPr>
        <w:tc>
          <w:tcPr>
            <w:tcW w:w="2137" w:type="dxa"/>
            <w:shd w:val="clear" w:color="auto" w:fill="auto"/>
            <w:vAlign w:val="center"/>
          </w:tcPr>
          <w:p w:rsidR="00125AD6" w:rsidRDefault="00272B21" w:rsidP="002110D2">
            <w:pPr>
              <w:pStyle w:val="afffffffff2"/>
              <w:spacing w:line="288" w:lineRule="auto"/>
            </w:pPr>
            <w:r>
              <w:rPr>
                <w:rFonts w:hint="eastAsia"/>
              </w:rPr>
              <w:t>拉伸</w:t>
            </w:r>
            <w:r w:rsidR="00125AD6" w:rsidRPr="00125AD6">
              <w:rPr>
                <w:rFonts w:hint="eastAsia"/>
              </w:rPr>
              <w:t>强度</w:t>
            </w:r>
            <w:r w:rsidR="00125AD6">
              <w:rPr>
                <w:rFonts w:hint="eastAsia"/>
              </w:rPr>
              <w:t>/</w:t>
            </w:r>
            <w:r w:rsidR="00125AD6" w:rsidRPr="00125AD6">
              <w:t>GPa</w:t>
            </w:r>
          </w:p>
        </w:tc>
        <w:tc>
          <w:tcPr>
            <w:tcW w:w="1275" w:type="dxa"/>
            <w:shd w:val="clear" w:color="auto" w:fill="auto"/>
            <w:vAlign w:val="center"/>
          </w:tcPr>
          <w:p w:rsidR="00125AD6" w:rsidRPr="00272B21" w:rsidRDefault="00125AD6" w:rsidP="002110D2">
            <w:pPr>
              <w:pStyle w:val="afffffffff2"/>
              <w:spacing w:line="288" w:lineRule="auto"/>
              <w:rPr>
                <w:rFonts w:hAnsi="宋体"/>
              </w:rPr>
            </w:pPr>
            <w:r w:rsidRPr="00272B21">
              <w:rPr>
                <w:rFonts w:hAnsi="宋体"/>
              </w:rPr>
              <w:t>2.1±0.3</w:t>
            </w:r>
          </w:p>
        </w:tc>
        <w:tc>
          <w:tcPr>
            <w:tcW w:w="1276" w:type="dxa"/>
            <w:shd w:val="clear" w:color="auto" w:fill="auto"/>
            <w:vAlign w:val="center"/>
          </w:tcPr>
          <w:p w:rsidR="00125AD6" w:rsidRPr="00272B21" w:rsidRDefault="00125AD6" w:rsidP="002110D2">
            <w:pPr>
              <w:pStyle w:val="afffffffff2"/>
              <w:spacing w:line="288" w:lineRule="auto"/>
              <w:rPr>
                <w:rFonts w:hAnsi="宋体"/>
              </w:rPr>
            </w:pPr>
            <w:r w:rsidRPr="00272B21">
              <w:rPr>
                <w:rFonts w:hAnsi="宋体"/>
              </w:rPr>
              <w:t>2.1±0.3</w:t>
            </w:r>
          </w:p>
        </w:tc>
        <w:tc>
          <w:tcPr>
            <w:tcW w:w="1985" w:type="dxa"/>
            <w:gridSpan w:val="2"/>
            <w:shd w:val="clear" w:color="auto" w:fill="auto"/>
            <w:vAlign w:val="center"/>
          </w:tcPr>
          <w:p w:rsidR="00125AD6" w:rsidRPr="00272B21" w:rsidRDefault="00125AD6" w:rsidP="002110D2">
            <w:pPr>
              <w:pStyle w:val="afffffffff2"/>
              <w:spacing w:line="288" w:lineRule="auto"/>
              <w:rPr>
                <w:rFonts w:hAnsi="宋体"/>
              </w:rPr>
            </w:pPr>
            <w:r w:rsidRPr="00272B21">
              <w:rPr>
                <w:rFonts w:hAnsi="宋体"/>
              </w:rPr>
              <w:t>2.2±0.3</w:t>
            </w:r>
          </w:p>
        </w:tc>
        <w:tc>
          <w:tcPr>
            <w:tcW w:w="1417" w:type="dxa"/>
            <w:shd w:val="clear" w:color="auto" w:fill="auto"/>
            <w:vAlign w:val="center"/>
          </w:tcPr>
          <w:p w:rsidR="00125AD6" w:rsidRPr="00272B21" w:rsidRDefault="00125AD6" w:rsidP="002110D2">
            <w:pPr>
              <w:pStyle w:val="afffffffff2"/>
              <w:spacing w:line="288" w:lineRule="auto"/>
              <w:rPr>
                <w:rFonts w:hAnsi="宋体"/>
              </w:rPr>
            </w:pPr>
            <w:r w:rsidRPr="00272B21">
              <w:rPr>
                <w:rFonts w:hAnsi="宋体"/>
              </w:rPr>
              <w:t>2.7±0.3</w:t>
            </w:r>
          </w:p>
        </w:tc>
        <w:tc>
          <w:tcPr>
            <w:tcW w:w="1284" w:type="dxa"/>
            <w:shd w:val="clear" w:color="auto" w:fill="auto"/>
            <w:vAlign w:val="center"/>
          </w:tcPr>
          <w:p w:rsidR="00125AD6" w:rsidRDefault="00272B21" w:rsidP="002110D2">
            <w:pPr>
              <w:pStyle w:val="afffffffff2"/>
              <w:spacing w:line="288" w:lineRule="auto"/>
            </w:pPr>
            <w:r>
              <w:rPr>
                <w:rFonts w:hAnsi="宋体" w:hint="eastAsia"/>
              </w:rPr>
              <w:t>—</w:t>
            </w:r>
          </w:p>
        </w:tc>
      </w:tr>
      <w:tr w:rsidR="00272B21" w:rsidTr="005C2B46">
        <w:trPr>
          <w:jc w:val="center"/>
        </w:trPr>
        <w:tc>
          <w:tcPr>
            <w:tcW w:w="2137" w:type="dxa"/>
            <w:shd w:val="clear" w:color="auto" w:fill="auto"/>
            <w:vAlign w:val="center"/>
          </w:tcPr>
          <w:p w:rsidR="00272B21" w:rsidRDefault="00272B21" w:rsidP="002110D2">
            <w:pPr>
              <w:pStyle w:val="afffffffff2"/>
              <w:spacing w:line="288" w:lineRule="auto"/>
            </w:pPr>
            <w:r w:rsidRPr="00272B21">
              <w:rPr>
                <w:rFonts w:hint="eastAsia"/>
              </w:rPr>
              <w:t>拉伸强度</w:t>
            </w:r>
            <w:r>
              <w:rPr>
                <w:rFonts w:hint="eastAsia"/>
              </w:rPr>
              <w:t>/（N/tex）</w:t>
            </w:r>
          </w:p>
        </w:tc>
        <w:tc>
          <w:tcPr>
            <w:tcW w:w="5953" w:type="dxa"/>
            <w:gridSpan w:val="5"/>
            <w:shd w:val="clear" w:color="auto" w:fill="auto"/>
            <w:vAlign w:val="center"/>
          </w:tcPr>
          <w:p w:rsidR="00272B21" w:rsidRDefault="00272B21" w:rsidP="002110D2">
            <w:pPr>
              <w:pStyle w:val="afffffffff2"/>
              <w:spacing w:line="288" w:lineRule="auto"/>
            </w:pPr>
            <w:r>
              <w:rPr>
                <w:rFonts w:hAnsi="宋体" w:hint="eastAsia"/>
              </w:rPr>
              <w:t>—</w:t>
            </w:r>
          </w:p>
        </w:tc>
        <w:tc>
          <w:tcPr>
            <w:tcW w:w="1284" w:type="dxa"/>
            <w:shd w:val="clear" w:color="auto" w:fill="auto"/>
            <w:vAlign w:val="center"/>
          </w:tcPr>
          <w:p w:rsidR="00272B21" w:rsidRDefault="00272B21" w:rsidP="002110D2">
            <w:pPr>
              <w:pStyle w:val="afffffffff2"/>
              <w:spacing w:line="288" w:lineRule="auto"/>
            </w:pPr>
            <w:r>
              <w:rPr>
                <w:rFonts w:hint="eastAsia"/>
              </w:rPr>
              <w:t>≥0.3</w:t>
            </w:r>
          </w:p>
        </w:tc>
      </w:tr>
      <w:tr w:rsidR="00272B21" w:rsidTr="005C2B46">
        <w:trPr>
          <w:jc w:val="center"/>
        </w:trPr>
        <w:tc>
          <w:tcPr>
            <w:tcW w:w="2137" w:type="dxa"/>
            <w:shd w:val="clear" w:color="auto" w:fill="auto"/>
            <w:vAlign w:val="center"/>
          </w:tcPr>
          <w:p w:rsidR="00272B21" w:rsidRPr="00272B21" w:rsidRDefault="00272B21" w:rsidP="002110D2">
            <w:pPr>
              <w:pStyle w:val="afffffffff2"/>
              <w:spacing w:line="288" w:lineRule="auto"/>
            </w:pPr>
            <w:r w:rsidRPr="00272B21">
              <w:rPr>
                <w:rFonts w:hint="eastAsia"/>
              </w:rPr>
              <w:t>断裂伸长率</w:t>
            </w:r>
            <w:r>
              <w:rPr>
                <w:rFonts w:hint="eastAsia"/>
              </w:rPr>
              <w:t>/</w:t>
            </w:r>
            <w:r>
              <w:rPr>
                <w:rFonts w:hAnsi="宋体" w:hint="eastAsia"/>
              </w:rPr>
              <w:t>％</w:t>
            </w:r>
          </w:p>
        </w:tc>
        <w:tc>
          <w:tcPr>
            <w:tcW w:w="1275" w:type="dxa"/>
            <w:shd w:val="clear" w:color="auto" w:fill="auto"/>
            <w:vAlign w:val="center"/>
          </w:tcPr>
          <w:p w:rsidR="00272B21" w:rsidRPr="00272B21" w:rsidRDefault="00272B21" w:rsidP="002110D2">
            <w:pPr>
              <w:pStyle w:val="afffffffff2"/>
              <w:spacing w:line="288" w:lineRule="auto"/>
              <w:rPr>
                <w:rFonts w:hAnsi="宋体"/>
              </w:rPr>
            </w:pPr>
            <w:r w:rsidRPr="00272B21">
              <w:rPr>
                <w:rFonts w:hAnsi="宋体"/>
              </w:rPr>
              <w:t>0.8±0.3</w:t>
            </w:r>
          </w:p>
        </w:tc>
        <w:tc>
          <w:tcPr>
            <w:tcW w:w="1276" w:type="dxa"/>
            <w:shd w:val="clear" w:color="auto" w:fill="auto"/>
            <w:vAlign w:val="center"/>
          </w:tcPr>
          <w:p w:rsidR="00272B21" w:rsidRPr="00272B21" w:rsidRDefault="00272B21" w:rsidP="002110D2">
            <w:pPr>
              <w:pStyle w:val="afffffffff2"/>
              <w:spacing w:line="288" w:lineRule="auto"/>
              <w:rPr>
                <w:rFonts w:hAnsi="宋体"/>
              </w:rPr>
            </w:pPr>
            <w:r w:rsidRPr="00272B21">
              <w:rPr>
                <w:rFonts w:hAnsi="宋体"/>
              </w:rPr>
              <w:t>0.8±0.3</w:t>
            </w:r>
          </w:p>
        </w:tc>
        <w:tc>
          <w:tcPr>
            <w:tcW w:w="1985" w:type="dxa"/>
            <w:gridSpan w:val="2"/>
            <w:shd w:val="clear" w:color="auto" w:fill="auto"/>
            <w:vAlign w:val="center"/>
          </w:tcPr>
          <w:p w:rsidR="00272B21" w:rsidRPr="00272B21" w:rsidRDefault="00272B21" w:rsidP="002110D2">
            <w:pPr>
              <w:pStyle w:val="afffffffff2"/>
              <w:spacing w:line="288" w:lineRule="auto"/>
              <w:rPr>
                <w:rFonts w:hAnsi="宋体"/>
              </w:rPr>
            </w:pPr>
            <w:r w:rsidRPr="00272B21">
              <w:rPr>
                <w:rFonts w:hAnsi="宋体"/>
              </w:rPr>
              <w:t>0.8±0.3</w:t>
            </w:r>
          </w:p>
        </w:tc>
        <w:tc>
          <w:tcPr>
            <w:tcW w:w="1417" w:type="dxa"/>
            <w:shd w:val="clear" w:color="auto" w:fill="auto"/>
            <w:vAlign w:val="center"/>
          </w:tcPr>
          <w:p w:rsidR="00272B21" w:rsidRPr="00272B21" w:rsidRDefault="00272B21" w:rsidP="002110D2">
            <w:pPr>
              <w:pStyle w:val="afffffffff2"/>
              <w:spacing w:line="288" w:lineRule="auto"/>
              <w:rPr>
                <w:rFonts w:hAnsi="宋体"/>
              </w:rPr>
            </w:pPr>
            <w:r w:rsidRPr="00272B21">
              <w:rPr>
                <w:rFonts w:hAnsi="宋体"/>
              </w:rPr>
              <w:t>0.6±0.3</w:t>
            </w:r>
          </w:p>
        </w:tc>
        <w:tc>
          <w:tcPr>
            <w:tcW w:w="1284" w:type="dxa"/>
            <w:shd w:val="clear" w:color="auto" w:fill="auto"/>
            <w:vAlign w:val="center"/>
          </w:tcPr>
          <w:p w:rsidR="00272B21" w:rsidRPr="00272B21" w:rsidRDefault="00272B21" w:rsidP="002110D2">
            <w:pPr>
              <w:pStyle w:val="afffffffff2"/>
              <w:spacing w:line="288" w:lineRule="auto"/>
              <w:rPr>
                <w:rFonts w:hAnsi="宋体"/>
              </w:rPr>
            </w:pPr>
            <w:r w:rsidRPr="00272B21">
              <w:rPr>
                <w:rFonts w:hAnsi="宋体"/>
              </w:rPr>
              <w:t>0.6±0.3</w:t>
            </w:r>
          </w:p>
        </w:tc>
      </w:tr>
      <w:tr w:rsidR="00272B21" w:rsidTr="005C2B46">
        <w:trPr>
          <w:jc w:val="center"/>
        </w:trPr>
        <w:tc>
          <w:tcPr>
            <w:tcW w:w="2137" w:type="dxa"/>
            <w:shd w:val="clear" w:color="auto" w:fill="auto"/>
            <w:vAlign w:val="center"/>
          </w:tcPr>
          <w:p w:rsidR="00272B21" w:rsidRPr="00272B21" w:rsidRDefault="00272B21" w:rsidP="002110D2">
            <w:pPr>
              <w:pStyle w:val="afffffffff2"/>
              <w:spacing w:line="288" w:lineRule="auto"/>
            </w:pPr>
            <w:r>
              <w:rPr>
                <w:rFonts w:hint="eastAsia"/>
              </w:rPr>
              <w:t>拉伸</w:t>
            </w:r>
            <w:r w:rsidR="00EE42E0">
              <w:rPr>
                <w:rFonts w:hint="eastAsia"/>
              </w:rPr>
              <w:t>弹性</w:t>
            </w:r>
            <w:r>
              <w:rPr>
                <w:rFonts w:hint="eastAsia"/>
              </w:rPr>
              <w:t>模量</w:t>
            </w:r>
            <w:r w:rsidRPr="00272B21">
              <w:t>/GPa</w:t>
            </w:r>
          </w:p>
        </w:tc>
        <w:tc>
          <w:tcPr>
            <w:tcW w:w="1275" w:type="dxa"/>
            <w:shd w:val="clear" w:color="auto" w:fill="auto"/>
            <w:vAlign w:val="center"/>
          </w:tcPr>
          <w:p w:rsidR="00272B21" w:rsidRPr="00272B21" w:rsidRDefault="00272B21" w:rsidP="002110D2">
            <w:pPr>
              <w:pStyle w:val="afffffffff2"/>
              <w:spacing w:line="288" w:lineRule="auto"/>
              <w:rPr>
                <w:rFonts w:hAnsi="宋体"/>
              </w:rPr>
            </w:pPr>
            <w:r w:rsidRPr="00272B21">
              <w:rPr>
                <w:rFonts w:hAnsi="宋体"/>
              </w:rPr>
              <w:t>160±30</w:t>
            </w:r>
          </w:p>
        </w:tc>
        <w:tc>
          <w:tcPr>
            <w:tcW w:w="1276" w:type="dxa"/>
            <w:shd w:val="clear" w:color="auto" w:fill="auto"/>
            <w:vAlign w:val="center"/>
          </w:tcPr>
          <w:p w:rsidR="00272B21" w:rsidRPr="00272B21" w:rsidRDefault="00272B21" w:rsidP="002110D2">
            <w:pPr>
              <w:pStyle w:val="afffffffff2"/>
              <w:spacing w:line="288" w:lineRule="auto"/>
              <w:rPr>
                <w:rFonts w:hAnsi="宋体"/>
              </w:rPr>
            </w:pPr>
            <w:r w:rsidRPr="00272B21">
              <w:rPr>
                <w:rFonts w:hAnsi="宋体"/>
              </w:rPr>
              <w:t>200±30</w:t>
            </w:r>
          </w:p>
        </w:tc>
        <w:tc>
          <w:tcPr>
            <w:tcW w:w="1985" w:type="dxa"/>
            <w:gridSpan w:val="2"/>
            <w:shd w:val="clear" w:color="auto" w:fill="auto"/>
            <w:vAlign w:val="center"/>
          </w:tcPr>
          <w:p w:rsidR="00272B21" w:rsidRPr="00272B21" w:rsidRDefault="00272B21" w:rsidP="002110D2">
            <w:pPr>
              <w:pStyle w:val="afffffffff2"/>
              <w:spacing w:line="288" w:lineRule="auto"/>
              <w:rPr>
                <w:rFonts w:hAnsi="宋体"/>
              </w:rPr>
            </w:pPr>
            <w:r w:rsidRPr="00272B21">
              <w:rPr>
                <w:rFonts w:hAnsi="宋体"/>
              </w:rPr>
              <w:t>260±30</w:t>
            </w:r>
          </w:p>
        </w:tc>
        <w:tc>
          <w:tcPr>
            <w:tcW w:w="1417" w:type="dxa"/>
            <w:shd w:val="clear" w:color="auto" w:fill="auto"/>
            <w:vAlign w:val="center"/>
          </w:tcPr>
          <w:p w:rsidR="00272B21" w:rsidRPr="00272B21" w:rsidRDefault="00272B21" w:rsidP="002110D2">
            <w:pPr>
              <w:pStyle w:val="afffffffff2"/>
              <w:spacing w:line="288" w:lineRule="auto"/>
              <w:rPr>
                <w:rFonts w:hAnsi="宋体"/>
              </w:rPr>
            </w:pPr>
            <w:r w:rsidRPr="00272B21">
              <w:rPr>
                <w:rFonts w:hAnsi="宋体"/>
              </w:rPr>
              <w:t>330±30</w:t>
            </w:r>
          </w:p>
        </w:tc>
        <w:tc>
          <w:tcPr>
            <w:tcW w:w="1284" w:type="dxa"/>
            <w:shd w:val="clear" w:color="auto" w:fill="auto"/>
            <w:vAlign w:val="center"/>
          </w:tcPr>
          <w:p w:rsidR="00272B21" w:rsidRPr="00272B21" w:rsidRDefault="00272B21" w:rsidP="002110D2">
            <w:pPr>
              <w:pStyle w:val="afffffffff2"/>
              <w:spacing w:line="288" w:lineRule="auto"/>
              <w:rPr>
                <w:rFonts w:hAnsi="宋体"/>
              </w:rPr>
            </w:pPr>
            <w:r w:rsidRPr="00272B21">
              <w:rPr>
                <w:rFonts w:hAnsi="宋体"/>
              </w:rPr>
              <w:t>160±30</w:t>
            </w:r>
          </w:p>
        </w:tc>
      </w:tr>
      <w:tr w:rsidR="00272B21" w:rsidTr="005C2B46">
        <w:trPr>
          <w:jc w:val="center"/>
        </w:trPr>
        <w:tc>
          <w:tcPr>
            <w:tcW w:w="2137" w:type="dxa"/>
            <w:shd w:val="clear" w:color="auto" w:fill="auto"/>
            <w:vAlign w:val="center"/>
          </w:tcPr>
          <w:p w:rsidR="00272B21" w:rsidRDefault="00272B21" w:rsidP="002110D2">
            <w:pPr>
              <w:pStyle w:val="afffffffff2"/>
              <w:spacing w:line="288" w:lineRule="auto"/>
            </w:pPr>
            <w:r>
              <w:rPr>
                <w:rFonts w:hint="eastAsia"/>
              </w:rPr>
              <w:t>密度/（g/cm</w:t>
            </w:r>
            <w:r w:rsidRPr="00272B21">
              <w:rPr>
                <w:rFonts w:hint="eastAsia"/>
                <w:vertAlign w:val="superscript"/>
              </w:rPr>
              <w:t>3</w:t>
            </w:r>
            <w:r>
              <w:rPr>
                <w:rFonts w:hint="eastAsia"/>
              </w:rPr>
              <w:t>）</w:t>
            </w:r>
          </w:p>
        </w:tc>
        <w:tc>
          <w:tcPr>
            <w:tcW w:w="1275" w:type="dxa"/>
            <w:shd w:val="clear" w:color="auto" w:fill="auto"/>
            <w:vAlign w:val="center"/>
          </w:tcPr>
          <w:p w:rsidR="00272B21" w:rsidRPr="00A91354" w:rsidRDefault="00272B21" w:rsidP="002110D2">
            <w:pPr>
              <w:pStyle w:val="afffffffff2"/>
              <w:spacing w:line="288" w:lineRule="auto"/>
              <w:rPr>
                <w:rFonts w:hAnsi="宋体"/>
              </w:rPr>
            </w:pPr>
            <w:r w:rsidRPr="00A91354">
              <w:rPr>
                <w:rFonts w:hAnsi="宋体"/>
              </w:rPr>
              <w:t>3.0±0.15</w:t>
            </w:r>
          </w:p>
        </w:tc>
        <w:tc>
          <w:tcPr>
            <w:tcW w:w="1276" w:type="dxa"/>
            <w:shd w:val="clear" w:color="auto" w:fill="auto"/>
            <w:vAlign w:val="center"/>
          </w:tcPr>
          <w:p w:rsidR="00272B21" w:rsidRPr="00A91354" w:rsidRDefault="00272B21" w:rsidP="002110D2">
            <w:pPr>
              <w:pStyle w:val="afffffffff2"/>
              <w:spacing w:line="288" w:lineRule="auto"/>
              <w:rPr>
                <w:rFonts w:hAnsi="宋体"/>
              </w:rPr>
            </w:pPr>
            <w:r w:rsidRPr="00A91354">
              <w:rPr>
                <w:rFonts w:hAnsi="宋体"/>
              </w:rPr>
              <w:t>3.2±0.15</w:t>
            </w:r>
          </w:p>
        </w:tc>
        <w:tc>
          <w:tcPr>
            <w:tcW w:w="1985" w:type="dxa"/>
            <w:gridSpan w:val="2"/>
            <w:shd w:val="clear" w:color="auto" w:fill="auto"/>
            <w:vAlign w:val="center"/>
          </w:tcPr>
          <w:p w:rsidR="00272B21" w:rsidRPr="00A91354" w:rsidRDefault="00272B21" w:rsidP="002110D2">
            <w:pPr>
              <w:pStyle w:val="afffffffff2"/>
              <w:spacing w:line="288" w:lineRule="auto"/>
              <w:rPr>
                <w:rFonts w:hAnsi="宋体"/>
              </w:rPr>
            </w:pPr>
            <w:r w:rsidRPr="00A91354">
              <w:rPr>
                <w:rFonts w:hAnsi="宋体"/>
              </w:rPr>
              <w:t>3.3±0.15</w:t>
            </w:r>
          </w:p>
        </w:tc>
        <w:tc>
          <w:tcPr>
            <w:tcW w:w="1417" w:type="dxa"/>
            <w:shd w:val="clear" w:color="auto" w:fill="auto"/>
            <w:vAlign w:val="center"/>
          </w:tcPr>
          <w:p w:rsidR="00272B21" w:rsidRPr="00A91354" w:rsidRDefault="00272B21" w:rsidP="002110D2">
            <w:pPr>
              <w:pStyle w:val="afffffffff2"/>
              <w:spacing w:line="288" w:lineRule="auto"/>
              <w:rPr>
                <w:rFonts w:hAnsi="宋体"/>
              </w:rPr>
            </w:pPr>
            <w:r w:rsidRPr="00A91354">
              <w:rPr>
                <w:rFonts w:hAnsi="宋体"/>
              </w:rPr>
              <w:t>3.9±0.15</w:t>
            </w:r>
          </w:p>
        </w:tc>
        <w:tc>
          <w:tcPr>
            <w:tcW w:w="1284" w:type="dxa"/>
            <w:shd w:val="clear" w:color="auto" w:fill="auto"/>
            <w:vAlign w:val="center"/>
          </w:tcPr>
          <w:p w:rsidR="00272B21" w:rsidRPr="00A91354" w:rsidRDefault="00272B21" w:rsidP="002110D2">
            <w:pPr>
              <w:pStyle w:val="afffffffff2"/>
              <w:spacing w:line="288" w:lineRule="auto"/>
              <w:rPr>
                <w:rFonts w:hAnsi="宋体"/>
              </w:rPr>
            </w:pPr>
            <w:r w:rsidRPr="00A91354">
              <w:rPr>
                <w:rFonts w:hAnsi="宋体"/>
              </w:rPr>
              <w:t>2.8±0.15</w:t>
            </w:r>
          </w:p>
        </w:tc>
      </w:tr>
      <w:tr w:rsidR="005C2B46" w:rsidTr="005C2B46">
        <w:trPr>
          <w:jc w:val="center"/>
        </w:trPr>
        <w:tc>
          <w:tcPr>
            <w:tcW w:w="2137" w:type="dxa"/>
            <w:shd w:val="clear" w:color="auto" w:fill="auto"/>
            <w:vAlign w:val="center"/>
          </w:tcPr>
          <w:p w:rsidR="005C2B46" w:rsidRPr="00895046" w:rsidRDefault="005C2B46" w:rsidP="002110D2">
            <w:pPr>
              <w:pStyle w:val="afffffffff2"/>
              <w:spacing w:line="288" w:lineRule="auto"/>
            </w:pPr>
            <w:r w:rsidRPr="00895046">
              <w:rPr>
                <w:rFonts w:hint="eastAsia"/>
              </w:rPr>
              <w:t>高温条件</w:t>
            </w:r>
          </w:p>
        </w:tc>
        <w:tc>
          <w:tcPr>
            <w:tcW w:w="2551" w:type="dxa"/>
            <w:gridSpan w:val="2"/>
            <w:shd w:val="clear" w:color="auto" w:fill="auto"/>
            <w:vAlign w:val="center"/>
          </w:tcPr>
          <w:p w:rsidR="005C2B46" w:rsidRDefault="005C2B46" w:rsidP="002110D2">
            <w:pPr>
              <w:pStyle w:val="afffffffff2"/>
              <w:spacing w:line="288" w:lineRule="auto"/>
              <w:rPr>
                <w:rFonts w:hAnsi="宋体"/>
              </w:rPr>
            </w:pPr>
            <w:r w:rsidRPr="00895046">
              <w:rPr>
                <w:rFonts w:hAnsi="宋体" w:hint="eastAsia"/>
              </w:rPr>
              <w:t>800℃，200 h</w:t>
            </w:r>
          </w:p>
        </w:tc>
        <w:tc>
          <w:tcPr>
            <w:tcW w:w="992" w:type="dxa"/>
            <w:shd w:val="clear" w:color="auto" w:fill="auto"/>
            <w:vAlign w:val="center"/>
          </w:tcPr>
          <w:p w:rsidR="005C2B46" w:rsidRDefault="005C2B46" w:rsidP="005C2B46">
            <w:pPr>
              <w:pStyle w:val="afffffffff2"/>
              <w:spacing w:line="288" w:lineRule="auto"/>
              <w:rPr>
                <w:rFonts w:hAnsi="宋体"/>
              </w:rPr>
            </w:pPr>
            <w:r w:rsidRPr="00493469">
              <w:rPr>
                <w:rFonts w:hAnsi="宋体" w:hint="eastAsia"/>
              </w:rPr>
              <w:t>1200 ℃，</w:t>
            </w:r>
          </w:p>
          <w:p w:rsidR="005C2B46" w:rsidRPr="00493469" w:rsidRDefault="005C2B46" w:rsidP="005C2B46">
            <w:pPr>
              <w:pStyle w:val="afffffffff2"/>
              <w:spacing w:line="288" w:lineRule="auto"/>
              <w:rPr>
                <w:rFonts w:hAnsi="宋体"/>
              </w:rPr>
            </w:pPr>
            <w:r w:rsidRPr="00493469">
              <w:rPr>
                <w:rFonts w:hAnsi="宋体" w:hint="eastAsia"/>
              </w:rPr>
              <w:t>10 h</w:t>
            </w:r>
          </w:p>
        </w:tc>
        <w:tc>
          <w:tcPr>
            <w:tcW w:w="993" w:type="dxa"/>
            <w:shd w:val="clear" w:color="auto" w:fill="auto"/>
            <w:vAlign w:val="center"/>
          </w:tcPr>
          <w:p w:rsidR="005C2B46" w:rsidRDefault="005C2B46" w:rsidP="005C2B46">
            <w:pPr>
              <w:pStyle w:val="afffffffff2"/>
              <w:spacing w:line="288" w:lineRule="auto"/>
              <w:rPr>
                <w:rFonts w:hAnsi="宋体"/>
              </w:rPr>
            </w:pPr>
            <w:r w:rsidRPr="00493469">
              <w:rPr>
                <w:rFonts w:hAnsi="宋体" w:hint="eastAsia"/>
              </w:rPr>
              <w:t>1100</w:t>
            </w:r>
            <w:r>
              <w:rPr>
                <w:rFonts w:hAnsi="宋体" w:hint="eastAsia"/>
              </w:rPr>
              <w:t xml:space="preserve"> </w:t>
            </w:r>
            <w:r w:rsidRPr="00493469">
              <w:rPr>
                <w:rFonts w:hAnsi="宋体" w:hint="eastAsia"/>
              </w:rPr>
              <w:t>℃，10h</w:t>
            </w:r>
          </w:p>
        </w:tc>
        <w:tc>
          <w:tcPr>
            <w:tcW w:w="1417" w:type="dxa"/>
            <w:shd w:val="clear" w:color="auto" w:fill="auto"/>
            <w:vAlign w:val="center"/>
          </w:tcPr>
          <w:p w:rsidR="005C2B46" w:rsidRPr="00272B21" w:rsidRDefault="005C2B46" w:rsidP="002110D2">
            <w:pPr>
              <w:pStyle w:val="afffffffff2"/>
              <w:spacing w:line="288" w:lineRule="auto"/>
              <w:rPr>
                <w:rFonts w:hAnsi="宋体"/>
              </w:rPr>
            </w:pPr>
            <w:r w:rsidRPr="00036E28">
              <w:rPr>
                <w:rFonts w:hAnsi="宋体" w:hint="eastAsia"/>
              </w:rPr>
              <w:t>1000</w:t>
            </w:r>
            <w:r>
              <w:rPr>
                <w:rFonts w:hAnsi="宋体" w:hint="eastAsia"/>
              </w:rPr>
              <w:t xml:space="preserve"> ℃，</w:t>
            </w:r>
            <w:r w:rsidRPr="00036E28">
              <w:rPr>
                <w:rFonts w:hAnsi="宋体" w:hint="eastAsia"/>
              </w:rPr>
              <w:t>10</w:t>
            </w:r>
            <w:r>
              <w:rPr>
                <w:rFonts w:hAnsi="宋体" w:hint="eastAsia"/>
              </w:rPr>
              <w:t xml:space="preserve"> </w:t>
            </w:r>
            <w:r w:rsidRPr="00036E28">
              <w:rPr>
                <w:rFonts w:hAnsi="宋体" w:hint="eastAsia"/>
              </w:rPr>
              <w:t>h</w:t>
            </w:r>
          </w:p>
        </w:tc>
        <w:tc>
          <w:tcPr>
            <w:tcW w:w="1284" w:type="dxa"/>
            <w:shd w:val="clear" w:color="auto" w:fill="auto"/>
            <w:vAlign w:val="center"/>
          </w:tcPr>
          <w:p w:rsidR="005C2B46" w:rsidRPr="00272B21" w:rsidRDefault="005C2B46" w:rsidP="002110D2">
            <w:pPr>
              <w:pStyle w:val="afffffffff2"/>
              <w:spacing w:line="288" w:lineRule="auto"/>
            </w:pPr>
            <w:r w:rsidRPr="00036E28">
              <w:rPr>
                <w:rFonts w:hint="eastAsia"/>
              </w:rPr>
              <w:t>800℃，200 h</w:t>
            </w:r>
          </w:p>
        </w:tc>
      </w:tr>
      <w:tr w:rsidR="005C2B46" w:rsidTr="005C2B46">
        <w:trPr>
          <w:jc w:val="center"/>
        </w:trPr>
        <w:tc>
          <w:tcPr>
            <w:tcW w:w="2137" w:type="dxa"/>
            <w:shd w:val="clear" w:color="auto" w:fill="auto"/>
            <w:vAlign w:val="center"/>
          </w:tcPr>
          <w:p w:rsidR="005C2B46" w:rsidRDefault="005C2B46" w:rsidP="002110D2">
            <w:pPr>
              <w:pStyle w:val="afffffffff2"/>
              <w:spacing w:line="288" w:lineRule="auto"/>
            </w:pPr>
            <w:r w:rsidRPr="00895046">
              <w:rPr>
                <w:rFonts w:hint="eastAsia"/>
              </w:rPr>
              <w:t>高温强度保留率</w:t>
            </w:r>
            <w:r>
              <w:rPr>
                <w:rFonts w:hint="eastAsia"/>
              </w:rPr>
              <w:t>/</w:t>
            </w:r>
            <w:r>
              <w:rPr>
                <w:rFonts w:hAnsi="宋体" w:hint="eastAsia"/>
              </w:rPr>
              <w:t>％</w:t>
            </w:r>
          </w:p>
        </w:tc>
        <w:tc>
          <w:tcPr>
            <w:tcW w:w="1275" w:type="dxa"/>
            <w:shd w:val="clear" w:color="auto" w:fill="auto"/>
            <w:vAlign w:val="center"/>
          </w:tcPr>
          <w:p w:rsidR="005C2B46" w:rsidRPr="00272B21" w:rsidRDefault="005C2B46" w:rsidP="002110D2">
            <w:pPr>
              <w:pStyle w:val="afffffffff2"/>
              <w:spacing w:line="288" w:lineRule="auto"/>
              <w:rPr>
                <w:rFonts w:hAnsi="宋体"/>
              </w:rPr>
            </w:pPr>
            <w:r>
              <w:rPr>
                <w:rFonts w:hAnsi="宋体" w:hint="eastAsia"/>
              </w:rPr>
              <w:t>98</w:t>
            </w:r>
          </w:p>
        </w:tc>
        <w:tc>
          <w:tcPr>
            <w:tcW w:w="1276" w:type="dxa"/>
            <w:shd w:val="clear" w:color="auto" w:fill="auto"/>
            <w:vAlign w:val="center"/>
          </w:tcPr>
          <w:p w:rsidR="005C2B46" w:rsidRPr="00272B21" w:rsidRDefault="005C2B46" w:rsidP="002110D2">
            <w:pPr>
              <w:pStyle w:val="afffffffff2"/>
              <w:spacing w:line="288" w:lineRule="auto"/>
              <w:rPr>
                <w:rFonts w:hAnsi="宋体"/>
              </w:rPr>
            </w:pPr>
            <w:r>
              <w:rPr>
                <w:rFonts w:hAnsi="宋体" w:hint="eastAsia"/>
              </w:rPr>
              <w:t>98</w:t>
            </w:r>
          </w:p>
        </w:tc>
        <w:tc>
          <w:tcPr>
            <w:tcW w:w="992" w:type="dxa"/>
            <w:shd w:val="clear" w:color="auto" w:fill="auto"/>
            <w:vAlign w:val="center"/>
          </w:tcPr>
          <w:p w:rsidR="005C2B46" w:rsidRPr="00272B21" w:rsidRDefault="005C2B46" w:rsidP="005C2B46">
            <w:pPr>
              <w:pStyle w:val="afffffffff2"/>
              <w:spacing w:line="288" w:lineRule="auto"/>
              <w:rPr>
                <w:rFonts w:hAnsi="宋体"/>
              </w:rPr>
            </w:pPr>
            <w:r>
              <w:rPr>
                <w:rFonts w:hAnsi="宋体" w:hint="eastAsia"/>
              </w:rPr>
              <w:t>80</w:t>
            </w:r>
          </w:p>
        </w:tc>
        <w:tc>
          <w:tcPr>
            <w:tcW w:w="993" w:type="dxa"/>
            <w:shd w:val="clear" w:color="auto" w:fill="auto"/>
            <w:vAlign w:val="center"/>
          </w:tcPr>
          <w:p w:rsidR="005C2B46" w:rsidRPr="00272B21" w:rsidRDefault="005C2B46" w:rsidP="002110D2">
            <w:pPr>
              <w:pStyle w:val="afffffffff2"/>
              <w:spacing w:line="288" w:lineRule="auto"/>
              <w:rPr>
                <w:rFonts w:hAnsi="宋体"/>
              </w:rPr>
            </w:pPr>
            <w:r>
              <w:rPr>
                <w:rFonts w:hAnsi="宋体" w:hint="eastAsia"/>
              </w:rPr>
              <w:t>98</w:t>
            </w:r>
          </w:p>
        </w:tc>
        <w:tc>
          <w:tcPr>
            <w:tcW w:w="1417" w:type="dxa"/>
            <w:shd w:val="clear" w:color="auto" w:fill="auto"/>
            <w:vAlign w:val="center"/>
          </w:tcPr>
          <w:p w:rsidR="005C2B46" w:rsidRPr="00272B21" w:rsidRDefault="005C2B46" w:rsidP="002110D2">
            <w:pPr>
              <w:pStyle w:val="afffffffff2"/>
              <w:spacing w:line="288" w:lineRule="auto"/>
              <w:rPr>
                <w:rFonts w:hAnsi="宋体"/>
              </w:rPr>
            </w:pPr>
            <w:r>
              <w:rPr>
                <w:rFonts w:hAnsi="宋体" w:hint="eastAsia"/>
              </w:rPr>
              <w:t>95</w:t>
            </w:r>
          </w:p>
        </w:tc>
        <w:tc>
          <w:tcPr>
            <w:tcW w:w="1284" w:type="dxa"/>
            <w:shd w:val="clear" w:color="auto" w:fill="auto"/>
            <w:vAlign w:val="center"/>
          </w:tcPr>
          <w:p w:rsidR="005C2B46" w:rsidRPr="00272B21" w:rsidRDefault="005C2B46" w:rsidP="002110D2">
            <w:pPr>
              <w:pStyle w:val="afffffffff2"/>
              <w:spacing w:line="288" w:lineRule="auto"/>
            </w:pPr>
            <w:r>
              <w:rPr>
                <w:rFonts w:hint="eastAsia"/>
              </w:rPr>
              <w:t>98</w:t>
            </w:r>
          </w:p>
        </w:tc>
      </w:tr>
    </w:tbl>
    <w:p w:rsidR="007A5D3A" w:rsidRDefault="007A5D3A" w:rsidP="002110D2">
      <w:pPr>
        <w:pStyle w:val="affff6"/>
        <w:spacing w:line="288" w:lineRule="auto"/>
        <w:ind w:firstLine="420"/>
      </w:pPr>
    </w:p>
    <w:p w:rsidR="003E019F" w:rsidRDefault="002E7E14" w:rsidP="002110D2">
      <w:pPr>
        <w:pStyle w:val="affc"/>
        <w:spacing w:before="240" w:after="240" w:line="288" w:lineRule="auto"/>
      </w:pPr>
      <w:bookmarkStart w:id="54" w:name="_Toc203989396"/>
      <w:r>
        <w:t>试验方法</w:t>
      </w:r>
      <w:bookmarkEnd w:id="54"/>
    </w:p>
    <w:p w:rsidR="002E7E14" w:rsidRPr="002E7E14" w:rsidRDefault="002E7E14" w:rsidP="002110D2">
      <w:pPr>
        <w:pStyle w:val="affff6"/>
        <w:spacing w:line="288" w:lineRule="auto"/>
        <w:ind w:firstLine="420"/>
        <w:rPr>
          <w:rFonts w:ascii="黑体" w:eastAsia="黑体" w:hAnsi="黑体"/>
        </w:rPr>
      </w:pPr>
      <w:r w:rsidRPr="002E7E14">
        <w:rPr>
          <w:rFonts w:ascii="黑体" w:eastAsia="黑体" w:hAnsi="黑体" w:hint="eastAsia"/>
        </w:rPr>
        <w:t>安全提示：试验过程中应佩戴好劳动保护用品，避免纤维与皮肤及眼睛接触，同时避免吸入纤维及</w:t>
      </w:r>
    </w:p>
    <w:p w:rsidR="002E7E14" w:rsidRDefault="002E7E14" w:rsidP="002110D2">
      <w:pPr>
        <w:pStyle w:val="affff6"/>
        <w:spacing w:line="288" w:lineRule="auto"/>
        <w:ind w:firstLineChars="95" w:firstLine="199"/>
        <w:rPr>
          <w:rFonts w:ascii="黑体" w:eastAsia="黑体" w:hAnsi="黑体"/>
        </w:rPr>
      </w:pPr>
      <w:r w:rsidRPr="002E7E14">
        <w:rPr>
          <w:rFonts w:ascii="黑体" w:eastAsia="黑体" w:hAnsi="黑体" w:hint="eastAsia"/>
        </w:rPr>
        <w:t>粉尘。</w:t>
      </w:r>
    </w:p>
    <w:p w:rsidR="002C4224" w:rsidRDefault="002C4224" w:rsidP="002110D2">
      <w:pPr>
        <w:pStyle w:val="affd"/>
        <w:spacing w:before="120" w:after="120" w:line="288" w:lineRule="auto"/>
      </w:pPr>
      <w:r>
        <w:t>外观</w:t>
      </w:r>
    </w:p>
    <w:p w:rsidR="002C4224" w:rsidRDefault="002C4224" w:rsidP="002110D2">
      <w:pPr>
        <w:pStyle w:val="affff6"/>
        <w:spacing w:line="288" w:lineRule="auto"/>
        <w:ind w:firstLine="420"/>
      </w:pPr>
      <w:r>
        <w:rPr>
          <w:rFonts w:hint="eastAsia"/>
        </w:rPr>
        <w:t>目测进行检查。</w:t>
      </w:r>
    </w:p>
    <w:p w:rsidR="002C4224" w:rsidRDefault="002C4224" w:rsidP="002110D2">
      <w:pPr>
        <w:pStyle w:val="affd"/>
        <w:spacing w:before="120" w:after="120" w:line="288" w:lineRule="auto"/>
      </w:pPr>
      <w:r>
        <w:t>化学成分和</w:t>
      </w:r>
      <w:proofErr w:type="gramStart"/>
      <w:r>
        <w:t>晶相</w:t>
      </w:r>
      <w:proofErr w:type="gramEnd"/>
      <w:r>
        <w:t>组成</w:t>
      </w:r>
    </w:p>
    <w:p w:rsidR="002C4224" w:rsidRDefault="002C4224" w:rsidP="002110D2">
      <w:pPr>
        <w:pStyle w:val="affe"/>
        <w:spacing w:before="120" w:after="120" w:line="288" w:lineRule="auto"/>
      </w:pPr>
      <w:r>
        <w:t>化学成分</w:t>
      </w:r>
    </w:p>
    <w:p w:rsidR="00A83753" w:rsidRPr="00A83753" w:rsidRDefault="00A83753" w:rsidP="002110D2">
      <w:pPr>
        <w:pStyle w:val="afff"/>
        <w:spacing w:before="120" w:after="120" w:line="288" w:lineRule="auto"/>
      </w:pPr>
      <w:r w:rsidRPr="00A83753">
        <w:rPr>
          <w:rFonts w:hint="eastAsia"/>
        </w:rPr>
        <w:lastRenderedPageBreak/>
        <w:t>Al</w:t>
      </w:r>
      <w:r w:rsidRPr="00A83753">
        <w:rPr>
          <w:rFonts w:hint="eastAsia"/>
          <w:vertAlign w:val="subscript"/>
        </w:rPr>
        <w:t>2</w:t>
      </w:r>
      <w:r w:rsidRPr="00A83753">
        <w:rPr>
          <w:rFonts w:hint="eastAsia"/>
        </w:rPr>
        <w:t>O</w:t>
      </w:r>
      <w:r w:rsidRPr="00A83753">
        <w:rPr>
          <w:rFonts w:hint="eastAsia"/>
          <w:vertAlign w:val="subscript"/>
        </w:rPr>
        <w:t>3</w:t>
      </w:r>
      <w:r>
        <w:rPr>
          <w:rFonts w:hint="eastAsia"/>
        </w:rPr>
        <w:t>含量</w:t>
      </w:r>
    </w:p>
    <w:p w:rsidR="002C4224" w:rsidRDefault="002C4224" w:rsidP="002110D2">
      <w:pPr>
        <w:pStyle w:val="affff6"/>
        <w:spacing w:line="288" w:lineRule="auto"/>
        <w:ind w:firstLine="420"/>
      </w:pPr>
      <w:r w:rsidRPr="00A83753">
        <w:rPr>
          <w:rFonts w:hint="eastAsia"/>
        </w:rPr>
        <w:t>AFC7型、AFC7M型、AFC8型按 GB/T 6900-2016 中 9.1 乙酸锌返滴定 EDTA 容量法的规定进行。AFC99型按 GB/T 3044-2020 中 13.1 直接计算白刚玉中含量的规定进行。</w:t>
      </w:r>
    </w:p>
    <w:p w:rsidR="00A83753" w:rsidRDefault="00A83753" w:rsidP="002110D2">
      <w:pPr>
        <w:pStyle w:val="afff"/>
        <w:spacing w:before="120" w:after="120" w:line="288" w:lineRule="auto"/>
      </w:pPr>
      <w:r w:rsidRPr="00A83753">
        <w:rPr>
          <w:rFonts w:hint="eastAsia"/>
        </w:rPr>
        <w:t>SiO</w:t>
      </w:r>
      <w:r w:rsidRPr="00A83753">
        <w:rPr>
          <w:rFonts w:hint="eastAsia"/>
          <w:vertAlign w:val="subscript"/>
        </w:rPr>
        <w:t>2</w:t>
      </w:r>
      <w:r>
        <w:rPr>
          <w:rFonts w:hint="eastAsia"/>
        </w:rPr>
        <w:t>含量</w:t>
      </w:r>
    </w:p>
    <w:p w:rsidR="00A83753" w:rsidRDefault="00A2700C" w:rsidP="002110D2">
      <w:pPr>
        <w:pStyle w:val="affff6"/>
        <w:spacing w:line="288" w:lineRule="auto"/>
        <w:ind w:firstLine="420"/>
      </w:pPr>
      <w:r>
        <w:rPr>
          <w:rFonts w:hint="eastAsia"/>
        </w:rPr>
        <w:t xml:space="preserve">按 </w:t>
      </w:r>
      <w:r w:rsidRPr="00A2700C">
        <w:rPr>
          <w:rFonts w:hint="eastAsia"/>
        </w:rPr>
        <w:t>GB/T 6900</w:t>
      </w:r>
      <w:r>
        <w:rPr>
          <w:rFonts w:hAnsi="宋体" w:hint="eastAsia"/>
        </w:rPr>
        <w:t>—</w:t>
      </w:r>
      <w:r w:rsidRPr="00A2700C">
        <w:rPr>
          <w:rFonts w:hint="eastAsia"/>
        </w:rPr>
        <w:t>2016</w:t>
      </w:r>
      <w:r>
        <w:rPr>
          <w:rFonts w:hint="eastAsia"/>
        </w:rPr>
        <w:t xml:space="preserve"> </w:t>
      </w:r>
      <w:r w:rsidRPr="00A2700C">
        <w:rPr>
          <w:rFonts w:hint="eastAsia"/>
        </w:rPr>
        <w:t>中</w:t>
      </w:r>
      <w:r>
        <w:rPr>
          <w:rFonts w:hint="eastAsia"/>
        </w:rPr>
        <w:t xml:space="preserve"> </w:t>
      </w:r>
      <w:r w:rsidRPr="00A2700C">
        <w:rPr>
          <w:rFonts w:hint="eastAsia"/>
        </w:rPr>
        <w:t>8.3 凝聚重量法</w:t>
      </w:r>
      <w:r>
        <w:rPr>
          <w:rFonts w:hint="eastAsia"/>
        </w:rPr>
        <w:t>的</w:t>
      </w:r>
      <w:r w:rsidRPr="00A2700C">
        <w:rPr>
          <w:rFonts w:hint="eastAsia"/>
        </w:rPr>
        <w:t>规定</w:t>
      </w:r>
      <w:r>
        <w:rPr>
          <w:rFonts w:hint="eastAsia"/>
        </w:rPr>
        <w:t>进行。</w:t>
      </w:r>
    </w:p>
    <w:p w:rsidR="00A2700C" w:rsidRDefault="00A2700C" w:rsidP="002110D2">
      <w:pPr>
        <w:pStyle w:val="affe"/>
        <w:spacing w:before="120" w:after="120" w:line="288" w:lineRule="auto"/>
      </w:pPr>
      <w:proofErr w:type="gramStart"/>
      <w:r>
        <w:t>晶相组成</w:t>
      </w:r>
      <w:proofErr w:type="gramEnd"/>
    </w:p>
    <w:p w:rsidR="00A2700C" w:rsidRDefault="00A2700C" w:rsidP="002110D2">
      <w:pPr>
        <w:pStyle w:val="affff6"/>
        <w:spacing w:line="288" w:lineRule="auto"/>
        <w:ind w:firstLine="420"/>
      </w:pPr>
      <w:r w:rsidRPr="00A2700C">
        <w:rPr>
          <w:rFonts w:hint="eastAsia"/>
        </w:rPr>
        <w:t>按</w:t>
      </w:r>
      <w:r>
        <w:rPr>
          <w:rFonts w:hint="eastAsia"/>
        </w:rPr>
        <w:t xml:space="preserve"> </w:t>
      </w:r>
      <w:r w:rsidRPr="00A2700C">
        <w:rPr>
          <w:rFonts w:hint="eastAsia"/>
        </w:rPr>
        <w:t>JY/T 0587</w:t>
      </w:r>
      <w:r>
        <w:rPr>
          <w:rFonts w:hint="eastAsia"/>
        </w:rPr>
        <w:t xml:space="preserve"> 的</w:t>
      </w:r>
      <w:r w:rsidRPr="00A2700C">
        <w:rPr>
          <w:rFonts w:hint="eastAsia"/>
        </w:rPr>
        <w:t>规定</w:t>
      </w:r>
      <w:r>
        <w:rPr>
          <w:rFonts w:hint="eastAsia"/>
        </w:rPr>
        <w:t>进行。</w:t>
      </w:r>
    </w:p>
    <w:p w:rsidR="001208F0" w:rsidRDefault="001208F0" w:rsidP="002110D2">
      <w:pPr>
        <w:pStyle w:val="affd"/>
        <w:spacing w:before="120" w:after="120" w:line="288" w:lineRule="auto"/>
      </w:pPr>
      <w:r>
        <w:t>性能指标</w:t>
      </w:r>
    </w:p>
    <w:p w:rsidR="001208F0" w:rsidRDefault="001208F0" w:rsidP="002110D2">
      <w:pPr>
        <w:pStyle w:val="affe"/>
        <w:spacing w:before="120" w:after="120" w:line="288" w:lineRule="auto"/>
      </w:pPr>
      <w:r w:rsidRPr="001208F0">
        <w:rPr>
          <w:rFonts w:hint="eastAsia"/>
        </w:rPr>
        <w:t>平均直径</w:t>
      </w:r>
    </w:p>
    <w:p w:rsidR="001208F0" w:rsidRDefault="00027E18" w:rsidP="002110D2">
      <w:pPr>
        <w:pStyle w:val="affff6"/>
        <w:spacing w:line="288" w:lineRule="auto"/>
        <w:ind w:firstLine="420"/>
      </w:pPr>
      <w:r w:rsidRPr="00027E18">
        <w:rPr>
          <w:rFonts w:hint="eastAsia"/>
        </w:rPr>
        <w:t>按 GB/T 7690.5</w:t>
      </w:r>
      <w:r>
        <w:rPr>
          <w:rFonts w:hAnsi="宋体" w:hint="eastAsia"/>
        </w:rPr>
        <w:t>—</w:t>
      </w:r>
      <w:r w:rsidRPr="00027E18">
        <w:rPr>
          <w:rFonts w:hint="eastAsia"/>
        </w:rPr>
        <w:t>2013</w:t>
      </w:r>
      <w:r>
        <w:rPr>
          <w:rFonts w:hint="eastAsia"/>
        </w:rPr>
        <w:t xml:space="preserve"> </w:t>
      </w:r>
      <w:r w:rsidRPr="00027E18">
        <w:rPr>
          <w:rFonts w:hint="eastAsia"/>
        </w:rPr>
        <w:t>中方法</w:t>
      </w:r>
      <w:r>
        <w:rPr>
          <w:rFonts w:hint="eastAsia"/>
        </w:rPr>
        <w:t xml:space="preserve"> </w:t>
      </w:r>
      <w:r w:rsidRPr="00027E18">
        <w:rPr>
          <w:rFonts w:hint="eastAsia"/>
        </w:rPr>
        <w:t>A 纵向法</w:t>
      </w:r>
      <w:r>
        <w:rPr>
          <w:rFonts w:hint="eastAsia"/>
        </w:rPr>
        <w:t>的</w:t>
      </w:r>
      <w:r w:rsidRPr="00027E18">
        <w:rPr>
          <w:rFonts w:hint="eastAsia"/>
        </w:rPr>
        <w:t>规定</w:t>
      </w:r>
      <w:r>
        <w:rPr>
          <w:rFonts w:hint="eastAsia"/>
        </w:rPr>
        <w:t>进行。</w:t>
      </w:r>
    </w:p>
    <w:p w:rsidR="007007DF" w:rsidRDefault="007007DF" w:rsidP="002110D2">
      <w:pPr>
        <w:pStyle w:val="affe"/>
        <w:spacing w:before="120" w:after="120" w:line="288" w:lineRule="auto"/>
      </w:pPr>
      <w:r>
        <w:rPr>
          <w:rFonts w:hint="eastAsia"/>
        </w:rPr>
        <w:t>拉伸强度</w:t>
      </w:r>
    </w:p>
    <w:p w:rsidR="001208F0" w:rsidRDefault="007007DF" w:rsidP="002110D2">
      <w:pPr>
        <w:pStyle w:val="afff"/>
        <w:spacing w:before="120" w:after="120" w:line="288" w:lineRule="auto"/>
      </w:pPr>
      <w:r w:rsidRPr="007007DF">
        <w:rPr>
          <w:rFonts w:hint="eastAsia"/>
        </w:rPr>
        <w:t>单根连续纤维</w:t>
      </w:r>
    </w:p>
    <w:p w:rsidR="001208F0" w:rsidRDefault="006231A5" w:rsidP="002110D2">
      <w:pPr>
        <w:pStyle w:val="affff6"/>
        <w:spacing w:line="288" w:lineRule="auto"/>
        <w:ind w:firstLine="420"/>
      </w:pPr>
      <w:r>
        <w:rPr>
          <w:rFonts w:hint="eastAsia"/>
        </w:rPr>
        <w:t>按 GB/T 31290 的规定进行，十字头移动速度为 5 mm/min。按照纤维的平均直径，计算横截面积。模量应变范围 0.1</w:t>
      </w:r>
      <w:r>
        <w:rPr>
          <w:rFonts w:hAnsi="宋体" w:hint="eastAsia"/>
        </w:rPr>
        <w:t>％</w:t>
      </w:r>
      <w:r>
        <w:rPr>
          <w:rFonts w:hint="eastAsia"/>
        </w:rPr>
        <w:t>～0.3</w:t>
      </w:r>
      <w:r>
        <w:rPr>
          <w:rFonts w:hAnsi="宋体" w:hint="eastAsia"/>
        </w:rPr>
        <w:t>％</w:t>
      </w:r>
      <w:r>
        <w:rPr>
          <w:rFonts w:hint="eastAsia"/>
        </w:rPr>
        <w:t>。</w:t>
      </w:r>
    </w:p>
    <w:p w:rsidR="007007DF" w:rsidRDefault="007007DF" w:rsidP="002110D2">
      <w:pPr>
        <w:pStyle w:val="afff"/>
        <w:spacing w:before="120" w:after="120" w:line="288" w:lineRule="auto"/>
      </w:pPr>
      <w:r w:rsidRPr="007007DF">
        <w:rPr>
          <w:rFonts w:hint="eastAsia"/>
        </w:rPr>
        <w:t>缝合线</w:t>
      </w:r>
    </w:p>
    <w:p w:rsidR="007007DF" w:rsidRPr="007007DF" w:rsidRDefault="007007DF" w:rsidP="002110D2">
      <w:pPr>
        <w:pStyle w:val="affff6"/>
        <w:spacing w:line="288" w:lineRule="auto"/>
        <w:ind w:firstLine="420"/>
      </w:pPr>
      <w:r>
        <w:rPr>
          <w:rFonts w:hint="eastAsia"/>
        </w:rPr>
        <w:t>按 GB/T 7690.3 的规定进行。试验条件宜采用：平板式夹具的有效夹持长度为 200 mm，拉伸速率为(100±20)mm/min；圆弧式夹具的有效夹持长度为 350 mm，拉伸速率为(200±20)mm/min。</w:t>
      </w:r>
    </w:p>
    <w:p w:rsidR="007007DF" w:rsidRDefault="007007DF" w:rsidP="002110D2">
      <w:pPr>
        <w:pStyle w:val="affe"/>
        <w:spacing w:before="120" w:after="120" w:line="288" w:lineRule="auto"/>
      </w:pPr>
      <w:r w:rsidRPr="007007DF">
        <w:rPr>
          <w:rFonts w:hint="eastAsia"/>
        </w:rPr>
        <w:t>拉伸</w:t>
      </w:r>
      <w:r w:rsidR="00EE42E0">
        <w:rPr>
          <w:rFonts w:hint="eastAsia"/>
        </w:rPr>
        <w:t>弹性</w:t>
      </w:r>
      <w:r w:rsidRPr="007007DF">
        <w:rPr>
          <w:rFonts w:hint="eastAsia"/>
        </w:rPr>
        <w:t>模量</w:t>
      </w:r>
    </w:p>
    <w:p w:rsidR="00EE42E0" w:rsidRPr="00EE42E0" w:rsidRDefault="00EE42E0" w:rsidP="002110D2">
      <w:pPr>
        <w:pStyle w:val="afff"/>
        <w:spacing w:before="120" w:after="120" w:line="288" w:lineRule="auto"/>
      </w:pPr>
      <w:r w:rsidRPr="00EE42E0">
        <w:rPr>
          <w:rFonts w:hint="eastAsia"/>
        </w:rPr>
        <w:t>单根连续纤维</w:t>
      </w:r>
    </w:p>
    <w:p w:rsidR="007007DF" w:rsidRDefault="007524A3" w:rsidP="002110D2">
      <w:pPr>
        <w:pStyle w:val="affff6"/>
        <w:spacing w:line="288" w:lineRule="auto"/>
        <w:ind w:firstLine="420"/>
      </w:pPr>
      <w:r>
        <w:rPr>
          <w:rFonts w:hint="eastAsia"/>
        </w:rPr>
        <w:t>缝合线</w:t>
      </w:r>
      <w:r w:rsidR="007007DF" w:rsidRPr="007007DF">
        <w:rPr>
          <w:rFonts w:hint="eastAsia"/>
        </w:rPr>
        <w:t>按 GB/T 31290 的规定进行</w:t>
      </w:r>
      <w:r w:rsidR="00EE42E0" w:rsidRPr="00EE42E0">
        <w:rPr>
          <w:rFonts w:hint="eastAsia"/>
        </w:rPr>
        <w:t>，十字头移动速度为 5 mm/min。按照纤维的平均直径，计算横截面积。模量应变范围 0.1％～0.3％</w:t>
      </w:r>
      <w:r w:rsidR="007007DF">
        <w:rPr>
          <w:rFonts w:hint="eastAsia"/>
        </w:rPr>
        <w:t>。</w:t>
      </w:r>
    </w:p>
    <w:p w:rsidR="00EE42E0" w:rsidRDefault="00EE42E0" w:rsidP="002110D2">
      <w:pPr>
        <w:pStyle w:val="afff"/>
        <w:spacing w:before="120" w:after="120" w:line="288" w:lineRule="auto"/>
      </w:pPr>
      <w:r>
        <w:t>缝合线</w:t>
      </w:r>
    </w:p>
    <w:p w:rsidR="00EE42E0" w:rsidRPr="005B6D9F" w:rsidRDefault="00EE42E0" w:rsidP="002110D2">
      <w:pPr>
        <w:pStyle w:val="affff6"/>
        <w:spacing w:line="288" w:lineRule="auto"/>
        <w:ind w:firstLine="420"/>
      </w:pPr>
      <w:r w:rsidRPr="005B6D9F">
        <w:rPr>
          <w:rFonts w:hint="eastAsia"/>
        </w:rPr>
        <w:t>GB/T</w:t>
      </w:r>
      <w:r w:rsidRPr="005B6D9F">
        <w:rPr>
          <w:rFonts w:hint="eastAsia"/>
        </w:rPr>
        <w:t> </w:t>
      </w:r>
      <w:r w:rsidRPr="005B6D9F">
        <w:rPr>
          <w:rFonts w:hint="eastAsia"/>
        </w:rPr>
        <w:t>34520.4-2017连续碳化硅纤维测试方法 第4部分：束丝拉伸性能？？规定试验条件吗？</w:t>
      </w:r>
    </w:p>
    <w:p w:rsidR="001208F0" w:rsidRDefault="001208F0" w:rsidP="002110D2">
      <w:pPr>
        <w:pStyle w:val="affe"/>
        <w:spacing w:before="120" w:after="120" w:line="288" w:lineRule="auto"/>
      </w:pPr>
      <w:r w:rsidRPr="001208F0">
        <w:rPr>
          <w:rFonts w:hint="eastAsia"/>
        </w:rPr>
        <w:t>断裂伸长率</w:t>
      </w:r>
    </w:p>
    <w:p w:rsidR="00027E18" w:rsidRDefault="00EE42E0" w:rsidP="002110D2">
      <w:pPr>
        <w:pStyle w:val="affff6"/>
        <w:spacing w:line="288" w:lineRule="auto"/>
        <w:ind w:firstLine="420"/>
      </w:pPr>
      <w:r>
        <w:t>按</w:t>
      </w:r>
      <w:r>
        <w:rPr>
          <w:rFonts w:hint="eastAsia"/>
        </w:rPr>
        <w:t xml:space="preserve"> GB/T 7690.3 的规定进行。</w:t>
      </w:r>
    </w:p>
    <w:p w:rsidR="00027E18" w:rsidRDefault="00027E18" w:rsidP="002110D2">
      <w:pPr>
        <w:pStyle w:val="affe"/>
        <w:spacing w:before="120" w:after="120" w:line="288" w:lineRule="auto"/>
      </w:pPr>
      <w:r w:rsidRPr="00027E18">
        <w:rPr>
          <w:rFonts w:hint="eastAsia"/>
        </w:rPr>
        <w:t>密度</w:t>
      </w:r>
    </w:p>
    <w:p w:rsidR="00027E18" w:rsidRDefault="00EE42E0" w:rsidP="002110D2">
      <w:pPr>
        <w:pStyle w:val="affff6"/>
        <w:spacing w:line="288" w:lineRule="auto"/>
        <w:ind w:firstLine="420"/>
      </w:pPr>
      <w:r w:rsidRPr="00EE42E0">
        <w:rPr>
          <w:rFonts w:hint="eastAsia"/>
        </w:rPr>
        <w:t>按</w:t>
      </w:r>
      <w:r>
        <w:rPr>
          <w:rFonts w:hint="eastAsia"/>
        </w:rPr>
        <w:t xml:space="preserve"> </w:t>
      </w:r>
      <w:r w:rsidRPr="00EE42E0">
        <w:rPr>
          <w:rFonts w:hint="eastAsia"/>
        </w:rPr>
        <w:t>GB/T 34520.3</w:t>
      </w:r>
      <w:r>
        <w:rPr>
          <w:rFonts w:hAnsi="宋体" w:hint="eastAsia"/>
        </w:rPr>
        <w:t>—</w:t>
      </w:r>
      <w:r w:rsidRPr="00EE42E0">
        <w:rPr>
          <w:rFonts w:hint="eastAsia"/>
        </w:rPr>
        <w:t>2017</w:t>
      </w:r>
      <w:r>
        <w:rPr>
          <w:rFonts w:hint="eastAsia"/>
        </w:rPr>
        <w:t xml:space="preserve"> </w:t>
      </w:r>
      <w:r w:rsidRPr="00EE42E0">
        <w:rPr>
          <w:rFonts w:hint="eastAsia"/>
        </w:rPr>
        <w:t>中方法</w:t>
      </w:r>
      <w:r>
        <w:rPr>
          <w:rFonts w:hint="eastAsia"/>
        </w:rPr>
        <w:t xml:space="preserve"> </w:t>
      </w:r>
      <w:r w:rsidRPr="00EE42E0">
        <w:rPr>
          <w:rFonts w:hint="eastAsia"/>
        </w:rPr>
        <w:t>A 液体置换法</w:t>
      </w:r>
      <w:r>
        <w:rPr>
          <w:rFonts w:hint="eastAsia"/>
        </w:rPr>
        <w:t>的</w:t>
      </w:r>
      <w:r w:rsidRPr="00EE42E0">
        <w:rPr>
          <w:rFonts w:hint="eastAsia"/>
        </w:rPr>
        <w:t>规定</w:t>
      </w:r>
      <w:r>
        <w:rPr>
          <w:rFonts w:hint="eastAsia"/>
        </w:rPr>
        <w:t>进行</w:t>
      </w:r>
      <w:r w:rsidRPr="00EE42E0">
        <w:rPr>
          <w:rFonts w:hint="eastAsia"/>
        </w:rPr>
        <w:t>。</w:t>
      </w:r>
    </w:p>
    <w:p w:rsidR="00027E18" w:rsidRDefault="00027E18" w:rsidP="002110D2">
      <w:pPr>
        <w:pStyle w:val="affe"/>
        <w:spacing w:before="120" w:after="120" w:line="288" w:lineRule="auto"/>
      </w:pPr>
      <w:r w:rsidRPr="00027E18">
        <w:rPr>
          <w:rFonts w:hint="eastAsia"/>
        </w:rPr>
        <w:t>高温强度保留率</w:t>
      </w:r>
    </w:p>
    <w:p w:rsidR="00830BEF" w:rsidRDefault="00830BEF" w:rsidP="002110D2">
      <w:pPr>
        <w:pStyle w:val="affff6"/>
        <w:spacing w:line="288" w:lineRule="auto"/>
        <w:ind w:firstLine="420"/>
      </w:pPr>
      <w:r>
        <w:t>按</w:t>
      </w:r>
      <w:r w:rsidR="001B3E0D">
        <w:rPr>
          <w:rFonts w:hint="eastAsia"/>
        </w:rPr>
        <w:t xml:space="preserve"> </w:t>
      </w:r>
      <w:r w:rsidRPr="00830BEF">
        <w:t>GB/T 34520</w:t>
      </w:r>
      <w:r>
        <w:rPr>
          <w:rFonts w:hint="eastAsia"/>
        </w:rPr>
        <w:t>.7</w:t>
      </w:r>
      <w:r w:rsidR="001B3E0D">
        <w:rPr>
          <w:rFonts w:hint="eastAsia"/>
        </w:rPr>
        <w:t xml:space="preserve"> 的规定进行，高温条件应满足表 2 </w:t>
      </w:r>
      <w:r w:rsidR="001F7117">
        <w:rPr>
          <w:rFonts w:hint="eastAsia"/>
        </w:rPr>
        <w:t>中</w:t>
      </w:r>
      <w:r w:rsidR="001B3E0D">
        <w:rPr>
          <w:rFonts w:hint="eastAsia"/>
        </w:rPr>
        <w:t>的相关规定。</w:t>
      </w:r>
    </w:p>
    <w:p w:rsidR="002A56EC" w:rsidRDefault="002A56EC" w:rsidP="002110D2">
      <w:pPr>
        <w:pStyle w:val="affc"/>
        <w:spacing w:before="240" w:after="240" w:line="288" w:lineRule="auto"/>
      </w:pPr>
      <w:bookmarkStart w:id="55" w:name="_Toc203989397"/>
      <w:r>
        <w:t>检验规则</w:t>
      </w:r>
      <w:bookmarkEnd w:id="55"/>
    </w:p>
    <w:p w:rsidR="009F69CC" w:rsidRDefault="00FB7F07" w:rsidP="002110D2">
      <w:pPr>
        <w:pStyle w:val="affd"/>
        <w:spacing w:before="120" w:after="120" w:line="288" w:lineRule="auto"/>
      </w:pPr>
      <w:r>
        <w:t>检验分类</w:t>
      </w:r>
    </w:p>
    <w:p w:rsidR="00FB7F07" w:rsidRDefault="00FB7F07" w:rsidP="002110D2">
      <w:pPr>
        <w:pStyle w:val="affff6"/>
        <w:spacing w:line="288" w:lineRule="auto"/>
        <w:ind w:firstLine="420"/>
      </w:pPr>
      <w:r w:rsidRPr="00FB7F07">
        <w:rPr>
          <w:rFonts w:hint="eastAsia"/>
        </w:rPr>
        <w:lastRenderedPageBreak/>
        <w:t>检验分为出厂检验和型式检验</w:t>
      </w:r>
      <w:r>
        <w:rPr>
          <w:rFonts w:hint="eastAsia"/>
        </w:rPr>
        <w:t>。</w:t>
      </w:r>
    </w:p>
    <w:p w:rsidR="00FB7F07" w:rsidRDefault="00FB7F07" w:rsidP="002110D2">
      <w:pPr>
        <w:pStyle w:val="affd"/>
        <w:spacing w:before="120" w:after="120" w:line="288" w:lineRule="auto"/>
      </w:pPr>
      <w:proofErr w:type="gramStart"/>
      <w:r>
        <w:t>组批与</w:t>
      </w:r>
      <w:proofErr w:type="gramEnd"/>
      <w:r>
        <w:t>抽样</w:t>
      </w:r>
    </w:p>
    <w:p w:rsidR="00FB7F07" w:rsidRPr="00FB7F07" w:rsidRDefault="00FB7F07" w:rsidP="002110D2">
      <w:pPr>
        <w:pStyle w:val="affe"/>
        <w:spacing w:before="120" w:after="120" w:line="288" w:lineRule="auto"/>
      </w:pPr>
      <w:r>
        <w:rPr>
          <w:rFonts w:hint="eastAsia"/>
        </w:rPr>
        <w:t>组批</w:t>
      </w:r>
    </w:p>
    <w:p w:rsidR="00FB7F07" w:rsidRDefault="00FB7F07" w:rsidP="002110D2">
      <w:pPr>
        <w:pStyle w:val="affff6"/>
        <w:spacing w:line="288" w:lineRule="auto"/>
        <w:ind w:firstLine="420"/>
      </w:pPr>
      <w:r w:rsidRPr="00FB7F07">
        <w:rPr>
          <w:rFonts w:hint="eastAsia"/>
        </w:rPr>
        <w:t>同一生产线、同一批原材料、同一工艺，连续稳定生产的同一型号的产品为一检验批。</w:t>
      </w:r>
    </w:p>
    <w:p w:rsidR="00FB7F07" w:rsidRPr="00E86301" w:rsidRDefault="00CA1C19" w:rsidP="002110D2">
      <w:pPr>
        <w:pStyle w:val="affe"/>
        <w:spacing w:before="120" w:after="120" w:line="288" w:lineRule="auto"/>
      </w:pPr>
      <w:r w:rsidRPr="00E86301">
        <w:t>抽样</w:t>
      </w:r>
    </w:p>
    <w:p w:rsidR="00CA1C19" w:rsidRPr="00E86301" w:rsidRDefault="00CA1C19" w:rsidP="002110D2">
      <w:pPr>
        <w:pStyle w:val="affffffff9"/>
        <w:spacing w:line="288" w:lineRule="auto"/>
      </w:pPr>
      <w:r w:rsidRPr="00E86301">
        <w:rPr>
          <w:rFonts w:hint="eastAsia"/>
        </w:rPr>
        <w:t>单根连续纤维应从每</w:t>
      </w:r>
      <w:r w:rsidR="00E86301" w:rsidRPr="00E86301">
        <w:rPr>
          <w:rFonts w:hint="eastAsia"/>
        </w:rPr>
        <w:t>个检验批中</w:t>
      </w:r>
      <w:r w:rsidRPr="00E86301">
        <w:rPr>
          <w:rFonts w:hint="eastAsia"/>
        </w:rPr>
        <w:t>随机抽取 20 g</w:t>
      </w:r>
      <w:r w:rsidR="00E86301" w:rsidRPr="00E86301">
        <w:rPr>
          <w:rFonts w:hint="eastAsia"/>
        </w:rPr>
        <w:t xml:space="preserve"> 用于表 1 和表 2 中的项目检测。每个检验批应留存两束 10 m 的</w:t>
      </w:r>
      <w:r w:rsidRPr="00E86301">
        <w:rPr>
          <w:rFonts w:hint="eastAsia"/>
        </w:rPr>
        <w:t>连续纤维</w:t>
      </w:r>
      <w:r w:rsidR="00E86301" w:rsidRPr="00E86301">
        <w:rPr>
          <w:rFonts w:hint="eastAsia"/>
        </w:rPr>
        <w:t>样品，分别密封装于清洁、干燥的密封袋中。</w:t>
      </w:r>
    </w:p>
    <w:p w:rsidR="00E86301" w:rsidRDefault="00E86301" w:rsidP="002110D2">
      <w:pPr>
        <w:pStyle w:val="affffffff9"/>
        <w:spacing w:line="288" w:lineRule="auto"/>
      </w:pPr>
      <w:r w:rsidRPr="00E86301">
        <w:t>按表</w:t>
      </w:r>
      <w:r w:rsidRPr="00E86301">
        <w:rPr>
          <w:rFonts w:hint="eastAsia"/>
        </w:rPr>
        <w:t xml:space="preserve"> 3 的规定，从缝合线的检验批中抽取外观检验用样本。</w:t>
      </w:r>
    </w:p>
    <w:p w:rsidR="00E86301" w:rsidRPr="00E86301" w:rsidRDefault="00E86301" w:rsidP="002110D2">
      <w:pPr>
        <w:pStyle w:val="aff2"/>
        <w:spacing w:before="120" w:after="120" w:line="288" w:lineRule="auto"/>
      </w:pPr>
      <w:r w:rsidRPr="00E86301">
        <w:t>缝合线的外观检验抽样方案</w:t>
      </w:r>
    </w:p>
    <w:p w:rsidR="00E86301" w:rsidRPr="001F7117" w:rsidRDefault="00E86301" w:rsidP="002110D2">
      <w:pPr>
        <w:pStyle w:val="affff6"/>
        <w:spacing w:line="288" w:lineRule="auto"/>
        <w:ind w:firstLine="360"/>
        <w:jc w:val="right"/>
        <w:rPr>
          <w:sz w:val="18"/>
          <w:szCs w:val="18"/>
        </w:rPr>
      </w:pPr>
      <w:r w:rsidRPr="001F7117">
        <w:rPr>
          <w:rFonts w:hint="eastAsia"/>
          <w:sz w:val="18"/>
          <w:szCs w:val="18"/>
        </w:rPr>
        <w:t>单位为卷</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7"/>
        <w:gridCol w:w="2343"/>
        <w:gridCol w:w="2342"/>
        <w:gridCol w:w="2342"/>
      </w:tblGrid>
      <w:tr w:rsidR="00E86301" w:rsidTr="001F7117">
        <w:trPr>
          <w:tblHeader/>
          <w:jc w:val="center"/>
        </w:trPr>
        <w:tc>
          <w:tcPr>
            <w:tcW w:w="2347" w:type="dxa"/>
            <w:tcBorders>
              <w:top w:val="single" w:sz="8" w:space="0" w:color="auto"/>
              <w:bottom w:val="single" w:sz="8" w:space="0" w:color="auto"/>
            </w:tcBorders>
            <w:shd w:val="clear" w:color="auto" w:fill="auto"/>
            <w:vAlign w:val="center"/>
          </w:tcPr>
          <w:p w:rsidR="00E86301" w:rsidRPr="00E86301" w:rsidRDefault="00E86301" w:rsidP="002110D2">
            <w:pPr>
              <w:pStyle w:val="afffffffff2"/>
              <w:spacing w:line="288" w:lineRule="auto"/>
            </w:pPr>
            <w:r w:rsidRPr="00E86301">
              <w:t>批量大小</w:t>
            </w:r>
          </w:p>
        </w:tc>
        <w:tc>
          <w:tcPr>
            <w:tcW w:w="2343" w:type="dxa"/>
            <w:tcBorders>
              <w:top w:val="single" w:sz="8" w:space="0" w:color="auto"/>
              <w:bottom w:val="single" w:sz="8" w:space="0" w:color="auto"/>
            </w:tcBorders>
            <w:shd w:val="clear" w:color="auto" w:fill="auto"/>
            <w:vAlign w:val="center"/>
          </w:tcPr>
          <w:p w:rsidR="00E86301" w:rsidRPr="00E86301" w:rsidRDefault="00E86301" w:rsidP="002110D2">
            <w:pPr>
              <w:pStyle w:val="afffffffff2"/>
              <w:spacing w:line="288" w:lineRule="auto"/>
            </w:pPr>
            <w:r w:rsidRPr="00E86301">
              <w:t>样本数量</w:t>
            </w:r>
          </w:p>
        </w:tc>
        <w:tc>
          <w:tcPr>
            <w:tcW w:w="2342" w:type="dxa"/>
            <w:tcBorders>
              <w:top w:val="single" w:sz="8" w:space="0" w:color="auto"/>
              <w:bottom w:val="single" w:sz="8" w:space="0" w:color="auto"/>
            </w:tcBorders>
            <w:shd w:val="clear" w:color="auto" w:fill="auto"/>
            <w:vAlign w:val="center"/>
          </w:tcPr>
          <w:p w:rsidR="00E86301" w:rsidRPr="00E86301" w:rsidRDefault="00E86301" w:rsidP="002110D2">
            <w:pPr>
              <w:pStyle w:val="afffffffff2"/>
              <w:spacing w:line="288" w:lineRule="auto"/>
            </w:pPr>
            <w:r w:rsidRPr="00E86301">
              <w:t>合格判定数</w:t>
            </w:r>
          </w:p>
        </w:tc>
        <w:tc>
          <w:tcPr>
            <w:tcW w:w="2342" w:type="dxa"/>
            <w:tcBorders>
              <w:top w:val="single" w:sz="8" w:space="0" w:color="auto"/>
              <w:bottom w:val="single" w:sz="8" w:space="0" w:color="auto"/>
            </w:tcBorders>
            <w:shd w:val="clear" w:color="auto" w:fill="auto"/>
            <w:vAlign w:val="center"/>
          </w:tcPr>
          <w:p w:rsidR="00E86301" w:rsidRPr="00E86301" w:rsidRDefault="00E86301" w:rsidP="002110D2">
            <w:pPr>
              <w:pStyle w:val="afffffffff2"/>
              <w:spacing w:line="288" w:lineRule="auto"/>
            </w:pPr>
            <w:r w:rsidRPr="00E86301">
              <w:t>不合格判定数</w:t>
            </w:r>
          </w:p>
        </w:tc>
      </w:tr>
      <w:tr w:rsidR="00E86301" w:rsidTr="001F7117">
        <w:trPr>
          <w:jc w:val="center"/>
        </w:trPr>
        <w:tc>
          <w:tcPr>
            <w:tcW w:w="2347" w:type="dxa"/>
            <w:tcBorders>
              <w:top w:val="single" w:sz="8" w:space="0" w:color="auto"/>
            </w:tcBorders>
            <w:shd w:val="clear" w:color="auto" w:fill="auto"/>
            <w:vAlign w:val="center"/>
          </w:tcPr>
          <w:p w:rsidR="00E86301" w:rsidRPr="00E86301" w:rsidRDefault="001F7117" w:rsidP="002110D2">
            <w:pPr>
              <w:pStyle w:val="afffffffff2"/>
              <w:spacing w:line="288" w:lineRule="auto"/>
            </w:pPr>
            <w:r w:rsidRPr="001F7117">
              <w:rPr>
                <w:rFonts w:hint="eastAsia"/>
              </w:rPr>
              <w:t>3～25</w:t>
            </w:r>
          </w:p>
        </w:tc>
        <w:tc>
          <w:tcPr>
            <w:tcW w:w="2343" w:type="dxa"/>
            <w:tcBorders>
              <w:top w:val="single" w:sz="8" w:space="0" w:color="auto"/>
            </w:tcBorders>
            <w:shd w:val="clear" w:color="auto" w:fill="auto"/>
            <w:vAlign w:val="center"/>
          </w:tcPr>
          <w:p w:rsidR="00E86301" w:rsidRPr="00E86301" w:rsidRDefault="001F7117" w:rsidP="002110D2">
            <w:pPr>
              <w:pStyle w:val="afffffffff2"/>
              <w:spacing w:line="288" w:lineRule="auto"/>
            </w:pPr>
            <w:r>
              <w:rPr>
                <w:rFonts w:hint="eastAsia"/>
              </w:rPr>
              <w:t>3</w:t>
            </w:r>
          </w:p>
        </w:tc>
        <w:tc>
          <w:tcPr>
            <w:tcW w:w="2342" w:type="dxa"/>
            <w:tcBorders>
              <w:top w:val="single" w:sz="8" w:space="0" w:color="auto"/>
            </w:tcBorders>
            <w:shd w:val="clear" w:color="auto" w:fill="auto"/>
            <w:vAlign w:val="center"/>
          </w:tcPr>
          <w:p w:rsidR="00E86301" w:rsidRPr="00E86301" w:rsidRDefault="001F7117" w:rsidP="002110D2">
            <w:pPr>
              <w:pStyle w:val="afffffffff2"/>
              <w:spacing w:line="288" w:lineRule="auto"/>
            </w:pPr>
            <w:r>
              <w:rPr>
                <w:rFonts w:hint="eastAsia"/>
              </w:rPr>
              <w:t>0</w:t>
            </w:r>
          </w:p>
        </w:tc>
        <w:tc>
          <w:tcPr>
            <w:tcW w:w="2342" w:type="dxa"/>
            <w:tcBorders>
              <w:top w:val="single" w:sz="8" w:space="0" w:color="auto"/>
            </w:tcBorders>
            <w:shd w:val="clear" w:color="auto" w:fill="auto"/>
            <w:vAlign w:val="center"/>
          </w:tcPr>
          <w:p w:rsidR="00E86301" w:rsidRPr="00E86301" w:rsidRDefault="001F7117" w:rsidP="002110D2">
            <w:pPr>
              <w:pStyle w:val="afffffffff2"/>
              <w:spacing w:line="288" w:lineRule="auto"/>
            </w:pPr>
            <w:r>
              <w:rPr>
                <w:rFonts w:hint="eastAsia"/>
              </w:rPr>
              <w:t>1</w:t>
            </w:r>
          </w:p>
        </w:tc>
      </w:tr>
      <w:tr w:rsidR="00E86301" w:rsidTr="001F7117">
        <w:trPr>
          <w:jc w:val="center"/>
        </w:trPr>
        <w:tc>
          <w:tcPr>
            <w:tcW w:w="2347" w:type="dxa"/>
            <w:shd w:val="clear" w:color="auto" w:fill="auto"/>
            <w:vAlign w:val="center"/>
          </w:tcPr>
          <w:p w:rsidR="00E86301" w:rsidRPr="00E86301" w:rsidRDefault="001F7117" w:rsidP="002110D2">
            <w:pPr>
              <w:pStyle w:val="afffffffff2"/>
              <w:spacing w:line="288" w:lineRule="auto"/>
            </w:pPr>
            <w:r w:rsidRPr="001F7117">
              <w:rPr>
                <w:rFonts w:hint="eastAsia"/>
              </w:rPr>
              <w:t>26～50</w:t>
            </w:r>
          </w:p>
        </w:tc>
        <w:tc>
          <w:tcPr>
            <w:tcW w:w="2343" w:type="dxa"/>
            <w:shd w:val="clear" w:color="auto" w:fill="auto"/>
            <w:vAlign w:val="center"/>
          </w:tcPr>
          <w:p w:rsidR="00E86301" w:rsidRPr="00E86301" w:rsidRDefault="001F7117" w:rsidP="002110D2">
            <w:pPr>
              <w:pStyle w:val="afffffffff2"/>
              <w:spacing w:line="288" w:lineRule="auto"/>
            </w:pPr>
            <w:r>
              <w:rPr>
                <w:rFonts w:hint="eastAsia"/>
              </w:rPr>
              <w:t>8</w:t>
            </w:r>
          </w:p>
        </w:tc>
        <w:tc>
          <w:tcPr>
            <w:tcW w:w="2342" w:type="dxa"/>
            <w:shd w:val="clear" w:color="auto" w:fill="auto"/>
            <w:vAlign w:val="center"/>
          </w:tcPr>
          <w:p w:rsidR="00E86301" w:rsidRPr="00E86301" w:rsidRDefault="001F7117" w:rsidP="002110D2">
            <w:pPr>
              <w:pStyle w:val="afffffffff2"/>
              <w:spacing w:line="288" w:lineRule="auto"/>
            </w:pPr>
            <w:r>
              <w:rPr>
                <w:rFonts w:hint="eastAsia"/>
              </w:rPr>
              <w:t>0</w:t>
            </w:r>
          </w:p>
        </w:tc>
        <w:tc>
          <w:tcPr>
            <w:tcW w:w="2342" w:type="dxa"/>
            <w:shd w:val="clear" w:color="auto" w:fill="auto"/>
            <w:vAlign w:val="center"/>
          </w:tcPr>
          <w:p w:rsidR="00E86301" w:rsidRPr="00E86301" w:rsidRDefault="001F7117" w:rsidP="002110D2">
            <w:pPr>
              <w:pStyle w:val="afffffffff2"/>
              <w:spacing w:line="288" w:lineRule="auto"/>
            </w:pPr>
            <w:r>
              <w:rPr>
                <w:rFonts w:hint="eastAsia"/>
              </w:rPr>
              <w:t>1</w:t>
            </w:r>
          </w:p>
        </w:tc>
      </w:tr>
      <w:tr w:rsidR="00E86301" w:rsidTr="001F7117">
        <w:trPr>
          <w:jc w:val="center"/>
        </w:trPr>
        <w:tc>
          <w:tcPr>
            <w:tcW w:w="2347" w:type="dxa"/>
            <w:shd w:val="clear" w:color="auto" w:fill="auto"/>
            <w:vAlign w:val="center"/>
          </w:tcPr>
          <w:p w:rsidR="00E86301" w:rsidRPr="00E86301" w:rsidRDefault="001F7117" w:rsidP="002110D2">
            <w:pPr>
              <w:pStyle w:val="afffffffff2"/>
              <w:spacing w:line="288" w:lineRule="auto"/>
            </w:pPr>
            <w:r w:rsidRPr="001F7117">
              <w:rPr>
                <w:rFonts w:hint="eastAsia"/>
              </w:rPr>
              <w:t>51～280</w:t>
            </w:r>
          </w:p>
        </w:tc>
        <w:tc>
          <w:tcPr>
            <w:tcW w:w="2343" w:type="dxa"/>
            <w:shd w:val="clear" w:color="auto" w:fill="auto"/>
            <w:vAlign w:val="center"/>
          </w:tcPr>
          <w:p w:rsidR="00E86301" w:rsidRPr="00E86301" w:rsidRDefault="001F7117" w:rsidP="002110D2">
            <w:pPr>
              <w:pStyle w:val="afffffffff2"/>
              <w:spacing w:line="288" w:lineRule="auto"/>
            </w:pPr>
            <w:r>
              <w:rPr>
                <w:rFonts w:hint="eastAsia"/>
              </w:rPr>
              <w:t>13</w:t>
            </w:r>
          </w:p>
        </w:tc>
        <w:tc>
          <w:tcPr>
            <w:tcW w:w="2342" w:type="dxa"/>
            <w:shd w:val="clear" w:color="auto" w:fill="auto"/>
            <w:vAlign w:val="center"/>
          </w:tcPr>
          <w:p w:rsidR="00E86301" w:rsidRPr="00E86301" w:rsidRDefault="001F7117" w:rsidP="002110D2">
            <w:pPr>
              <w:pStyle w:val="afffffffff2"/>
              <w:spacing w:line="288" w:lineRule="auto"/>
            </w:pPr>
            <w:r>
              <w:rPr>
                <w:rFonts w:hint="eastAsia"/>
              </w:rPr>
              <w:t>1</w:t>
            </w:r>
          </w:p>
        </w:tc>
        <w:tc>
          <w:tcPr>
            <w:tcW w:w="2342" w:type="dxa"/>
            <w:shd w:val="clear" w:color="auto" w:fill="auto"/>
            <w:vAlign w:val="center"/>
          </w:tcPr>
          <w:p w:rsidR="00E86301" w:rsidRPr="00E86301" w:rsidRDefault="001F7117" w:rsidP="002110D2">
            <w:pPr>
              <w:pStyle w:val="afffffffff2"/>
              <w:spacing w:line="288" w:lineRule="auto"/>
            </w:pPr>
            <w:r>
              <w:rPr>
                <w:rFonts w:hint="eastAsia"/>
              </w:rPr>
              <w:t>2</w:t>
            </w:r>
          </w:p>
        </w:tc>
      </w:tr>
      <w:tr w:rsidR="00E86301" w:rsidTr="001F7117">
        <w:trPr>
          <w:jc w:val="center"/>
        </w:trPr>
        <w:tc>
          <w:tcPr>
            <w:tcW w:w="2347" w:type="dxa"/>
            <w:shd w:val="clear" w:color="auto" w:fill="auto"/>
            <w:vAlign w:val="center"/>
          </w:tcPr>
          <w:p w:rsidR="00E86301" w:rsidRPr="00E86301" w:rsidRDefault="001F7117" w:rsidP="002110D2">
            <w:pPr>
              <w:pStyle w:val="afffffffff2"/>
              <w:spacing w:line="288" w:lineRule="auto"/>
            </w:pPr>
            <w:r w:rsidRPr="001F7117">
              <w:rPr>
                <w:rFonts w:hint="eastAsia"/>
              </w:rPr>
              <w:t>281～500</w:t>
            </w:r>
          </w:p>
        </w:tc>
        <w:tc>
          <w:tcPr>
            <w:tcW w:w="2343" w:type="dxa"/>
            <w:shd w:val="clear" w:color="auto" w:fill="auto"/>
            <w:vAlign w:val="center"/>
          </w:tcPr>
          <w:p w:rsidR="00E86301" w:rsidRPr="00E86301" w:rsidRDefault="001F7117" w:rsidP="002110D2">
            <w:pPr>
              <w:pStyle w:val="afffffffff2"/>
              <w:spacing w:line="288" w:lineRule="auto"/>
            </w:pPr>
            <w:r>
              <w:rPr>
                <w:rFonts w:hint="eastAsia"/>
              </w:rPr>
              <w:t>20</w:t>
            </w:r>
          </w:p>
        </w:tc>
        <w:tc>
          <w:tcPr>
            <w:tcW w:w="2342" w:type="dxa"/>
            <w:shd w:val="clear" w:color="auto" w:fill="auto"/>
            <w:vAlign w:val="center"/>
          </w:tcPr>
          <w:p w:rsidR="00E86301" w:rsidRPr="00E86301" w:rsidRDefault="001F7117" w:rsidP="002110D2">
            <w:pPr>
              <w:pStyle w:val="afffffffff2"/>
              <w:spacing w:line="288" w:lineRule="auto"/>
            </w:pPr>
            <w:r>
              <w:rPr>
                <w:rFonts w:hint="eastAsia"/>
              </w:rPr>
              <w:t>1</w:t>
            </w:r>
          </w:p>
        </w:tc>
        <w:tc>
          <w:tcPr>
            <w:tcW w:w="2342" w:type="dxa"/>
            <w:shd w:val="clear" w:color="auto" w:fill="auto"/>
            <w:vAlign w:val="center"/>
          </w:tcPr>
          <w:p w:rsidR="00E86301" w:rsidRPr="00E86301" w:rsidRDefault="001F7117" w:rsidP="002110D2">
            <w:pPr>
              <w:pStyle w:val="afffffffff2"/>
              <w:spacing w:line="288" w:lineRule="auto"/>
            </w:pPr>
            <w:r>
              <w:rPr>
                <w:rFonts w:hint="eastAsia"/>
              </w:rPr>
              <w:t>2</w:t>
            </w:r>
          </w:p>
        </w:tc>
      </w:tr>
      <w:tr w:rsidR="00E86301" w:rsidTr="001F7117">
        <w:trPr>
          <w:jc w:val="center"/>
        </w:trPr>
        <w:tc>
          <w:tcPr>
            <w:tcW w:w="2347" w:type="dxa"/>
            <w:shd w:val="clear" w:color="auto" w:fill="auto"/>
            <w:vAlign w:val="center"/>
          </w:tcPr>
          <w:p w:rsidR="00E86301" w:rsidRPr="00E86301" w:rsidRDefault="001F7117" w:rsidP="002110D2">
            <w:pPr>
              <w:pStyle w:val="afffffffff2"/>
              <w:spacing w:line="288" w:lineRule="auto"/>
            </w:pPr>
            <w:r w:rsidRPr="001F7117">
              <w:rPr>
                <w:rFonts w:hint="eastAsia"/>
              </w:rPr>
              <w:t>501～1 200</w:t>
            </w:r>
          </w:p>
        </w:tc>
        <w:tc>
          <w:tcPr>
            <w:tcW w:w="2343" w:type="dxa"/>
            <w:shd w:val="clear" w:color="auto" w:fill="auto"/>
            <w:vAlign w:val="center"/>
          </w:tcPr>
          <w:p w:rsidR="00E86301" w:rsidRPr="00E86301" w:rsidRDefault="001F7117" w:rsidP="002110D2">
            <w:pPr>
              <w:pStyle w:val="afffffffff2"/>
              <w:spacing w:line="288" w:lineRule="auto"/>
            </w:pPr>
            <w:r>
              <w:rPr>
                <w:rFonts w:hint="eastAsia"/>
              </w:rPr>
              <w:t>32</w:t>
            </w:r>
          </w:p>
        </w:tc>
        <w:tc>
          <w:tcPr>
            <w:tcW w:w="2342" w:type="dxa"/>
            <w:shd w:val="clear" w:color="auto" w:fill="auto"/>
            <w:vAlign w:val="center"/>
          </w:tcPr>
          <w:p w:rsidR="00E86301" w:rsidRPr="00E86301" w:rsidRDefault="001F7117" w:rsidP="002110D2">
            <w:pPr>
              <w:pStyle w:val="afffffffff2"/>
              <w:spacing w:line="288" w:lineRule="auto"/>
            </w:pPr>
            <w:r>
              <w:rPr>
                <w:rFonts w:hint="eastAsia"/>
              </w:rPr>
              <w:t>2</w:t>
            </w:r>
          </w:p>
        </w:tc>
        <w:tc>
          <w:tcPr>
            <w:tcW w:w="2342" w:type="dxa"/>
            <w:shd w:val="clear" w:color="auto" w:fill="auto"/>
            <w:vAlign w:val="center"/>
          </w:tcPr>
          <w:p w:rsidR="00E86301" w:rsidRPr="00E86301" w:rsidRDefault="001F7117" w:rsidP="002110D2">
            <w:pPr>
              <w:pStyle w:val="afffffffff2"/>
              <w:spacing w:line="288" w:lineRule="auto"/>
            </w:pPr>
            <w:r>
              <w:rPr>
                <w:rFonts w:hint="eastAsia"/>
              </w:rPr>
              <w:t>3</w:t>
            </w:r>
          </w:p>
        </w:tc>
      </w:tr>
      <w:tr w:rsidR="00E86301" w:rsidTr="001F7117">
        <w:trPr>
          <w:jc w:val="center"/>
        </w:trPr>
        <w:tc>
          <w:tcPr>
            <w:tcW w:w="2347" w:type="dxa"/>
            <w:shd w:val="clear" w:color="auto" w:fill="auto"/>
            <w:vAlign w:val="center"/>
          </w:tcPr>
          <w:p w:rsidR="00E86301" w:rsidRPr="00E86301" w:rsidRDefault="001F7117" w:rsidP="002110D2">
            <w:pPr>
              <w:pStyle w:val="afffffffff2"/>
              <w:spacing w:line="288" w:lineRule="auto"/>
            </w:pPr>
            <w:r w:rsidRPr="001F7117">
              <w:rPr>
                <w:rFonts w:hint="eastAsia"/>
              </w:rPr>
              <w:t>1 201～3 200</w:t>
            </w:r>
          </w:p>
        </w:tc>
        <w:tc>
          <w:tcPr>
            <w:tcW w:w="2343" w:type="dxa"/>
            <w:shd w:val="clear" w:color="auto" w:fill="auto"/>
            <w:vAlign w:val="center"/>
          </w:tcPr>
          <w:p w:rsidR="00E86301" w:rsidRPr="00E86301" w:rsidRDefault="001F7117" w:rsidP="002110D2">
            <w:pPr>
              <w:pStyle w:val="afffffffff2"/>
              <w:spacing w:line="288" w:lineRule="auto"/>
            </w:pPr>
            <w:r>
              <w:rPr>
                <w:rFonts w:hint="eastAsia"/>
              </w:rPr>
              <w:t>50</w:t>
            </w:r>
          </w:p>
        </w:tc>
        <w:tc>
          <w:tcPr>
            <w:tcW w:w="2342" w:type="dxa"/>
            <w:shd w:val="clear" w:color="auto" w:fill="auto"/>
            <w:vAlign w:val="center"/>
          </w:tcPr>
          <w:p w:rsidR="00E86301" w:rsidRPr="00E86301" w:rsidRDefault="001F7117" w:rsidP="002110D2">
            <w:pPr>
              <w:pStyle w:val="afffffffff2"/>
              <w:spacing w:line="288" w:lineRule="auto"/>
            </w:pPr>
            <w:r>
              <w:rPr>
                <w:rFonts w:hint="eastAsia"/>
              </w:rPr>
              <w:t>3</w:t>
            </w:r>
          </w:p>
        </w:tc>
        <w:tc>
          <w:tcPr>
            <w:tcW w:w="2342" w:type="dxa"/>
            <w:shd w:val="clear" w:color="auto" w:fill="auto"/>
            <w:vAlign w:val="center"/>
          </w:tcPr>
          <w:p w:rsidR="00E86301" w:rsidRPr="00E86301" w:rsidRDefault="001F7117" w:rsidP="002110D2">
            <w:pPr>
              <w:pStyle w:val="afffffffff2"/>
              <w:spacing w:line="288" w:lineRule="auto"/>
            </w:pPr>
            <w:r>
              <w:rPr>
                <w:rFonts w:hint="eastAsia"/>
              </w:rPr>
              <w:t>4</w:t>
            </w:r>
          </w:p>
        </w:tc>
      </w:tr>
      <w:tr w:rsidR="00E86301" w:rsidTr="001F7117">
        <w:trPr>
          <w:jc w:val="center"/>
        </w:trPr>
        <w:tc>
          <w:tcPr>
            <w:tcW w:w="2347" w:type="dxa"/>
            <w:shd w:val="clear" w:color="auto" w:fill="auto"/>
            <w:vAlign w:val="center"/>
          </w:tcPr>
          <w:p w:rsidR="00E86301" w:rsidRPr="00E86301" w:rsidRDefault="001F7117" w:rsidP="002110D2">
            <w:pPr>
              <w:pStyle w:val="afffffffff2"/>
              <w:spacing w:line="288" w:lineRule="auto"/>
            </w:pPr>
            <w:r w:rsidRPr="001F7117">
              <w:rPr>
                <w:rFonts w:hint="eastAsia"/>
              </w:rPr>
              <w:t>3 201～10 000</w:t>
            </w:r>
          </w:p>
        </w:tc>
        <w:tc>
          <w:tcPr>
            <w:tcW w:w="2343" w:type="dxa"/>
            <w:shd w:val="clear" w:color="auto" w:fill="auto"/>
            <w:vAlign w:val="center"/>
          </w:tcPr>
          <w:p w:rsidR="00E86301" w:rsidRPr="00E86301" w:rsidRDefault="001F7117" w:rsidP="002110D2">
            <w:pPr>
              <w:pStyle w:val="afffffffff2"/>
              <w:spacing w:line="288" w:lineRule="auto"/>
            </w:pPr>
            <w:r>
              <w:rPr>
                <w:rFonts w:hint="eastAsia"/>
              </w:rPr>
              <w:t>80</w:t>
            </w:r>
          </w:p>
        </w:tc>
        <w:tc>
          <w:tcPr>
            <w:tcW w:w="2342" w:type="dxa"/>
            <w:shd w:val="clear" w:color="auto" w:fill="auto"/>
            <w:vAlign w:val="center"/>
          </w:tcPr>
          <w:p w:rsidR="00E86301" w:rsidRPr="00E86301" w:rsidRDefault="001F7117" w:rsidP="002110D2">
            <w:pPr>
              <w:pStyle w:val="afffffffff2"/>
              <w:spacing w:line="288" w:lineRule="auto"/>
            </w:pPr>
            <w:r>
              <w:rPr>
                <w:rFonts w:hint="eastAsia"/>
              </w:rPr>
              <w:t>5</w:t>
            </w:r>
          </w:p>
        </w:tc>
        <w:tc>
          <w:tcPr>
            <w:tcW w:w="2342" w:type="dxa"/>
            <w:shd w:val="clear" w:color="auto" w:fill="auto"/>
            <w:vAlign w:val="center"/>
          </w:tcPr>
          <w:p w:rsidR="00E86301" w:rsidRPr="00E86301" w:rsidRDefault="001F7117" w:rsidP="002110D2">
            <w:pPr>
              <w:pStyle w:val="afffffffff2"/>
              <w:spacing w:line="288" w:lineRule="auto"/>
            </w:pPr>
            <w:r>
              <w:rPr>
                <w:rFonts w:hint="eastAsia"/>
              </w:rPr>
              <w:t>6</w:t>
            </w:r>
          </w:p>
        </w:tc>
      </w:tr>
      <w:tr w:rsidR="00E86301" w:rsidTr="001F7117">
        <w:trPr>
          <w:jc w:val="center"/>
        </w:trPr>
        <w:tc>
          <w:tcPr>
            <w:tcW w:w="2347" w:type="dxa"/>
            <w:shd w:val="clear" w:color="auto" w:fill="auto"/>
            <w:vAlign w:val="center"/>
          </w:tcPr>
          <w:p w:rsidR="00E86301" w:rsidRPr="00E86301" w:rsidRDefault="001F7117" w:rsidP="002110D2">
            <w:pPr>
              <w:pStyle w:val="afffffffff2"/>
              <w:spacing w:line="288" w:lineRule="auto"/>
            </w:pPr>
            <w:r w:rsidRPr="001F7117">
              <w:rPr>
                <w:rFonts w:hint="eastAsia"/>
              </w:rPr>
              <w:t>10 001以上</w:t>
            </w:r>
          </w:p>
        </w:tc>
        <w:tc>
          <w:tcPr>
            <w:tcW w:w="2343" w:type="dxa"/>
            <w:shd w:val="clear" w:color="auto" w:fill="auto"/>
            <w:vAlign w:val="center"/>
          </w:tcPr>
          <w:p w:rsidR="00E86301" w:rsidRPr="00E86301" w:rsidRDefault="001F7117" w:rsidP="002110D2">
            <w:pPr>
              <w:pStyle w:val="afffffffff2"/>
              <w:spacing w:line="288" w:lineRule="auto"/>
            </w:pPr>
            <w:r>
              <w:rPr>
                <w:rFonts w:hint="eastAsia"/>
              </w:rPr>
              <w:t>125</w:t>
            </w:r>
          </w:p>
        </w:tc>
        <w:tc>
          <w:tcPr>
            <w:tcW w:w="2342" w:type="dxa"/>
            <w:shd w:val="clear" w:color="auto" w:fill="auto"/>
            <w:vAlign w:val="center"/>
          </w:tcPr>
          <w:p w:rsidR="00E86301" w:rsidRPr="00E86301" w:rsidRDefault="001F7117" w:rsidP="002110D2">
            <w:pPr>
              <w:pStyle w:val="afffffffff2"/>
              <w:spacing w:line="288" w:lineRule="auto"/>
            </w:pPr>
            <w:r>
              <w:rPr>
                <w:rFonts w:hint="eastAsia"/>
              </w:rPr>
              <w:t>7</w:t>
            </w:r>
          </w:p>
        </w:tc>
        <w:tc>
          <w:tcPr>
            <w:tcW w:w="2342" w:type="dxa"/>
            <w:shd w:val="clear" w:color="auto" w:fill="auto"/>
            <w:vAlign w:val="center"/>
          </w:tcPr>
          <w:p w:rsidR="00E86301" w:rsidRPr="00E86301" w:rsidRDefault="001F7117" w:rsidP="002110D2">
            <w:pPr>
              <w:pStyle w:val="afffffffff2"/>
              <w:spacing w:line="288" w:lineRule="auto"/>
            </w:pPr>
            <w:r>
              <w:rPr>
                <w:rFonts w:hint="eastAsia"/>
              </w:rPr>
              <w:t>8</w:t>
            </w:r>
          </w:p>
        </w:tc>
      </w:tr>
    </w:tbl>
    <w:p w:rsidR="00E86301" w:rsidRDefault="00E86301" w:rsidP="002110D2">
      <w:pPr>
        <w:pStyle w:val="affffffff9"/>
        <w:numPr>
          <w:ilvl w:val="0"/>
          <w:numId w:val="0"/>
        </w:numPr>
        <w:spacing w:line="288" w:lineRule="auto"/>
        <w:rPr>
          <w:noProof/>
          <w:highlight w:val="yellow"/>
        </w:rPr>
      </w:pPr>
    </w:p>
    <w:p w:rsidR="001F7117" w:rsidRDefault="001F7117" w:rsidP="002110D2">
      <w:pPr>
        <w:pStyle w:val="affffffff9"/>
        <w:spacing w:line="288" w:lineRule="auto"/>
      </w:pPr>
      <w:r>
        <w:rPr>
          <w:rFonts w:hint="eastAsia"/>
        </w:rPr>
        <w:t>按表 4 的规定，</w:t>
      </w:r>
      <w:r w:rsidRPr="001F7117">
        <w:rPr>
          <w:rFonts w:hint="eastAsia"/>
        </w:rPr>
        <w:t>从缝合线</w:t>
      </w:r>
      <w:r>
        <w:rPr>
          <w:rFonts w:hint="eastAsia"/>
        </w:rPr>
        <w:t>外观检验合格</w:t>
      </w:r>
      <w:r w:rsidRPr="001F7117">
        <w:rPr>
          <w:rFonts w:hint="eastAsia"/>
        </w:rPr>
        <w:t>的</w:t>
      </w:r>
      <w:r>
        <w:rPr>
          <w:rFonts w:hint="eastAsia"/>
        </w:rPr>
        <w:t>样本中抽取样品用于表 2中的性能项目检验。每卷试验用样品量不低于 50 m。</w:t>
      </w:r>
    </w:p>
    <w:p w:rsidR="001F7117" w:rsidRDefault="001F7117" w:rsidP="002110D2">
      <w:pPr>
        <w:pStyle w:val="aff2"/>
        <w:spacing w:before="120" w:after="120" w:line="288" w:lineRule="auto"/>
      </w:pPr>
      <w:r w:rsidRPr="001F7117">
        <w:rPr>
          <w:rFonts w:hint="eastAsia"/>
        </w:rPr>
        <w:t>缝合线</w:t>
      </w:r>
      <w:r>
        <w:rPr>
          <w:rFonts w:hint="eastAsia"/>
        </w:rPr>
        <w:t>的性能检验抽样方案</w:t>
      </w:r>
    </w:p>
    <w:p w:rsidR="001F7117" w:rsidRPr="001F7117" w:rsidRDefault="001F7117" w:rsidP="002110D2">
      <w:pPr>
        <w:pStyle w:val="affff6"/>
        <w:spacing w:line="288" w:lineRule="auto"/>
        <w:ind w:firstLine="360"/>
        <w:jc w:val="right"/>
        <w:rPr>
          <w:sz w:val="18"/>
          <w:szCs w:val="18"/>
        </w:rPr>
      </w:pPr>
      <w:r w:rsidRPr="001F7117">
        <w:rPr>
          <w:rFonts w:hint="eastAsia"/>
          <w:sz w:val="18"/>
          <w:szCs w:val="18"/>
        </w:rPr>
        <w:t>单位为卷</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90"/>
        <w:gridCol w:w="4684"/>
      </w:tblGrid>
      <w:tr w:rsidR="001F7117" w:rsidTr="001F7117">
        <w:trPr>
          <w:tblHeader/>
          <w:jc w:val="center"/>
        </w:trPr>
        <w:tc>
          <w:tcPr>
            <w:tcW w:w="4690" w:type="dxa"/>
            <w:tcBorders>
              <w:top w:val="single" w:sz="8" w:space="0" w:color="auto"/>
              <w:bottom w:val="single" w:sz="8" w:space="0" w:color="auto"/>
            </w:tcBorders>
            <w:shd w:val="clear" w:color="auto" w:fill="auto"/>
            <w:vAlign w:val="center"/>
          </w:tcPr>
          <w:p w:rsidR="001F7117" w:rsidRPr="001F7117" w:rsidRDefault="001F7117" w:rsidP="002110D2">
            <w:pPr>
              <w:pStyle w:val="afffffffff2"/>
              <w:spacing w:line="288" w:lineRule="auto"/>
            </w:pPr>
            <w:r w:rsidRPr="001F7117">
              <w:rPr>
                <w:rFonts w:hint="eastAsia"/>
              </w:rPr>
              <w:t>批量大小</w:t>
            </w:r>
          </w:p>
        </w:tc>
        <w:tc>
          <w:tcPr>
            <w:tcW w:w="4684" w:type="dxa"/>
            <w:tcBorders>
              <w:top w:val="single" w:sz="8" w:space="0" w:color="auto"/>
              <w:bottom w:val="single" w:sz="8" w:space="0" w:color="auto"/>
            </w:tcBorders>
            <w:shd w:val="clear" w:color="auto" w:fill="auto"/>
            <w:vAlign w:val="center"/>
          </w:tcPr>
          <w:p w:rsidR="001F7117" w:rsidRPr="001F7117" w:rsidRDefault="001F7117" w:rsidP="002110D2">
            <w:pPr>
              <w:pStyle w:val="afffffffff2"/>
              <w:spacing w:line="288" w:lineRule="auto"/>
            </w:pPr>
            <w:r w:rsidRPr="001F7117">
              <w:rPr>
                <w:rFonts w:hint="eastAsia"/>
              </w:rPr>
              <w:t>样本数量</w:t>
            </w:r>
          </w:p>
        </w:tc>
      </w:tr>
      <w:tr w:rsidR="001F7117" w:rsidTr="001F7117">
        <w:trPr>
          <w:jc w:val="center"/>
        </w:trPr>
        <w:tc>
          <w:tcPr>
            <w:tcW w:w="4690" w:type="dxa"/>
            <w:tcBorders>
              <w:top w:val="single" w:sz="8" w:space="0" w:color="auto"/>
            </w:tcBorders>
            <w:shd w:val="clear" w:color="auto" w:fill="auto"/>
            <w:vAlign w:val="center"/>
          </w:tcPr>
          <w:p w:rsidR="001F7117" w:rsidRDefault="001F7117" w:rsidP="002110D2">
            <w:pPr>
              <w:pStyle w:val="afffffffff2"/>
              <w:spacing w:line="288" w:lineRule="auto"/>
              <w:rPr>
                <w:highlight w:val="yellow"/>
              </w:rPr>
            </w:pPr>
            <w:r w:rsidRPr="001F7117">
              <w:rPr>
                <w:rFonts w:hint="eastAsia"/>
              </w:rPr>
              <w:t>3～280</w:t>
            </w:r>
          </w:p>
        </w:tc>
        <w:tc>
          <w:tcPr>
            <w:tcW w:w="4684" w:type="dxa"/>
            <w:tcBorders>
              <w:top w:val="single" w:sz="8" w:space="0" w:color="auto"/>
            </w:tcBorders>
            <w:shd w:val="clear" w:color="auto" w:fill="auto"/>
            <w:vAlign w:val="center"/>
          </w:tcPr>
          <w:p w:rsidR="001F7117" w:rsidRPr="001F7117" w:rsidRDefault="001F7117" w:rsidP="002110D2">
            <w:pPr>
              <w:pStyle w:val="afffffffff2"/>
              <w:spacing w:line="288" w:lineRule="auto"/>
            </w:pPr>
            <w:r w:rsidRPr="001F7117">
              <w:rPr>
                <w:rFonts w:hint="eastAsia"/>
              </w:rPr>
              <w:t>3</w:t>
            </w:r>
          </w:p>
        </w:tc>
      </w:tr>
      <w:tr w:rsidR="001F7117" w:rsidTr="001F7117">
        <w:trPr>
          <w:jc w:val="center"/>
        </w:trPr>
        <w:tc>
          <w:tcPr>
            <w:tcW w:w="4690" w:type="dxa"/>
            <w:shd w:val="clear" w:color="auto" w:fill="auto"/>
            <w:vAlign w:val="center"/>
          </w:tcPr>
          <w:p w:rsidR="001F7117" w:rsidRDefault="001F7117" w:rsidP="002110D2">
            <w:pPr>
              <w:pStyle w:val="afffffffff2"/>
              <w:spacing w:line="288" w:lineRule="auto"/>
              <w:rPr>
                <w:highlight w:val="yellow"/>
              </w:rPr>
            </w:pPr>
            <w:r w:rsidRPr="001F7117">
              <w:rPr>
                <w:rFonts w:hint="eastAsia"/>
              </w:rPr>
              <w:t>281～1 200</w:t>
            </w:r>
          </w:p>
        </w:tc>
        <w:tc>
          <w:tcPr>
            <w:tcW w:w="4684" w:type="dxa"/>
            <w:shd w:val="clear" w:color="auto" w:fill="auto"/>
            <w:vAlign w:val="center"/>
          </w:tcPr>
          <w:p w:rsidR="001F7117" w:rsidRPr="001F7117" w:rsidRDefault="001F7117" w:rsidP="002110D2">
            <w:pPr>
              <w:pStyle w:val="afffffffff2"/>
              <w:spacing w:line="288" w:lineRule="auto"/>
            </w:pPr>
            <w:r w:rsidRPr="001F7117">
              <w:rPr>
                <w:rFonts w:hint="eastAsia"/>
              </w:rPr>
              <w:t>5</w:t>
            </w:r>
          </w:p>
        </w:tc>
      </w:tr>
      <w:tr w:rsidR="001F7117" w:rsidTr="001F7117">
        <w:trPr>
          <w:jc w:val="center"/>
        </w:trPr>
        <w:tc>
          <w:tcPr>
            <w:tcW w:w="4690" w:type="dxa"/>
            <w:shd w:val="clear" w:color="auto" w:fill="auto"/>
            <w:vAlign w:val="center"/>
          </w:tcPr>
          <w:p w:rsidR="001F7117" w:rsidRDefault="001F7117" w:rsidP="002110D2">
            <w:pPr>
              <w:pStyle w:val="afffffffff2"/>
              <w:spacing w:line="288" w:lineRule="auto"/>
              <w:rPr>
                <w:highlight w:val="yellow"/>
              </w:rPr>
            </w:pPr>
            <w:r w:rsidRPr="001F7117">
              <w:rPr>
                <w:rFonts w:hint="eastAsia"/>
              </w:rPr>
              <w:t>1 201～10 000</w:t>
            </w:r>
          </w:p>
        </w:tc>
        <w:tc>
          <w:tcPr>
            <w:tcW w:w="4684" w:type="dxa"/>
            <w:shd w:val="clear" w:color="auto" w:fill="auto"/>
            <w:vAlign w:val="center"/>
          </w:tcPr>
          <w:p w:rsidR="001F7117" w:rsidRPr="001F7117" w:rsidRDefault="001F7117" w:rsidP="002110D2">
            <w:pPr>
              <w:pStyle w:val="afffffffff2"/>
              <w:spacing w:line="288" w:lineRule="auto"/>
            </w:pPr>
            <w:r w:rsidRPr="001F7117">
              <w:rPr>
                <w:rFonts w:hint="eastAsia"/>
              </w:rPr>
              <w:t>8</w:t>
            </w:r>
          </w:p>
        </w:tc>
      </w:tr>
      <w:tr w:rsidR="001F7117" w:rsidTr="001F7117">
        <w:trPr>
          <w:jc w:val="center"/>
        </w:trPr>
        <w:tc>
          <w:tcPr>
            <w:tcW w:w="4690" w:type="dxa"/>
            <w:shd w:val="clear" w:color="auto" w:fill="auto"/>
            <w:vAlign w:val="center"/>
          </w:tcPr>
          <w:p w:rsidR="001F7117" w:rsidRDefault="001F7117" w:rsidP="002110D2">
            <w:pPr>
              <w:pStyle w:val="afffffffff2"/>
              <w:spacing w:line="288" w:lineRule="auto"/>
              <w:rPr>
                <w:highlight w:val="yellow"/>
              </w:rPr>
            </w:pPr>
            <w:r w:rsidRPr="001F7117">
              <w:rPr>
                <w:rFonts w:hint="eastAsia"/>
              </w:rPr>
              <w:t>10 001以上</w:t>
            </w:r>
          </w:p>
        </w:tc>
        <w:tc>
          <w:tcPr>
            <w:tcW w:w="4684" w:type="dxa"/>
            <w:shd w:val="clear" w:color="auto" w:fill="auto"/>
            <w:vAlign w:val="center"/>
          </w:tcPr>
          <w:p w:rsidR="001F7117" w:rsidRPr="001F7117" w:rsidRDefault="001F7117" w:rsidP="002110D2">
            <w:pPr>
              <w:pStyle w:val="afffffffff2"/>
              <w:spacing w:line="288" w:lineRule="auto"/>
            </w:pPr>
            <w:r w:rsidRPr="001F7117">
              <w:rPr>
                <w:rFonts w:hint="eastAsia"/>
              </w:rPr>
              <w:t>13</w:t>
            </w:r>
          </w:p>
        </w:tc>
      </w:tr>
    </w:tbl>
    <w:p w:rsidR="002D5043" w:rsidRDefault="002D5043" w:rsidP="002110D2">
      <w:pPr>
        <w:pStyle w:val="affff6"/>
        <w:spacing w:line="288" w:lineRule="auto"/>
        <w:ind w:firstLineChars="0" w:firstLine="0"/>
      </w:pPr>
    </w:p>
    <w:p w:rsidR="002D5043" w:rsidRDefault="002D5043" w:rsidP="002110D2">
      <w:pPr>
        <w:pStyle w:val="affd"/>
        <w:spacing w:before="120" w:after="120" w:line="288" w:lineRule="auto"/>
      </w:pPr>
      <w:r>
        <w:t>出厂检验</w:t>
      </w:r>
    </w:p>
    <w:p w:rsidR="008A13F7" w:rsidRDefault="008A13F7" w:rsidP="002110D2">
      <w:pPr>
        <w:pStyle w:val="affffffffa"/>
        <w:spacing w:line="288" w:lineRule="auto"/>
      </w:pPr>
      <w:r>
        <w:rPr>
          <w:rFonts w:hint="eastAsia"/>
        </w:rPr>
        <w:t>产品每</w:t>
      </w:r>
      <w:r w:rsidR="00E86301">
        <w:rPr>
          <w:rFonts w:hint="eastAsia"/>
        </w:rPr>
        <w:t>个检验</w:t>
      </w:r>
      <w:r>
        <w:rPr>
          <w:rFonts w:hint="eastAsia"/>
        </w:rPr>
        <w:t>批均应进行出厂检验，检验合格后方可出厂。</w:t>
      </w:r>
    </w:p>
    <w:p w:rsidR="001F7117" w:rsidRDefault="002D5043" w:rsidP="002110D2">
      <w:pPr>
        <w:pStyle w:val="affffffffa"/>
        <w:spacing w:line="288" w:lineRule="auto"/>
      </w:pPr>
      <w:r>
        <w:t>出厂检验项目包括外观、化学成分和</w:t>
      </w:r>
      <w:proofErr w:type="gramStart"/>
      <w:r>
        <w:t>晶相</w:t>
      </w:r>
      <w:proofErr w:type="gramEnd"/>
      <w:r>
        <w:t>组成、</w:t>
      </w:r>
      <w:r w:rsidRPr="002D5043">
        <w:rPr>
          <w:rFonts w:hint="eastAsia"/>
        </w:rPr>
        <w:t>平均直径</w:t>
      </w:r>
      <w:r>
        <w:rPr>
          <w:rFonts w:hint="eastAsia"/>
        </w:rPr>
        <w:t>。另外</w:t>
      </w:r>
      <w:r w:rsidR="00F700BF">
        <w:rPr>
          <w:rFonts w:hint="eastAsia"/>
        </w:rPr>
        <w:t>，</w:t>
      </w:r>
      <w:r w:rsidRPr="002D5043">
        <w:rPr>
          <w:rFonts w:hint="eastAsia"/>
        </w:rPr>
        <w:t>拉伸强度</w:t>
      </w:r>
      <w:r>
        <w:rPr>
          <w:rFonts w:hint="eastAsia"/>
        </w:rPr>
        <w:t>、</w:t>
      </w:r>
      <w:r w:rsidRPr="002D5043">
        <w:rPr>
          <w:rFonts w:hint="eastAsia"/>
        </w:rPr>
        <w:t>拉伸弹性模量</w:t>
      </w:r>
      <w:r>
        <w:rPr>
          <w:rFonts w:hint="eastAsia"/>
        </w:rPr>
        <w:t>和密度为可选项。</w:t>
      </w:r>
    </w:p>
    <w:p w:rsidR="00CA1C19" w:rsidRDefault="00CA1C19" w:rsidP="002110D2">
      <w:pPr>
        <w:pStyle w:val="affd"/>
        <w:spacing w:before="120" w:after="120" w:line="288" w:lineRule="auto"/>
      </w:pPr>
      <w:r>
        <w:t>型式检验</w:t>
      </w:r>
    </w:p>
    <w:p w:rsidR="00CA1C19" w:rsidRDefault="00CA1C19" w:rsidP="002110D2">
      <w:pPr>
        <w:pStyle w:val="affffffffa"/>
        <w:spacing w:line="288" w:lineRule="auto"/>
      </w:pPr>
      <w:r>
        <w:t>有下列情况应进行型式检验：</w:t>
      </w:r>
    </w:p>
    <w:p w:rsidR="00CA1C19" w:rsidRDefault="00CA1C19" w:rsidP="002110D2">
      <w:pPr>
        <w:pStyle w:val="af5"/>
        <w:numPr>
          <w:ilvl w:val="0"/>
          <w:numId w:val="33"/>
        </w:numPr>
        <w:spacing w:line="288" w:lineRule="auto"/>
      </w:pPr>
      <w:r>
        <w:t>正常生产时，每</w:t>
      </w:r>
      <w:r>
        <w:rPr>
          <w:rFonts w:hint="eastAsia"/>
        </w:rPr>
        <w:t xml:space="preserve"> 1 年进行一次；</w:t>
      </w:r>
    </w:p>
    <w:p w:rsidR="00CA1C19" w:rsidRDefault="00CA1C19" w:rsidP="002110D2">
      <w:pPr>
        <w:pStyle w:val="af5"/>
        <w:numPr>
          <w:ilvl w:val="0"/>
          <w:numId w:val="33"/>
        </w:numPr>
        <w:spacing w:line="288" w:lineRule="auto"/>
      </w:pPr>
      <w:r>
        <w:rPr>
          <w:rFonts w:hint="eastAsia"/>
        </w:rPr>
        <w:t>当生产设计、工艺、原料有变化，可能影响产品品质时；</w:t>
      </w:r>
    </w:p>
    <w:p w:rsidR="00CA1C19" w:rsidRDefault="00CA1C19" w:rsidP="002110D2">
      <w:pPr>
        <w:pStyle w:val="af5"/>
        <w:numPr>
          <w:ilvl w:val="0"/>
          <w:numId w:val="33"/>
        </w:numPr>
        <w:spacing w:line="288" w:lineRule="auto"/>
      </w:pPr>
      <w:r w:rsidRPr="00CA1C19">
        <w:rPr>
          <w:rFonts w:hint="eastAsia"/>
        </w:rPr>
        <w:lastRenderedPageBreak/>
        <w:t>出厂检验的结果与上次型式检验有较大差异时</w:t>
      </w:r>
      <w:r>
        <w:rPr>
          <w:rFonts w:hint="eastAsia"/>
        </w:rPr>
        <w:t>。</w:t>
      </w:r>
    </w:p>
    <w:p w:rsidR="00CA1C19" w:rsidRDefault="00CA1C19" w:rsidP="00DD63CF">
      <w:pPr>
        <w:pStyle w:val="affffffffa"/>
        <w:spacing w:line="288" w:lineRule="auto"/>
      </w:pPr>
      <w:r>
        <w:t>型式检验项目包括第</w:t>
      </w:r>
      <w:r>
        <w:rPr>
          <w:rFonts w:hint="eastAsia"/>
        </w:rPr>
        <w:t xml:space="preserve"> 5 章规定的全部项目。</w:t>
      </w:r>
    </w:p>
    <w:p w:rsidR="00E07F46" w:rsidRPr="006301B0" w:rsidRDefault="00E07F46" w:rsidP="00DD63CF">
      <w:pPr>
        <w:pStyle w:val="affd"/>
        <w:spacing w:before="120" w:after="120" w:line="288" w:lineRule="auto"/>
        <w:rPr>
          <w:noProof/>
        </w:rPr>
      </w:pPr>
      <w:r w:rsidRPr="006301B0">
        <w:rPr>
          <w:rFonts w:hint="eastAsia"/>
          <w:noProof/>
        </w:rPr>
        <w:t>判定规则</w:t>
      </w:r>
    </w:p>
    <w:p w:rsidR="00E07F46" w:rsidRPr="00E07F46" w:rsidRDefault="00E07F46" w:rsidP="00DD63CF">
      <w:pPr>
        <w:pStyle w:val="affffffffa"/>
        <w:spacing w:line="288" w:lineRule="auto"/>
        <w:rPr>
          <w:sz w:val="24"/>
          <w:szCs w:val="24"/>
        </w:rPr>
      </w:pPr>
      <w:r>
        <w:rPr>
          <w:rFonts w:hint="eastAsia"/>
        </w:rPr>
        <w:t>缝合线的</w:t>
      </w:r>
      <w:r w:rsidRPr="00E07F46">
        <w:rPr>
          <w:rFonts w:hint="eastAsia"/>
        </w:rPr>
        <w:t>外观采用不合格品数计数检验一次抽样方案。以每卷测试结果进行判定，若有</w:t>
      </w:r>
      <w:proofErr w:type="gramStart"/>
      <w:r w:rsidRPr="00E07F46">
        <w:rPr>
          <w:rFonts w:hint="eastAsia"/>
        </w:rPr>
        <w:t>一个卷未达到</w:t>
      </w:r>
      <w:proofErr w:type="gramEnd"/>
      <w:r w:rsidRPr="00E07F46">
        <w:rPr>
          <w:rFonts w:hint="eastAsia"/>
        </w:rPr>
        <w:t xml:space="preserve">要求，则计为一个不合格品。当批样品中不合格品卷数小于或等于表 </w:t>
      </w:r>
      <w:r>
        <w:rPr>
          <w:rFonts w:hint="eastAsia"/>
        </w:rPr>
        <w:t>3</w:t>
      </w:r>
      <w:r w:rsidRPr="00E07F46">
        <w:rPr>
          <w:rFonts w:hint="eastAsia"/>
        </w:rPr>
        <w:t xml:space="preserve"> 给出的合格判定数,则判定该批产品外观合格；当批样品中不合格品卷数大于或等于表 </w:t>
      </w:r>
      <w:r>
        <w:rPr>
          <w:rFonts w:hint="eastAsia"/>
        </w:rPr>
        <w:t>3</w:t>
      </w:r>
      <w:r w:rsidRPr="00E07F46">
        <w:rPr>
          <w:rFonts w:hint="eastAsia"/>
        </w:rPr>
        <w:t xml:space="preserve"> 给出的不合格判定数，则判定该批产品外观不合格。</w:t>
      </w:r>
    </w:p>
    <w:p w:rsidR="00E07F46" w:rsidRDefault="00E07F46" w:rsidP="00DD63CF">
      <w:pPr>
        <w:pStyle w:val="affffffffa"/>
        <w:spacing w:line="288" w:lineRule="auto"/>
      </w:pPr>
      <w:r>
        <w:rPr>
          <w:rFonts w:hint="eastAsia"/>
        </w:rPr>
        <w:t>其他</w:t>
      </w:r>
      <w:r w:rsidRPr="00E07F46">
        <w:rPr>
          <w:rFonts w:hint="eastAsia"/>
        </w:rPr>
        <w:t>各项目的测定值或计算</w:t>
      </w:r>
      <w:proofErr w:type="gramStart"/>
      <w:r w:rsidRPr="00E07F46">
        <w:rPr>
          <w:rFonts w:hint="eastAsia"/>
        </w:rPr>
        <w:t>值按照</w:t>
      </w:r>
      <w:proofErr w:type="gramEnd"/>
      <w:r w:rsidRPr="00E07F46">
        <w:rPr>
          <w:rFonts w:hint="eastAsia"/>
        </w:rPr>
        <w:t xml:space="preserve"> GB/T 8170－2008 中修约值比较法与表 1</w:t>
      </w:r>
      <w:r>
        <w:rPr>
          <w:rFonts w:hint="eastAsia"/>
        </w:rPr>
        <w:t>和</w:t>
      </w:r>
      <w:r w:rsidRPr="00E07F46">
        <w:rPr>
          <w:rFonts w:hint="eastAsia"/>
        </w:rPr>
        <w:t>表 2中指标的极限值比较，逐项判定。</w:t>
      </w:r>
    </w:p>
    <w:p w:rsidR="00E07F46" w:rsidRPr="00E07F46" w:rsidRDefault="00E07F46" w:rsidP="00DD63CF">
      <w:pPr>
        <w:pStyle w:val="affffffffa"/>
        <w:spacing w:line="288" w:lineRule="auto"/>
        <w:rPr>
          <w:sz w:val="24"/>
          <w:szCs w:val="24"/>
        </w:rPr>
      </w:pPr>
      <w:r>
        <w:rPr>
          <w:rFonts w:hint="eastAsia"/>
        </w:rPr>
        <w:t>若</w:t>
      </w:r>
      <w:r w:rsidRPr="00E07F46">
        <w:rPr>
          <w:rFonts w:hint="eastAsia"/>
        </w:rPr>
        <w:t>外观和</w:t>
      </w:r>
      <w:r>
        <w:rPr>
          <w:rFonts w:hint="eastAsia"/>
        </w:rPr>
        <w:t>其他</w:t>
      </w:r>
      <w:r w:rsidRPr="00E07F46">
        <w:rPr>
          <w:rFonts w:hint="eastAsia"/>
        </w:rPr>
        <w:t>各项</w:t>
      </w:r>
      <w:proofErr w:type="gramStart"/>
      <w:r w:rsidRPr="00E07F46">
        <w:rPr>
          <w:rFonts w:hint="eastAsia"/>
        </w:rPr>
        <w:t>目同时</w:t>
      </w:r>
      <w:proofErr w:type="gramEnd"/>
      <w:r w:rsidRPr="00E07F46">
        <w:rPr>
          <w:rFonts w:hint="eastAsia"/>
        </w:rPr>
        <w:t>合格，判定该批产品合格。出厂检验时，各项目均符合本文件要求，则判</w:t>
      </w:r>
      <w:r w:rsidRPr="00E07F46">
        <w:rPr>
          <w:rFonts w:hAnsi="宋体" w:cs="宋体" w:hint="eastAsia"/>
          <w:color w:val="000000"/>
        </w:rPr>
        <w:t>定该单位产品出厂检验合格。若有一项不符合，</w:t>
      </w:r>
      <w:r>
        <w:rPr>
          <w:rFonts w:hAnsi="宋体" w:cs="宋体" w:hint="eastAsia"/>
          <w:color w:val="000000"/>
        </w:rPr>
        <w:t>允许使用双</w:t>
      </w:r>
      <w:r w:rsidRPr="00E07F46">
        <w:rPr>
          <w:rFonts w:hAnsi="宋体" w:cs="宋体" w:hint="eastAsia"/>
          <w:color w:val="000000"/>
        </w:rPr>
        <w:t>倍</w:t>
      </w:r>
      <w:r>
        <w:rPr>
          <w:rFonts w:hAnsi="宋体" w:cs="宋体" w:hint="eastAsia"/>
          <w:color w:val="000000"/>
        </w:rPr>
        <w:t>数量</w:t>
      </w:r>
      <w:r w:rsidRPr="00E07F46">
        <w:rPr>
          <w:rFonts w:hAnsi="宋体" w:cs="宋体" w:hint="eastAsia"/>
          <w:color w:val="000000"/>
        </w:rPr>
        <w:t>进行复查。复查后如仍有不符合项目，则判</w:t>
      </w:r>
      <w:r w:rsidRPr="00E07F46">
        <w:rPr>
          <w:rFonts w:hAnsi="宋体" w:cs="宋体" w:hint="eastAsia"/>
          <w:color w:val="000000"/>
          <w:szCs w:val="21"/>
        </w:rPr>
        <w:t>定该单位产品</w:t>
      </w:r>
      <w:r>
        <w:rPr>
          <w:rFonts w:hAnsi="宋体" w:cs="宋体" w:hint="eastAsia"/>
          <w:color w:val="000000"/>
          <w:szCs w:val="21"/>
        </w:rPr>
        <w:t>出厂检验</w:t>
      </w:r>
      <w:r w:rsidRPr="00E07F46">
        <w:rPr>
          <w:rFonts w:hAnsi="宋体" w:cs="宋体" w:hint="eastAsia"/>
          <w:color w:val="000000"/>
          <w:szCs w:val="21"/>
        </w:rPr>
        <w:t>不合格。型式检验时，各项目中如有一项不符合本文件</w:t>
      </w:r>
      <w:r>
        <w:rPr>
          <w:rFonts w:hAnsi="宋体" w:cs="宋体" w:hint="eastAsia"/>
          <w:color w:val="000000"/>
          <w:szCs w:val="21"/>
        </w:rPr>
        <w:t>第 5 章的相关</w:t>
      </w:r>
      <w:r w:rsidRPr="00E07F46">
        <w:rPr>
          <w:rFonts w:hAnsi="宋体" w:cs="宋体" w:hint="eastAsia"/>
          <w:color w:val="000000"/>
          <w:szCs w:val="21"/>
        </w:rPr>
        <w:t>要求，则判定该单位产品</w:t>
      </w:r>
      <w:r>
        <w:rPr>
          <w:rFonts w:hAnsi="宋体" w:cs="宋体" w:hint="eastAsia"/>
          <w:color w:val="000000"/>
          <w:szCs w:val="21"/>
        </w:rPr>
        <w:t>型式检验</w:t>
      </w:r>
      <w:r w:rsidRPr="00E07F46">
        <w:rPr>
          <w:rFonts w:hAnsi="宋体" w:cs="宋体" w:hint="eastAsia"/>
          <w:color w:val="000000"/>
          <w:szCs w:val="21"/>
        </w:rPr>
        <w:t>不合格。</w:t>
      </w:r>
    </w:p>
    <w:p w:rsidR="00E07F46" w:rsidRDefault="00E07F46" w:rsidP="00DD63CF">
      <w:pPr>
        <w:pStyle w:val="affc"/>
        <w:spacing w:before="240" w:after="240" w:line="288" w:lineRule="auto"/>
      </w:pPr>
      <w:bookmarkStart w:id="56" w:name="_Toc203989398"/>
      <w:r>
        <w:rPr>
          <w:rFonts w:hint="eastAsia"/>
        </w:rPr>
        <w:t>标志、包装、运输和贮存</w:t>
      </w:r>
      <w:bookmarkEnd w:id="56"/>
    </w:p>
    <w:p w:rsidR="002110D2" w:rsidRDefault="002110D2" w:rsidP="00DD63CF">
      <w:pPr>
        <w:pStyle w:val="affd"/>
        <w:spacing w:before="120" w:after="120" w:line="288" w:lineRule="auto"/>
      </w:pPr>
      <w:r>
        <w:rPr>
          <w:rFonts w:hint="eastAsia"/>
        </w:rPr>
        <w:t>标志</w:t>
      </w:r>
    </w:p>
    <w:p w:rsidR="002110D2" w:rsidRDefault="002110D2" w:rsidP="00DD63CF">
      <w:pPr>
        <w:pStyle w:val="affff6"/>
        <w:spacing w:line="288" w:lineRule="auto"/>
        <w:ind w:firstLine="420"/>
      </w:pPr>
      <w:r>
        <w:rPr>
          <w:rFonts w:hint="eastAsia"/>
        </w:rPr>
        <w:t>产品应标明包括但不限于如下信息：</w:t>
      </w:r>
    </w:p>
    <w:p w:rsidR="002110D2" w:rsidRDefault="00DD63CF" w:rsidP="00DD63CF">
      <w:pPr>
        <w:pStyle w:val="af5"/>
        <w:numPr>
          <w:ilvl w:val="0"/>
          <w:numId w:val="37"/>
        </w:numPr>
        <w:spacing w:line="288" w:lineRule="auto"/>
      </w:pPr>
      <w:r>
        <w:rPr>
          <w:rFonts w:hint="eastAsia"/>
        </w:rPr>
        <w:t>产品名称、</w:t>
      </w:r>
      <w:r w:rsidR="002110D2">
        <w:rPr>
          <w:rFonts w:hint="eastAsia"/>
        </w:rPr>
        <w:t>规格；</w:t>
      </w:r>
    </w:p>
    <w:p w:rsidR="002110D2" w:rsidRDefault="002110D2" w:rsidP="00DD63CF">
      <w:pPr>
        <w:pStyle w:val="af5"/>
        <w:spacing w:line="288" w:lineRule="auto"/>
      </w:pPr>
      <w:r>
        <w:rPr>
          <w:rFonts w:hint="eastAsia"/>
        </w:rPr>
        <w:t>批号；</w:t>
      </w:r>
    </w:p>
    <w:p w:rsidR="002110D2" w:rsidRDefault="002110D2" w:rsidP="00DD63CF">
      <w:pPr>
        <w:pStyle w:val="af5"/>
        <w:spacing w:line="288" w:lineRule="auto"/>
      </w:pPr>
      <w:r>
        <w:rPr>
          <w:rFonts w:hint="eastAsia"/>
        </w:rPr>
        <w:t>净重、毛重；</w:t>
      </w:r>
    </w:p>
    <w:p w:rsidR="002110D2" w:rsidRDefault="002110D2" w:rsidP="00DD63CF">
      <w:pPr>
        <w:pStyle w:val="af5"/>
        <w:spacing w:line="288" w:lineRule="auto"/>
      </w:pPr>
      <w:r>
        <w:rPr>
          <w:rFonts w:hint="eastAsia"/>
        </w:rPr>
        <w:t>卷装个数；</w:t>
      </w:r>
    </w:p>
    <w:p w:rsidR="002110D2" w:rsidRDefault="002110D2" w:rsidP="00DD63CF">
      <w:pPr>
        <w:pStyle w:val="af5"/>
        <w:spacing w:line="288" w:lineRule="auto"/>
      </w:pPr>
      <w:r>
        <w:rPr>
          <w:rFonts w:hint="eastAsia"/>
        </w:rPr>
        <w:t>包装日期；</w:t>
      </w:r>
    </w:p>
    <w:p w:rsidR="002110D2" w:rsidRDefault="002110D2" w:rsidP="00DD63CF">
      <w:pPr>
        <w:pStyle w:val="af5"/>
        <w:spacing w:line="288" w:lineRule="auto"/>
      </w:pPr>
      <w:r>
        <w:rPr>
          <w:rFonts w:hint="eastAsia"/>
        </w:rPr>
        <w:t>产品标准编号；</w:t>
      </w:r>
    </w:p>
    <w:p w:rsidR="002110D2" w:rsidRDefault="002110D2" w:rsidP="00DD63CF">
      <w:pPr>
        <w:pStyle w:val="af5"/>
        <w:spacing w:line="288" w:lineRule="auto"/>
      </w:pPr>
      <w:r>
        <w:rPr>
          <w:rFonts w:hint="eastAsia"/>
        </w:rPr>
        <w:t>商标、</w:t>
      </w:r>
    </w:p>
    <w:p w:rsidR="002110D2" w:rsidRDefault="002110D2" w:rsidP="00DD63CF">
      <w:pPr>
        <w:pStyle w:val="af5"/>
        <w:spacing w:line="288" w:lineRule="auto"/>
      </w:pPr>
      <w:r>
        <w:rPr>
          <w:rFonts w:hint="eastAsia"/>
        </w:rPr>
        <w:t>生产企业名称、地址；</w:t>
      </w:r>
    </w:p>
    <w:p w:rsidR="002110D2" w:rsidRDefault="002110D2" w:rsidP="00DD63CF">
      <w:pPr>
        <w:pStyle w:val="af5"/>
        <w:spacing w:line="288" w:lineRule="auto"/>
      </w:pPr>
      <w:r>
        <w:rPr>
          <w:rFonts w:hint="eastAsia"/>
        </w:rPr>
        <w:t>防潮、小心轻放等警示标志。</w:t>
      </w:r>
    </w:p>
    <w:p w:rsidR="002110D2" w:rsidRDefault="002110D2" w:rsidP="00DD63CF">
      <w:pPr>
        <w:pStyle w:val="affd"/>
        <w:spacing w:before="120" w:after="120" w:line="288" w:lineRule="auto"/>
      </w:pPr>
      <w:r>
        <w:rPr>
          <w:rFonts w:hint="eastAsia"/>
        </w:rPr>
        <w:t>包装</w:t>
      </w:r>
    </w:p>
    <w:p w:rsidR="002110D2" w:rsidRDefault="002F073E" w:rsidP="00DD63CF">
      <w:pPr>
        <w:pStyle w:val="affffffffa"/>
        <w:spacing w:line="288" w:lineRule="auto"/>
      </w:pPr>
      <w:r>
        <w:rPr>
          <w:rFonts w:hint="eastAsia"/>
        </w:rPr>
        <w:t>产品的包装应保证其不受损伤。</w:t>
      </w:r>
    </w:p>
    <w:p w:rsidR="002F073E" w:rsidRDefault="002F073E" w:rsidP="00DD63CF">
      <w:pPr>
        <w:pStyle w:val="affffffffa"/>
        <w:spacing w:line="288" w:lineRule="auto"/>
      </w:pPr>
      <w:r w:rsidRPr="002F073E">
        <w:rPr>
          <w:rFonts w:hint="eastAsia"/>
        </w:rPr>
        <w:t>不同品种、规格、批号</w:t>
      </w:r>
      <w:r>
        <w:rPr>
          <w:rFonts w:hint="eastAsia"/>
        </w:rPr>
        <w:t>的产品应分别包装</w:t>
      </w:r>
      <w:r w:rsidRPr="002F073E">
        <w:rPr>
          <w:rFonts w:hint="eastAsia"/>
        </w:rPr>
        <w:t>，严禁混装</w:t>
      </w:r>
      <w:r>
        <w:rPr>
          <w:rFonts w:hint="eastAsia"/>
        </w:rPr>
        <w:t>。</w:t>
      </w:r>
    </w:p>
    <w:p w:rsidR="002F073E" w:rsidRDefault="002F073E" w:rsidP="00DD63CF">
      <w:pPr>
        <w:pStyle w:val="affd"/>
        <w:spacing w:before="120" w:after="120" w:line="288" w:lineRule="auto"/>
      </w:pPr>
      <w:r>
        <w:rPr>
          <w:rFonts w:hint="eastAsia"/>
        </w:rPr>
        <w:t>运输</w:t>
      </w:r>
    </w:p>
    <w:p w:rsidR="002F073E" w:rsidRDefault="002F073E" w:rsidP="00DD63CF">
      <w:pPr>
        <w:pStyle w:val="affff6"/>
        <w:spacing w:line="288" w:lineRule="auto"/>
        <w:ind w:firstLine="420"/>
      </w:pPr>
      <w:r w:rsidRPr="002F073E">
        <w:rPr>
          <w:rFonts w:hint="eastAsia"/>
        </w:rPr>
        <w:t>运输和装卸时应按产品警示标志</w:t>
      </w:r>
      <w:r w:rsidR="00DD63CF">
        <w:rPr>
          <w:rFonts w:hint="eastAsia"/>
        </w:rPr>
        <w:t>的</w:t>
      </w:r>
      <w:r w:rsidRPr="002F073E">
        <w:rPr>
          <w:rFonts w:hint="eastAsia"/>
        </w:rPr>
        <w:t>规定</w:t>
      </w:r>
      <w:r w:rsidR="00DD63CF">
        <w:rPr>
          <w:rFonts w:hint="eastAsia"/>
        </w:rPr>
        <w:t>进行</w:t>
      </w:r>
      <w:r w:rsidRPr="002F073E">
        <w:rPr>
          <w:rFonts w:hint="eastAsia"/>
        </w:rPr>
        <w:t>，采取相应防范措施，防止产品受潮、曝晒、污染和受损，严禁抛掷。</w:t>
      </w:r>
    </w:p>
    <w:p w:rsidR="00DD63CF" w:rsidRDefault="00DD63CF" w:rsidP="00DD63CF">
      <w:pPr>
        <w:pStyle w:val="affd"/>
        <w:spacing w:before="120" w:after="120" w:line="288" w:lineRule="auto"/>
      </w:pPr>
      <w:r>
        <w:rPr>
          <w:rFonts w:hint="eastAsia"/>
        </w:rPr>
        <w:t>贮存</w:t>
      </w:r>
    </w:p>
    <w:p w:rsidR="00DD63CF" w:rsidRDefault="00DD63CF" w:rsidP="00B8279D">
      <w:pPr>
        <w:pStyle w:val="affff6"/>
        <w:spacing w:line="288" w:lineRule="auto"/>
        <w:ind w:firstLine="420"/>
      </w:pPr>
      <w:r>
        <w:rPr>
          <w:rFonts w:hint="eastAsia"/>
        </w:rPr>
        <w:t>包装件应按批次堆放，贮存在通风、干燥、清洁的仓库内，不应靠近火源、热源，避免阳光直射。在符合本文件规定的运输、贮存环境下，本产品的保质期一般为一年，如果超过一年，建议按 7.3 的规定重新进行出厂检验。</w:t>
      </w:r>
    </w:p>
    <w:p w:rsidR="00DD63CF" w:rsidRPr="00DD63CF" w:rsidRDefault="00DD63CF" w:rsidP="00DD63CF">
      <w:pPr>
        <w:pStyle w:val="affff6"/>
        <w:ind w:firstLineChars="0" w:firstLine="0"/>
        <w:jc w:val="center"/>
      </w:pPr>
      <w:bookmarkStart w:id="57" w:name="BookMark8"/>
      <w:bookmarkEnd w:id="24"/>
      <w:r>
        <w:rPr>
          <w:rFonts w:hint="eastAsia"/>
        </w:rPr>
        <w:drawing>
          <wp:inline distT="0" distB="0" distL="0" distR="0" wp14:anchorId="531EFBBD" wp14:editId="66AC5FD8">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485900" cy="317500"/>
                    </a:xfrm>
                    <a:prstGeom prst="rect">
                      <a:avLst/>
                    </a:prstGeom>
                  </pic:spPr>
                </pic:pic>
              </a:graphicData>
            </a:graphic>
          </wp:inline>
        </w:drawing>
      </w:r>
      <w:bookmarkEnd w:id="57"/>
    </w:p>
    <w:sectPr w:rsidR="00DD63CF" w:rsidRPr="00DD63C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48A" w:rsidRDefault="00AE448A" w:rsidP="00D86DB7">
      <w:r>
        <w:separator/>
      </w:r>
    </w:p>
    <w:p w:rsidR="00AE448A" w:rsidRDefault="00AE448A"/>
    <w:p w:rsidR="00AE448A" w:rsidRDefault="00AE448A"/>
  </w:endnote>
  <w:endnote w:type="continuationSeparator" w:id="0">
    <w:p w:rsidR="00AE448A" w:rsidRDefault="00AE448A" w:rsidP="00D86DB7">
      <w:r>
        <w:continuationSeparator/>
      </w:r>
    </w:p>
    <w:p w:rsidR="00AE448A" w:rsidRDefault="00AE448A"/>
    <w:p w:rsidR="00AE448A" w:rsidRDefault="00AE4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D2" w:rsidRDefault="002110D2">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AC" w:rsidRDefault="00CB04AC">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D2" w:rsidRPr="00324EDD" w:rsidRDefault="002110D2"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D2" w:rsidRDefault="002110D2" w:rsidP="00C94DF2">
    <w:pPr>
      <w:pStyle w:val="affff3"/>
    </w:pPr>
    <w:r>
      <w:fldChar w:fldCharType="begin"/>
    </w:r>
    <w:r>
      <w:instrText>PAGE   \* MERGEFORMAT</w:instrText>
    </w:r>
    <w:r>
      <w:fldChar w:fldCharType="separate"/>
    </w:r>
    <w:r w:rsidR="00A34D8A" w:rsidRPr="00A34D8A">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48A" w:rsidRDefault="00AE448A" w:rsidP="00D86DB7">
      <w:r>
        <w:separator/>
      </w:r>
    </w:p>
  </w:footnote>
  <w:footnote w:type="continuationSeparator" w:id="0">
    <w:p w:rsidR="00AE448A" w:rsidRDefault="00AE448A" w:rsidP="00D86DB7">
      <w:r>
        <w:continuationSeparator/>
      </w:r>
    </w:p>
    <w:p w:rsidR="00AE448A" w:rsidRDefault="00AE448A"/>
    <w:p w:rsidR="00AE448A" w:rsidRDefault="00AE44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AC" w:rsidRDefault="00CB04AC">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D2" w:rsidRPr="00E70388" w:rsidRDefault="002110D2"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D2" w:rsidRPr="00324EDD" w:rsidRDefault="002110D2"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D2" w:rsidRDefault="002110D2"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A34D8A">
      <w:rPr>
        <w:noProof/>
      </w:rPr>
      <w:t>T/CASMES 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D2" w:rsidRPr="00D84FA1" w:rsidRDefault="002110D2" w:rsidP="00A2271D">
    <w:pPr>
      <w:pStyle w:val="affffb"/>
    </w:pPr>
    <w:r>
      <w:fldChar w:fldCharType="begin"/>
    </w:r>
    <w:r>
      <w:instrText xml:space="preserve"> STYLEREF  标准文件_文件编号  \* MERGEFORMAT </w:instrText>
    </w:r>
    <w:r>
      <w:fldChar w:fldCharType="separate"/>
    </w:r>
    <w:r w:rsidR="00A34D8A">
      <w:t>T/CASMES XXXX</w:t>
    </w:r>
    <w:r w:rsidR="00A34D8A">
      <w:t>—</w:t>
    </w:r>
    <w:r w:rsidR="00A34D8A">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7"/>
  </w:num>
  <w:num w:numId="36">
    <w:abstractNumId w:val="27"/>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475"/>
    <w:rsid w:val="0002595E"/>
    <w:rsid w:val="000272C4"/>
    <w:rsid w:val="00027E18"/>
    <w:rsid w:val="000303C3"/>
    <w:rsid w:val="000331D3"/>
    <w:rsid w:val="000346A5"/>
    <w:rsid w:val="000359C3"/>
    <w:rsid w:val="00035A7D"/>
    <w:rsid w:val="000365ED"/>
    <w:rsid w:val="00036E28"/>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08F0"/>
    <w:rsid w:val="00124E4F"/>
    <w:rsid w:val="00125AD6"/>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3E0D"/>
    <w:rsid w:val="001B679A"/>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117"/>
    <w:rsid w:val="001F77C7"/>
    <w:rsid w:val="00200183"/>
    <w:rsid w:val="00200333"/>
    <w:rsid w:val="0020107D"/>
    <w:rsid w:val="00202AA4"/>
    <w:rsid w:val="002031F7"/>
    <w:rsid w:val="002040E6"/>
    <w:rsid w:val="0020527B"/>
    <w:rsid w:val="00205F2C"/>
    <w:rsid w:val="002105CE"/>
    <w:rsid w:val="00210B15"/>
    <w:rsid w:val="002110D2"/>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2B21"/>
    <w:rsid w:val="00281BB8"/>
    <w:rsid w:val="00281E9E"/>
    <w:rsid w:val="00282405"/>
    <w:rsid w:val="00285170"/>
    <w:rsid w:val="00285361"/>
    <w:rsid w:val="00292D60"/>
    <w:rsid w:val="00293B30"/>
    <w:rsid w:val="00294D34"/>
    <w:rsid w:val="00294E3B"/>
    <w:rsid w:val="00294E50"/>
    <w:rsid w:val="00296193"/>
    <w:rsid w:val="00296C66"/>
    <w:rsid w:val="00296EBE"/>
    <w:rsid w:val="002974E3"/>
    <w:rsid w:val="002A084B"/>
    <w:rsid w:val="002A1260"/>
    <w:rsid w:val="002A1589"/>
    <w:rsid w:val="002A1608"/>
    <w:rsid w:val="002A25DC"/>
    <w:rsid w:val="002A3AAB"/>
    <w:rsid w:val="002A4CEA"/>
    <w:rsid w:val="002A56EC"/>
    <w:rsid w:val="002A5977"/>
    <w:rsid w:val="002A5A13"/>
    <w:rsid w:val="002A757F"/>
    <w:rsid w:val="002A7F44"/>
    <w:rsid w:val="002B0C40"/>
    <w:rsid w:val="002B1966"/>
    <w:rsid w:val="002B4508"/>
    <w:rsid w:val="002B5779"/>
    <w:rsid w:val="002B7332"/>
    <w:rsid w:val="002B7CAA"/>
    <w:rsid w:val="002B7F51"/>
    <w:rsid w:val="002C09E7"/>
    <w:rsid w:val="002C1E06"/>
    <w:rsid w:val="002C2A2C"/>
    <w:rsid w:val="002C3F07"/>
    <w:rsid w:val="002C4224"/>
    <w:rsid w:val="002C5278"/>
    <w:rsid w:val="002C7EBB"/>
    <w:rsid w:val="002D06C1"/>
    <w:rsid w:val="002D42B5"/>
    <w:rsid w:val="002D4F1A"/>
    <w:rsid w:val="002D5043"/>
    <w:rsid w:val="002D6EC6"/>
    <w:rsid w:val="002D79AC"/>
    <w:rsid w:val="002E039D"/>
    <w:rsid w:val="002E4D5A"/>
    <w:rsid w:val="002E6326"/>
    <w:rsid w:val="002E7E14"/>
    <w:rsid w:val="002F073E"/>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6F3C"/>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469"/>
    <w:rsid w:val="004939AE"/>
    <w:rsid w:val="004A12DF"/>
    <w:rsid w:val="004A1BA8"/>
    <w:rsid w:val="004A3A3B"/>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5FA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8A6"/>
    <w:rsid w:val="005B4903"/>
    <w:rsid w:val="005B51CE"/>
    <w:rsid w:val="005B5885"/>
    <w:rsid w:val="005B5CD7"/>
    <w:rsid w:val="005B6CF6"/>
    <w:rsid w:val="005B6D9F"/>
    <w:rsid w:val="005B7422"/>
    <w:rsid w:val="005C09C5"/>
    <w:rsid w:val="005C29B8"/>
    <w:rsid w:val="005C2B46"/>
    <w:rsid w:val="005C5F21"/>
    <w:rsid w:val="005C7156"/>
    <w:rsid w:val="005D0C75"/>
    <w:rsid w:val="005D2F70"/>
    <w:rsid w:val="005D4171"/>
    <w:rsid w:val="005D6689"/>
    <w:rsid w:val="005D6A95"/>
    <w:rsid w:val="005D6B2C"/>
    <w:rsid w:val="005D6D9C"/>
    <w:rsid w:val="005E2335"/>
    <w:rsid w:val="005E34CA"/>
    <w:rsid w:val="005E3C18"/>
    <w:rsid w:val="005E4250"/>
    <w:rsid w:val="005E459B"/>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31A5"/>
    <w:rsid w:val="006252D8"/>
    <w:rsid w:val="006259BC"/>
    <w:rsid w:val="0062636B"/>
    <w:rsid w:val="006301B0"/>
    <w:rsid w:val="00630F38"/>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34DE"/>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1118"/>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15"/>
    <w:rsid w:val="006D4BB1"/>
    <w:rsid w:val="006D6593"/>
    <w:rsid w:val="006F03A8"/>
    <w:rsid w:val="006F2ACA"/>
    <w:rsid w:val="006F2ADC"/>
    <w:rsid w:val="006F2BFE"/>
    <w:rsid w:val="006F31E9"/>
    <w:rsid w:val="006F6284"/>
    <w:rsid w:val="007002C5"/>
    <w:rsid w:val="007007DF"/>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674"/>
    <w:rsid w:val="007524A3"/>
    <w:rsid w:val="00752B4D"/>
    <w:rsid w:val="00755402"/>
    <w:rsid w:val="00756B26"/>
    <w:rsid w:val="00756EDF"/>
    <w:rsid w:val="007600E3"/>
    <w:rsid w:val="00765C43"/>
    <w:rsid w:val="00765EFB"/>
    <w:rsid w:val="007671CA"/>
    <w:rsid w:val="00767C61"/>
    <w:rsid w:val="00767E43"/>
    <w:rsid w:val="0077008A"/>
    <w:rsid w:val="00773C1F"/>
    <w:rsid w:val="00774DA4"/>
    <w:rsid w:val="00776599"/>
    <w:rsid w:val="0078114B"/>
    <w:rsid w:val="00781DD2"/>
    <w:rsid w:val="00783ECF"/>
    <w:rsid w:val="0078413A"/>
    <w:rsid w:val="007959E8"/>
    <w:rsid w:val="00795E9C"/>
    <w:rsid w:val="007A0521"/>
    <w:rsid w:val="007A2E12"/>
    <w:rsid w:val="007A3475"/>
    <w:rsid w:val="007A3ACD"/>
    <w:rsid w:val="007A41C8"/>
    <w:rsid w:val="007A54CE"/>
    <w:rsid w:val="007A5D3A"/>
    <w:rsid w:val="007A6FD9"/>
    <w:rsid w:val="007A7FFA"/>
    <w:rsid w:val="007B04EB"/>
    <w:rsid w:val="007B0D4F"/>
    <w:rsid w:val="007B37AA"/>
    <w:rsid w:val="007B5A3D"/>
    <w:rsid w:val="007B5B95"/>
    <w:rsid w:val="007B6032"/>
    <w:rsid w:val="007B68EA"/>
    <w:rsid w:val="007B7453"/>
    <w:rsid w:val="007C2D89"/>
    <w:rsid w:val="007C4593"/>
    <w:rsid w:val="007C5309"/>
    <w:rsid w:val="007C6069"/>
    <w:rsid w:val="007D06C4"/>
    <w:rsid w:val="007D1352"/>
    <w:rsid w:val="007D2508"/>
    <w:rsid w:val="007D346A"/>
    <w:rsid w:val="007D3763"/>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0BEF"/>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7D10"/>
    <w:rsid w:val="00883F93"/>
    <w:rsid w:val="00884DB3"/>
    <w:rsid w:val="00885A9D"/>
    <w:rsid w:val="008864F6"/>
    <w:rsid w:val="0089049D"/>
    <w:rsid w:val="008928C9"/>
    <w:rsid w:val="008930CB"/>
    <w:rsid w:val="008938DC"/>
    <w:rsid w:val="00893FD1"/>
    <w:rsid w:val="00894836"/>
    <w:rsid w:val="00895046"/>
    <w:rsid w:val="00895172"/>
    <w:rsid w:val="00895680"/>
    <w:rsid w:val="00896DFF"/>
    <w:rsid w:val="0089762C"/>
    <w:rsid w:val="008A0047"/>
    <w:rsid w:val="008A13F7"/>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3C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17E"/>
    <w:rsid w:val="00902722"/>
    <w:rsid w:val="009027BC"/>
    <w:rsid w:val="009027CD"/>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13B3"/>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14A"/>
    <w:rsid w:val="009809BB"/>
    <w:rsid w:val="0098364B"/>
    <w:rsid w:val="009908A3"/>
    <w:rsid w:val="009911AF"/>
    <w:rsid w:val="00991875"/>
    <w:rsid w:val="00991F92"/>
    <w:rsid w:val="00992985"/>
    <w:rsid w:val="00992C61"/>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9CC"/>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700C"/>
    <w:rsid w:val="00A30EFC"/>
    <w:rsid w:val="00A31984"/>
    <w:rsid w:val="00A32D73"/>
    <w:rsid w:val="00A3367B"/>
    <w:rsid w:val="00A33C67"/>
    <w:rsid w:val="00A34D8A"/>
    <w:rsid w:val="00A3597D"/>
    <w:rsid w:val="00A36DD1"/>
    <w:rsid w:val="00A4006C"/>
    <w:rsid w:val="00A40091"/>
    <w:rsid w:val="00A4030F"/>
    <w:rsid w:val="00A41C79"/>
    <w:rsid w:val="00A41CB5"/>
    <w:rsid w:val="00A42CDF"/>
    <w:rsid w:val="00A4452E"/>
    <w:rsid w:val="00A4472C"/>
    <w:rsid w:val="00A44E69"/>
    <w:rsid w:val="00A4661E"/>
    <w:rsid w:val="00A538A3"/>
    <w:rsid w:val="00A55BD6"/>
    <w:rsid w:val="00A55D50"/>
    <w:rsid w:val="00A57142"/>
    <w:rsid w:val="00A648CD"/>
    <w:rsid w:val="00A6537A"/>
    <w:rsid w:val="00A67866"/>
    <w:rsid w:val="00A70B07"/>
    <w:rsid w:val="00A723F8"/>
    <w:rsid w:val="00A77CCB"/>
    <w:rsid w:val="00A83753"/>
    <w:rsid w:val="00A83D8D"/>
    <w:rsid w:val="00A8446B"/>
    <w:rsid w:val="00A8473F"/>
    <w:rsid w:val="00A862D6"/>
    <w:rsid w:val="00A8715E"/>
    <w:rsid w:val="00A8739C"/>
    <w:rsid w:val="00A91354"/>
    <w:rsid w:val="00A91FA9"/>
    <w:rsid w:val="00A9295B"/>
    <w:rsid w:val="00A93B09"/>
    <w:rsid w:val="00A952D7"/>
    <w:rsid w:val="00A963F7"/>
    <w:rsid w:val="00A96AD8"/>
    <w:rsid w:val="00AA052C"/>
    <w:rsid w:val="00AA1925"/>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448A"/>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1B43"/>
    <w:rsid w:val="00B72880"/>
    <w:rsid w:val="00B758BF"/>
    <w:rsid w:val="00B77EC8"/>
    <w:rsid w:val="00B8279D"/>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58B"/>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1C19"/>
    <w:rsid w:val="00CA2D1B"/>
    <w:rsid w:val="00CA375D"/>
    <w:rsid w:val="00CA662A"/>
    <w:rsid w:val="00CA7AFD"/>
    <w:rsid w:val="00CA7C3C"/>
    <w:rsid w:val="00CB0189"/>
    <w:rsid w:val="00CB04AC"/>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437B"/>
    <w:rsid w:val="00D4514F"/>
    <w:rsid w:val="00D451E2"/>
    <w:rsid w:val="00D45E89"/>
    <w:rsid w:val="00D45E8D"/>
    <w:rsid w:val="00D466AE"/>
    <w:rsid w:val="00D4734F"/>
    <w:rsid w:val="00D51BF3"/>
    <w:rsid w:val="00D5672F"/>
    <w:rsid w:val="00D66846"/>
    <w:rsid w:val="00D675FB"/>
    <w:rsid w:val="00D71F25"/>
    <w:rsid w:val="00D72A9C"/>
    <w:rsid w:val="00D77031"/>
    <w:rsid w:val="00D77D0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3CF"/>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7F46"/>
    <w:rsid w:val="00E11A85"/>
    <w:rsid w:val="00E12495"/>
    <w:rsid w:val="00E15CCD"/>
    <w:rsid w:val="00E202EF"/>
    <w:rsid w:val="00E210B5"/>
    <w:rsid w:val="00E221EF"/>
    <w:rsid w:val="00E2552F"/>
    <w:rsid w:val="00E3137A"/>
    <w:rsid w:val="00E32CCF"/>
    <w:rsid w:val="00E34A98"/>
    <w:rsid w:val="00E35D1E"/>
    <w:rsid w:val="00E364F9"/>
    <w:rsid w:val="00E365FA"/>
    <w:rsid w:val="00E36789"/>
    <w:rsid w:val="00E44A83"/>
    <w:rsid w:val="00E452B8"/>
    <w:rsid w:val="00E502C1"/>
    <w:rsid w:val="00E502DD"/>
    <w:rsid w:val="00E50D3A"/>
    <w:rsid w:val="00E51387"/>
    <w:rsid w:val="00E51D49"/>
    <w:rsid w:val="00E51E68"/>
    <w:rsid w:val="00E52EFD"/>
    <w:rsid w:val="00E5408A"/>
    <w:rsid w:val="00E55AE5"/>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6301"/>
    <w:rsid w:val="00E90391"/>
    <w:rsid w:val="00E906C2"/>
    <w:rsid w:val="00E9311F"/>
    <w:rsid w:val="00E934D1"/>
    <w:rsid w:val="00E94AF0"/>
    <w:rsid w:val="00E95D13"/>
    <w:rsid w:val="00E95DD3"/>
    <w:rsid w:val="00E969D5"/>
    <w:rsid w:val="00EA1146"/>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42E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2EC5"/>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21F"/>
    <w:rsid w:val="00F66A4A"/>
    <w:rsid w:val="00F700BF"/>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F0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125AD6"/>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125AD6"/>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01344740">
      <w:bodyDiv w:val="1"/>
      <w:marLeft w:val="0"/>
      <w:marRight w:val="0"/>
      <w:marTop w:val="0"/>
      <w:marBottom w:val="0"/>
      <w:divBdr>
        <w:top w:val="none" w:sz="0" w:space="0" w:color="auto"/>
        <w:left w:val="none" w:sz="0" w:space="0" w:color="auto"/>
        <w:bottom w:val="none" w:sz="0" w:space="0" w:color="auto"/>
        <w:right w:val="none" w:sz="0" w:space="0" w:color="auto"/>
      </w:divBdr>
      <w:divsChild>
        <w:div w:id="1016687803">
          <w:marLeft w:val="0"/>
          <w:marRight w:val="0"/>
          <w:marTop w:val="0"/>
          <w:marBottom w:val="0"/>
          <w:divBdr>
            <w:top w:val="none" w:sz="0" w:space="0" w:color="auto"/>
            <w:left w:val="none" w:sz="0" w:space="0" w:color="auto"/>
            <w:bottom w:val="none" w:sz="0" w:space="0" w:color="auto"/>
            <w:right w:val="none" w:sz="0" w:space="0" w:color="auto"/>
          </w:divBdr>
        </w:div>
        <w:div w:id="1548488756">
          <w:marLeft w:val="0"/>
          <w:marRight w:val="0"/>
          <w:marTop w:val="0"/>
          <w:marBottom w:val="0"/>
          <w:divBdr>
            <w:top w:val="none" w:sz="0" w:space="0" w:color="auto"/>
            <w:left w:val="none" w:sz="0" w:space="0" w:color="auto"/>
            <w:bottom w:val="none" w:sz="0" w:space="0" w:color="auto"/>
            <w:right w:val="none" w:sz="0" w:space="0" w:color="auto"/>
          </w:divBdr>
        </w:div>
        <w:div w:id="469907891">
          <w:marLeft w:val="0"/>
          <w:marRight w:val="0"/>
          <w:marTop w:val="0"/>
          <w:marBottom w:val="0"/>
          <w:divBdr>
            <w:top w:val="none" w:sz="0" w:space="0" w:color="auto"/>
            <w:left w:val="none" w:sz="0" w:space="0" w:color="auto"/>
            <w:bottom w:val="none" w:sz="0" w:space="0" w:color="auto"/>
            <w:right w:val="none" w:sz="0" w:space="0" w:color="auto"/>
          </w:divBdr>
        </w:div>
      </w:divsChild>
    </w:div>
    <w:div w:id="426584013">
      <w:bodyDiv w:val="1"/>
      <w:marLeft w:val="0"/>
      <w:marRight w:val="0"/>
      <w:marTop w:val="0"/>
      <w:marBottom w:val="0"/>
      <w:divBdr>
        <w:top w:val="none" w:sz="0" w:space="0" w:color="auto"/>
        <w:left w:val="none" w:sz="0" w:space="0" w:color="auto"/>
        <w:bottom w:val="none" w:sz="0" w:space="0" w:color="auto"/>
        <w:right w:val="none" w:sz="0" w:space="0" w:color="auto"/>
      </w:divBdr>
    </w:div>
    <w:div w:id="512573259">
      <w:bodyDiv w:val="1"/>
      <w:marLeft w:val="0"/>
      <w:marRight w:val="0"/>
      <w:marTop w:val="0"/>
      <w:marBottom w:val="0"/>
      <w:divBdr>
        <w:top w:val="none" w:sz="0" w:space="0" w:color="auto"/>
        <w:left w:val="none" w:sz="0" w:space="0" w:color="auto"/>
        <w:bottom w:val="none" w:sz="0" w:space="0" w:color="auto"/>
        <w:right w:val="none" w:sz="0" w:space="0" w:color="auto"/>
      </w:divBdr>
      <w:divsChild>
        <w:div w:id="271085403">
          <w:marLeft w:val="0"/>
          <w:marRight w:val="0"/>
          <w:marTop w:val="0"/>
          <w:marBottom w:val="0"/>
          <w:divBdr>
            <w:top w:val="none" w:sz="0" w:space="0" w:color="auto"/>
            <w:left w:val="none" w:sz="0" w:space="0" w:color="auto"/>
            <w:bottom w:val="none" w:sz="0" w:space="0" w:color="auto"/>
            <w:right w:val="none" w:sz="0" w:space="0" w:color="auto"/>
          </w:divBdr>
        </w:div>
        <w:div w:id="483743350">
          <w:marLeft w:val="0"/>
          <w:marRight w:val="0"/>
          <w:marTop w:val="0"/>
          <w:marBottom w:val="0"/>
          <w:divBdr>
            <w:top w:val="none" w:sz="0" w:space="0" w:color="auto"/>
            <w:left w:val="none" w:sz="0" w:space="0" w:color="auto"/>
            <w:bottom w:val="none" w:sz="0" w:space="0" w:color="auto"/>
            <w:right w:val="none" w:sz="0" w:space="0" w:color="auto"/>
          </w:divBdr>
        </w:div>
        <w:div w:id="313073837">
          <w:marLeft w:val="0"/>
          <w:marRight w:val="0"/>
          <w:marTop w:val="0"/>
          <w:marBottom w:val="0"/>
          <w:divBdr>
            <w:top w:val="none" w:sz="0" w:space="0" w:color="auto"/>
            <w:left w:val="none" w:sz="0" w:space="0" w:color="auto"/>
            <w:bottom w:val="none" w:sz="0" w:space="0" w:color="auto"/>
            <w:right w:val="none" w:sz="0" w:space="0" w:color="auto"/>
          </w:divBdr>
        </w:div>
      </w:divsChild>
    </w:div>
    <w:div w:id="568540594">
      <w:bodyDiv w:val="1"/>
      <w:marLeft w:val="0"/>
      <w:marRight w:val="0"/>
      <w:marTop w:val="0"/>
      <w:marBottom w:val="0"/>
      <w:divBdr>
        <w:top w:val="none" w:sz="0" w:space="0" w:color="auto"/>
        <w:left w:val="none" w:sz="0" w:space="0" w:color="auto"/>
        <w:bottom w:val="none" w:sz="0" w:space="0" w:color="auto"/>
        <w:right w:val="none" w:sz="0" w:space="0" w:color="auto"/>
      </w:divBdr>
      <w:divsChild>
        <w:div w:id="1145705284">
          <w:marLeft w:val="0"/>
          <w:marRight w:val="0"/>
          <w:marTop w:val="0"/>
          <w:marBottom w:val="0"/>
          <w:divBdr>
            <w:top w:val="none" w:sz="0" w:space="0" w:color="auto"/>
            <w:left w:val="none" w:sz="0" w:space="0" w:color="auto"/>
            <w:bottom w:val="none" w:sz="0" w:space="0" w:color="auto"/>
            <w:right w:val="none" w:sz="0" w:space="0" w:color="auto"/>
          </w:divBdr>
        </w:div>
      </w:divsChild>
    </w:div>
    <w:div w:id="583564032">
      <w:bodyDiv w:val="1"/>
      <w:marLeft w:val="0"/>
      <w:marRight w:val="0"/>
      <w:marTop w:val="0"/>
      <w:marBottom w:val="0"/>
      <w:divBdr>
        <w:top w:val="none" w:sz="0" w:space="0" w:color="auto"/>
        <w:left w:val="none" w:sz="0" w:space="0" w:color="auto"/>
        <w:bottom w:val="none" w:sz="0" w:space="0" w:color="auto"/>
        <w:right w:val="none" w:sz="0" w:space="0" w:color="auto"/>
      </w:divBdr>
    </w:div>
    <w:div w:id="1004018793">
      <w:bodyDiv w:val="1"/>
      <w:marLeft w:val="0"/>
      <w:marRight w:val="0"/>
      <w:marTop w:val="0"/>
      <w:marBottom w:val="0"/>
      <w:divBdr>
        <w:top w:val="none" w:sz="0" w:space="0" w:color="auto"/>
        <w:left w:val="none" w:sz="0" w:space="0" w:color="auto"/>
        <w:bottom w:val="none" w:sz="0" w:space="0" w:color="auto"/>
        <w:right w:val="none" w:sz="0" w:space="0" w:color="auto"/>
      </w:divBdr>
    </w:div>
    <w:div w:id="1189638868">
      <w:bodyDiv w:val="1"/>
      <w:marLeft w:val="0"/>
      <w:marRight w:val="0"/>
      <w:marTop w:val="0"/>
      <w:marBottom w:val="0"/>
      <w:divBdr>
        <w:top w:val="none" w:sz="0" w:space="0" w:color="auto"/>
        <w:left w:val="none" w:sz="0" w:space="0" w:color="auto"/>
        <w:bottom w:val="none" w:sz="0" w:space="0" w:color="auto"/>
        <w:right w:val="none" w:sz="0" w:space="0" w:color="auto"/>
      </w:divBdr>
    </w:div>
    <w:div w:id="1329989154">
      <w:bodyDiv w:val="1"/>
      <w:marLeft w:val="0"/>
      <w:marRight w:val="0"/>
      <w:marTop w:val="0"/>
      <w:marBottom w:val="0"/>
      <w:divBdr>
        <w:top w:val="none" w:sz="0" w:space="0" w:color="auto"/>
        <w:left w:val="none" w:sz="0" w:space="0" w:color="auto"/>
        <w:bottom w:val="none" w:sz="0" w:space="0" w:color="auto"/>
        <w:right w:val="none" w:sz="0" w:space="0" w:color="auto"/>
      </w:divBdr>
      <w:divsChild>
        <w:div w:id="1450928539">
          <w:marLeft w:val="0"/>
          <w:marRight w:val="0"/>
          <w:marTop w:val="0"/>
          <w:marBottom w:val="0"/>
          <w:divBdr>
            <w:top w:val="none" w:sz="0" w:space="0" w:color="auto"/>
            <w:left w:val="none" w:sz="0" w:space="0" w:color="auto"/>
            <w:bottom w:val="none" w:sz="0" w:space="0" w:color="auto"/>
            <w:right w:val="none" w:sz="0" w:space="0" w:color="auto"/>
          </w:divBdr>
        </w:div>
        <w:div w:id="138544147">
          <w:marLeft w:val="0"/>
          <w:marRight w:val="0"/>
          <w:marTop w:val="0"/>
          <w:marBottom w:val="0"/>
          <w:divBdr>
            <w:top w:val="none" w:sz="0" w:space="0" w:color="auto"/>
            <w:left w:val="none" w:sz="0" w:space="0" w:color="auto"/>
            <w:bottom w:val="none" w:sz="0" w:space="0" w:color="auto"/>
            <w:right w:val="none" w:sz="0" w:space="0" w:color="auto"/>
          </w:divBdr>
        </w:div>
      </w:divsChild>
    </w:div>
    <w:div w:id="1477258232">
      <w:bodyDiv w:val="1"/>
      <w:marLeft w:val="0"/>
      <w:marRight w:val="0"/>
      <w:marTop w:val="0"/>
      <w:marBottom w:val="0"/>
      <w:divBdr>
        <w:top w:val="none" w:sz="0" w:space="0" w:color="auto"/>
        <w:left w:val="none" w:sz="0" w:space="0" w:color="auto"/>
        <w:bottom w:val="none" w:sz="0" w:space="0" w:color="auto"/>
        <w:right w:val="none" w:sz="0" w:space="0" w:color="auto"/>
      </w:divBdr>
    </w:div>
    <w:div w:id="1729451194">
      <w:bodyDiv w:val="1"/>
      <w:marLeft w:val="0"/>
      <w:marRight w:val="0"/>
      <w:marTop w:val="0"/>
      <w:marBottom w:val="0"/>
      <w:divBdr>
        <w:top w:val="none" w:sz="0" w:space="0" w:color="auto"/>
        <w:left w:val="none" w:sz="0" w:space="0" w:color="auto"/>
        <w:bottom w:val="none" w:sz="0" w:space="0" w:color="auto"/>
        <w:right w:val="none" w:sz="0" w:space="0" w:color="auto"/>
      </w:divBdr>
      <w:divsChild>
        <w:div w:id="2131972168">
          <w:marLeft w:val="0"/>
          <w:marRight w:val="0"/>
          <w:marTop w:val="0"/>
          <w:marBottom w:val="0"/>
          <w:divBdr>
            <w:top w:val="none" w:sz="0" w:space="0" w:color="auto"/>
            <w:left w:val="none" w:sz="0" w:space="0" w:color="auto"/>
            <w:bottom w:val="none" w:sz="0" w:space="0" w:color="auto"/>
            <w:right w:val="none" w:sz="0" w:space="0" w:color="auto"/>
          </w:divBdr>
        </w:div>
      </w:divsChild>
    </w:div>
    <w:div w:id="1819613679">
      <w:bodyDiv w:val="1"/>
      <w:marLeft w:val="0"/>
      <w:marRight w:val="0"/>
      <w:marTop w:val="0"/>
      <w:marBottom w:val="0"/>
      <w:divBdr>
        <w:top w:val="none" w:sz="0" w:space="0" w:color="auto"/>
        <w:left w:val="none" w:sz="0" w:space="0" w:color="auto"/>
        <w:bottom w:val="none" w:sz="0" w:space="0" w:color="auto"/>
        <w:right w:val="none" w:sz="0" w:space="0" w:color="auto"/>
      </w:divBdr>
    </w:div>
    <w:div w:id="20038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tandard.sist.org.cn/StdSearch/stdDetail.aspx?AppID=GB/T%203044-2020&amp;v=GB/T%203044-2020%24"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tandard.sist.org.cn/StdSearch/stdDetail.aspx?AppID=GB/T%2034520.3-2017&amp;v=GB/T%2034520.3%u20142017%24"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tandard.sist.org.cn/StdSearch/stdDetail.aspx?AppID=GB/T%207690.3-2013&amp;v=GB/T%207690.3%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tandard.sist.org.cn/StdSearch/stdDetail.aspx?AppID=JY/T%200587-2020&amp;v=JY/T%200587%24" TargetMode="External"/><Relationship Id="rId10" Type="http://schemas.openxmlformats.org/officeDocument/2006/relationships/header" Target="header2.xml"/><Relationship Id="rId19" Type="http://schemas.openxmlformats.org/officeDocument/2006/relationships/hyperlink" Target="http://standard.sist.org.cn/StdSearch/stdDetail.aspx?AppID=GB/T%206900-2016&amp;v=GB/T%206900-2016%2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tandard.sist.org.cn/StdSearch/stdDetail.aspx?AppID=GB/T%2034520.7-2017&amp;v=GB/T%2034520%24"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4BAB6A92CD4072820882BF67FD2E9C"/>
        <w:category>
          <w:name w:val="常规"/>
          <w:gallery w:val="placeholder"/>
        </w:category>
        <w:types>
          <w:type w:val="bbPlcHdr"/>
        </w:types>
        <w:behaviors>
          <w:behavior w:val="content"/>
        </w:behaviors>
        <w:guid w:val="{80E8FC46-615C-41D8-AFBB-A5B0FCFF1289}"/>
      </w:docPartPr>
      <w:docPartBody>
        <w:p w:rsidR="00065EBA" w:rsidRDefault="00BB1AE4">
          <w:pPr>
            <w:pStyle w:val="D54BAB6A92CD4072820882BF67FD2E9C"/>
          </w:pPr>
          <w:r w:rsidRPr="00751A05">
            <w:rPr>
              <w:rStyle w:val="a3"/>
              <w:rFonts w:hint="eastAsia"/>
            </w:rPr>
            <w:t>单击或点击此处输入文字。</w:t>
          </w:r>
        </w:p>
      </w:docPartBody>
    </w:docPart>
    <w:docPart>
      <w:docPartPr>
        <w:name w:val="64EC124431314981BF505828DBEDD6AA"/>
        <w:category>
          <w:name w:val="常规"/>
          <w:gallery w:val="placeholder"/>
        </w:category>
        <w:types>
          <w:type w:val="bbPlcHdr"/>
        </w:types>
        <w:behaviors>
          <w:behavior w:val="content"/>
        </w:behaviors>
        <w:guid w:val="{F44A4ABD-F772-43DB-84C8-2E9AC1514AB6}"/>
      </w:docPartPr>
      <w:docPartBody>
        <w:p w:rsidR="00065EBA" w:rsidRDefault="00BB1AE4">
          <w:pPr>
            <w:pStyle w:val="64EC124431314981BF505828DBEDD6AA"/>
          </w:pPr>
          <w:r w:rsidRPr="00FB6243">
            <w:rPr>
              <w:rStyle w:val="a3"/>
              <w:rFonts w:hint="eastAsia"/>
            </w:rPr>
            <w:t>选择一项。</w:t>
          </w:r>
        </w:p>
      </w:docPartBody>
    </w:docPart>
    <w:docPart>
      <w:docPartPr>
        <w:name w:val="15FA2595009040A4A8CF7F4B819A8F87"/>
        <w:category>
          <w:name w:val="常规"/>
          <w:gallery w:val="placeholder"/>
        </w:category>
        <w:types>
          <w:type w:val="bbPlcHdr"/>
        </w:types>
        <w:behaviors>
          <w:behavior w:val="content"/>
        </w:behaviors>
        <w:guid w:val="{A54B9894-E985-4C25-A21E-F64210E85F93}"/>
      </w:docPartPr>
      <w:docPartBody>
        <w:p w:rsidR="00065EBA" w:rsidRDefault="00BB1AE4">
          <w:pPr>
            <w:pStyle w:val="15FA2595009040A4A8CF7F4B819A8F8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65EBA"/>
    <w:rsid w:val="003F06C9"/>
    <w:rsid w:val="004B6E1C"/>
    <w:rsid w:val="004C4826"/>
    <w:rsid w:val="00633091"/>
    <w:rsid w:val="0077078F"/>
    <w:rsid w:val="008449D9"/>
    <w:rsid w:val="009803ED"/>
    <w:rsid w:val="00993182"/>
    <w:rsid w:val="00A10467"/>
    <w:rsid w:val="00B84401"/>
    <w:rsid w:val="00BB1AE4"/>
    <w:rsid w:val="00EF3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22B3C-5FD8-42B4-B77A-FCDFFC2B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1764</TotalTime>
  <Pages>1</Pages>
  <Words>852</Words>
  <Characters>4857</Characters>
  <Application>Microsoft Office Word</Application>
  <DocSecurity>0</DocSecurity>
  <Lines>40</Lines>
  <Paragraphs>11</Paragraphs>
  <ScaleCrop>false</ScaleCrop>
  <Company>PCMI</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鲍</cp:lastModifiedBy>
  <cp:revision>65</cp:revision>
  <cp:lastPrinted>2025-07-21T03:44:00Z</cp:lastPrinted>
  <dcterms:created xsi:type="dcterms:W3CDTF">2024-01-05T06:10:00Z</dcterms:created>
  <dcterms:modified xsi:type="dcterms:W3CDTF">2025-07-21T03:55:00Z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