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56594"/>
    <w:p w14:paraId="3D72B77D">
      <w:pPr>
        <w:jc w:val="center"/>
        <w:rPr>
          <w:rFonts w:ascii="方正大标宋简体" w:hAnsi="黑体" w:eastAsia="方正大标宋简体"/>
          <w:spacing w:val="-14"/>
          <w:sz w:val="28"/>
          <w:szCs w:val="36"/>
        </w:rPr>
      </w:pPr>
    </w:p>
    <w:p w14:paraId="0A5747D8">
      <w:pPr>
        <w:jc w:val="center"/>
        <w:rPr>
          <w:rFonts w:ascii="方正大标宋简体" w:hAnsi="黑体" w:eastAsia="方正大标宋简体"/>
          <w:spacing w:val="-14"/>
          <w:sz w:val="28"/>
          <w:szCs w:val="36"/>
        </w:rPr>
      </w:pPr>
    </w:p>
    <w:p w14:paraId="1107D967">
      <w:pPr>
        <w:jc w:val="center"/>
        <w:rPr>
          <w:rFonts w:ascii="方正大标宋简体" w:hAnsi="黑体" w:eastAsia="方正大标宋简体"/>
          <w:spacing w:val="-14"/>
          <w:sz w:val="28"/>
          <w:szCs w:val="36"/>
        </w:rPr>
      </w:pPr>
    </w:p>
    <w:p w14:paraId="7D711CCF">
      <w:pPr>
        <w:rPr>
          <w:rFonts w:ascii="方正大标宋简体" w:hAnsi="黑体" w:eastAsia="方正大标宋简体"/>
          <w:spacing w:val="-14"/>
          <w:sz w:val="28"/>
          <w:szCs w:val="36"/>
        </w:rPr>
      </w:pPr>
    </w:p>
    <w:p w14:paraId="2392A059">
      <w:pPr>
        <w:jc w:val="center"/>
        <w:rPr>
          <w:rFonts w:ascii="迷你简小标宋" w:hAnsi="宋体" w:eastAsia="迷你简小标宋"/>
          <w:w w:val="90"/>
          <w:sz w:val="44"/>
          <w:szCs w:val="44"/>
        </w:rPr>
      </w:pPr>
    </w:p>
    <w:p w14:paraId="1E0BB514">
      <w:pPr>
        <w:jc w:val="center"/>
        <w:rPr>
          <w:rFonts w:ascii="迷你简小标宋" w:hAnsi="宋体" w:eastAsia="迷你简小标宋"/>
          <w:w w:val="90"/>
          <w:sz w:val="44"/>
          <w:szCs w:val="44"/>
        </w:rPr>
      </w:pPr>
      <w:r>
        <w:rPr>
          <w:rFonts w:hint="eastAsia" w:ascii="迷你简小标宋" w:hAnsi="宋体" w:eastAsia="迷你简小标宋"/>
          <w:w w:val="90"/>
          <w:sz w:val="44"/>
          <w:szCs w:val="44"/>
        </w:rPr>
        <w:t>《</w:t>
      </w:r>
      <w:r>
        <w:rPr>
          <w:rFonts w:hint="eastAsia" w:ascii="迷你简小标宋" w:hAnsi="宋体" w:eastAsia="迷你简小标宋"/>
          <w:w w:val="90"/>
          <w:sz w:val="44"/>
          <w:szCs w:val="44"/>
          <w:lang w:eastAsia="zh-CN"/>
        </w:rPr>
        <w:t>基于SPMT模块车拆除上跨铁路梁桥施工技术规程</w:t>
      </w:r>
      <w:r>
        <w:rPr>
          <w:rFonts w:hint="eastAsia" w:ascii="迷你简小标宋" w:hAnsi="宋体" w:eastAsia="迷你简小标宋"/>
          <w:w w:val="90"/>
          <w:sz w:val="44"/>
          <w:szCs w:val="44"/>
        </w:rPr>
        <w:t>》</w:t>
      </w:r>
    </w:p>
    <w:p w14:paraId="6B05DE6C">
      <w:pPr>
        <w:jc w:val="center"/>
        <w:rPr>
          <w:rFonts w:ascii="迷你简小标宋" w:hAnsi="宋体" w:eastAsia="迷你简小标宋"/>
          <w:sz w:val="44"/>
          <w:szCs w:val="44"/>
        </w:rPr>
      </w:pPr>
    </w:p>
    <w:p w14:paraId="4E524B81">
      <w:pPr>
        <w:jc w:val="center"/>
        <w:rPr>
          <w:rFonts w:ascii="迷你简小标宋" w:hAnsi="宋体" w:eastAsia="迷你简小标宋"/>
          <w:sz w:val="44"/>
          <w:szCs w:val="44"/>
        </w:rPr>
      </w:pPr>
      <w:r>
        <w:rPr>
          <w:rFonts w:hint="eastAsia" w:ascii="迷你简小标宋" w:hAnsi="宋体" w:eastAsia="迷你简小标宋"/>
          <w:sz w:val="44"/>
          <w:szCs w:val="44"/>
        </w:rPr>
        <w:t>编制说明</w:t>
      </w:r>
    </w:p>
    <w:p w14:paraId="17864F80"/>
    <w:p w14:paraId="78EB5A30">
      <w:pPr>
        <w:jc w:val="center"/>
      </w:pPr>
    </w:p>
    <w:p w14:paraId="5B3434D6">
      <w:pPr>
        <w:jc w:val="center"/>
      </w:pPr>
    </w:p>
    <w:p w14:paraId="5213F79F">
      <w:pPr>
        <w:jc w:val="center"/>
      </w:pPr>
    </w:p>
    <w:p w14:paraId="06A8D963">
      <w:pPr>
        <w:jc w:val="center"/>
      </w:pPr>
    </w:p>
    <w:p w14:paraId="3069FEDD">
      <w:pPr>
        <w:jc w:val="center"/>
      </w:pPr>
    </w:p>
    <w:p w14:paraId="40A6D199">
      <w:pPr>
        <w:jc w:val="center"/>
      </w:pPr>
    </w:p>
    <w:p w14:paraId="5656A972">
      <w:pPr>
        <w:jc w:val="center"/>
      </w:pPr>
    </w:p>
    <w:p w14:paraId="6652AFBF">
      <w:pPr>
        <w:jc w:val="center"/>
      </w:pPr>
    </w:p>
    <w:p w14:paraId="28C3419E">
      <w:pPr>
        <w:jc w:val="center"/>
      </w:pPr>
    </w:p>
    <w:p w14:paraId="62169492">
      <w:pPr>
        <w:jc w:val="center"/>
      </w:pPr>
    </w:p>
    <w:p w14:paraId="0C8D2377">
      <w:pPr>
        <w:jc w:val="center"/>
      </w:pPr>
    </w:p>
    <w:p w14:paraId="2CA95EF3">
      <w:pPr>
        <w:jc w:val="center"/>
      </w:pPr>
    </w:p>
    <w:p w14:paraId="7C3F31B7">
      <w:pPr>
        <w:jc w:val="center"/>
      </w:pPr>
    </w:p>
    <w:p w14:paraId="13C51457">
      <w:pPr>
        <w:jc w:val="center"/>
        <w:rPr>
          <w:rFonts w:ascii="宋体" w:hAnsi="宋体" w:eastAsia="宋体"/>
          <w:sz w:val="28"/>
          <w:szCs w:val="28"/>
        </w:rPr>
      </w:pPr>
      <w:r>
        <w:rPr>
          <w:rFonts w:hint="eastAsia" w:ascii="宋体" w:hAnsi="宋体" w:eastAsia="宋体"/>
          <w:sz w:val="28"/>
          <w:szCs w:val="28"/>
        </w:rPr>
        <w:t xml:space="preserve">团标制定工作组 </w:t>
      </w:r>
    </w:p>
    <w:p w14:paraId="5B690C07">
      <w:pPr>
        <w:jc w:val="center"/>
        <w:rPr>
          <w:rFonts w:ascii="方正大标宋简体" w:hAnsi="黑体" w:eastAsia="方正大标宋简体"/>
          <w:spacing w:val="-14"/>
          <w:sz w:val="28"/>
          <w:szCs w:val="36"/>
        </w:rPr>
      </w:pPr>
      <w:r>
        <w:rPr>
          <w:rFonts w:hint="eastAsia" w:ascii="宋体" w:hAnsi="宋体" w:eastAsia="宋体"/>
          <w:sz w:val="28"/>
          <w:szCs w:val="28"/>
        </w:rPr>
        <w:t>二零二</w:t>
      </w:r>
      <w:r>
        <w:rPr>
          <w:rFonts w:hint="eastAsia" w:ascii="宋体" w:hAnsi="宋体" w:eastAsia="宋体"/>
          <w:sz w:val="28"/>
          <w:szCs w:val="28"/>
          <w:lang w:val="en-US" w:eastAsia="zh-CN"/>
        </w:rPr>
        <w:t>五</w:t>
      </w:r>
      <w:r>
        <w:rPr>
          <w:rFonts w:hint="eastAsia" w:ascii="宋体" w:hAnsi="宋体" w:eastAsia="宋体"/>
          <w:sz w:val="28"/>
          <w:szCs w:val="28"/>
        </w:rPr>
        <w:t>年</w:t>
      </w:r>
      <w:r>
        <w:rPr>
          <w:rFonts w:hint="eastAsia" w:ascii="宋体" w:hAnsi="宋体" w:eastAsia="宋体"/>
          <w:sz w:val="28"/>
          <w:szCs w:val="28"/>
          <w:lang w:val="en-US" w:eastAsia="zh-CN"/>
        </w:rPr>
        <w:t>七</w:t>
      </w:r>
      <w:r>
        <w:rPr>
          <w:rFonts w:hint="eastAsia" w:ascii="宋体" w:hAnsi="宋体" w:eastAsia="宋体"/>
          <w:sz w:val="28"/>
          <w:szCs w:val="28"/>
        </w:rPr>
        <w:t>月</w:t>
      </w:r>
    </w:p>
    <w:p w14:paraId="36CE1127">
      <w:pPr>
        <w:jc w:val="center"/>
        <w:rPr>
          <w:rFonts w:ascii="方正大标宋简体" w:hAnsi="黑体" w:eastAsia="方正大标宋简体"/>
          <w:spacing w:val="-14"/>
          <w:sz w:val="28"/>
          <w:szCs w:val="36"/>
        </w:rPr>
      </w:pPr>
    </w:p>
    <w:p w14:paraId="573F9C28">
      <w:pPr>
        <w:jc w:val="center"/>
        <w:rPr>
          <w:rFonts w:ascii="方正大标宋简体" w:hAnsi="黑体" w:eastAsia="方正大标宋简体"/>
          <w:spacing w:val="-14"/>
          <w:sz w:val="28"/>
          <w:szCs w:val="36"/>
        </w:rPr>
      </w:pPr>
    </w:p>
    <w:p w14:paraId="048BADC9">
      <w:pPr>
        <w:rPr>
          <w:rFonts w:ascii="宋体" w:hAnsi="宋体" w:eastAsia="宋体"/>
          <w:b/>
          <w:bCs/>
          <w:sz w:val="28"/>
          <w:szCs w:val="28"/>
        </w:rPr>
      </w:pPr>
    </w:p>
    <w:p w14:paraId="666B7853">
      <w:pPr>
        <w:rPr>
          <w:rFonts w:ascii="黑体" w:hAnsi="黑体" w:eastAsia="黑体"/>
          <w:sz w:val="28"/>
          <w:szCs w:val="28"/>
        </w:rPr>
      </w:pPr>
      <w:r>
        <w:rPr>
          <w:rFonts w:hint="eastAsia" w:ascii="宋体" w:hAnsi="宋体" w:eastAsia="宋体"/>
          <w:b/>
          <w:bCs/>
          <w:sz w:val="28"/>
          <w:szCs w:val="28"/>
        </w:rPr>
        <w:t>一、工作简况</w:t>
      </w:r>
    </w:p>
    <w:p w14:paraId="6D7AAFED">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任务来源</w:t>
      </w:r>
    </w:p>
    <w:p w14:paraId="1AB18FD0">
      <w:pPr>
        <w:spacing w:line="360" w:lineRule="auto"/>
        <w:rPr>
          <w:rFonts w:ascii="宋体" w:hAnsi="宋体" w:eastAsia="宋体"/>
          <w:sz w:val="28"/>
          <w:szCs w:val="28"/>
        </w:rPr>
      </w:pPr>
      <w:r>
        <w:rPr>
          <w:rFonts w:hint="eastAsia" w:ascii="宋体" w:hAnsi="宋体" w:eastAsia="宋体"/>
          <w:sz w:val="28"/>
          <w:szCs w:val="28"/>
        </w:rPr>
        <w:t xml:space="preserve">    根据 2020 年全国标准化工作要点，大力推动实施标准化战略，持续深化标准化工作改革，加强标准体系建设，提升引领高质量发展的能力。为响应市场需求，需要制定完善的</w:t>
      </w:r>
      <w:r>
        <w:rPr>
          <w:rFonts w:hint="eastAsia" w:ascii="宋体" w:hAnsi="宋体" w:eastAsia="宋体"/>
          <w:sz w:val="28"/>
          <w:szCs w:val="28"/>
          <w:lang w:eastAsia="zh-CN"/>
        </w:rPr>
        <w:t>基于SPMT模块车拆除上跨铁路梁桥施工技术规程</w:t>
      </w:r>
      <w:r>
        <w:rPr>
          <w:rFonts w:hint="eastAsia" w:ascii="宋体" w:hAnsi="宋体" w:eastAsia="宋体"/>
          <w:sz w:val="28"/>
          <w:szCs w:val="28"/>
        </w:rPr>
        <w:t>标准，满足市场产品质量提升需要。依据《中华人民共和国标准化法》，以及《团体标准管理规定》相关规定，</w:t>
      </w:r>
      <w:r>
        <w:rPr>
          <w:rFonts w:hint="eastAsia" w:ascii="宋体" w:hAnsi="宋体" w:eastAsia="宋体"/>
          <w:sz w:val="28"/>
          <w:szCs w:val="28"/>
          <w:lang w:eastAsia="zh-CN"/>
        </w:rPr>
        <w:t>中国中小企业协会</w:t>
      </w:r>
      <w:r>
        <w:rPr>
          <w:rFonts w:hint="eastAsia" w:ascii="宋体" w:hAnsi="宋体" w:eastAsia="宋体"/>
          <w:sz w:val="28"/>
          <w:szCs w:val="28"/>
        </w:rPr>
        <w:t>决定立项并联合</w:t>
      </w:r>
      <w:r>
        <w:rPr>
          <w:rFonts w:hint="eastAsia" w:ascii="宋体" w:hAnsi="宋体" w:eastAsia="宋体"/>
          <w:sz w:val="28"/>
          <w:szCs w:val="28"/>
          <w:lang w:eastAsia="zh-CN"/>
        </w:rPr>
        <w:t>中铁二十四局集团有限公司</w:t>
      </w:r>
      <w:r>
        <w:rPr>
          <w:rFonts w:hint="eastAsia" w:ascii="宋体" w:hAnsi="宋体" w:eastAsia="宋体"/>
          <w:sz w:val="28"/>
          <w:szCs w:val="28"/>
        </w:rPr>
        <w:t>等相关单位共同制定《</w:t>
      </w:r>
      <w:r>
        <w:rPr>
          <w:rFonts w:hint="eastAsia" w:ascii="宋体" w:hAnsi="宋体" w:eastAsia="宋体"/>
          <w:sz w:val="28"/>
          <w:szCs w:val="28"/>
          <w:lang w:eastAsia="zh-CN"/>
        </w:rPr>
        <w:t>基于SPMT模块车拆除上跨铁路梁桥施工技术规程</w:t>
      </w:r>
      <w:r>
        <w:rPr>
          <w:rFonts w:hint="eastAsia" w:ascii="宋体" w:hAnsi="宋体" w:eastAsia="宋体"/>
          <w:sz w:val="28"/>
          <w:szCs w:val="28"/>
        </w:rPr>
        <w:t>》团体标准。</w:t>
      </w:r>
    </w:p>
    <w:p w14:paraId="12EDC3CC">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3EB6575C">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近年来，随着经济的高速、高质量发展，城郊、城际间互联互通的需求快速增长，早期修建的许多公路、市政道路出现了通行能力差、服务水平低的问题，不能满足社会和经济发展的需要，需要进行改扩建，既有桥梁拆除工程日益增多。在跨铁路桥梁拆除中，尚未采用SPMT模块车进行拆除，但近年来，SPMT模块车拆桥在市政、公路桥梁改扩建项目中已多次利用，基于其具有载重大、自动化程度高的特点，可在涉铁项目中进行推广应用。</w:t>
      </w:r>
    </w:p>
    <w:p w14:paraId="08CF89A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随着我国经济的飞速发展，城市和铁路建设规模不断扩大，公路桥梁与铁路交叉或并行的情况越来越多，导致许多公路桥梁建设需要上跨铁路施工，上跨施工中对既有铁路运营安全控制尤为关键。</w:t>
      </w:r>
    </w:p>
    <w:p w14:paraId="0DDC622E">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基于SPMT模块车的桥梁整体顶升拆除工艺已在公路改扩建工程成功应用，可实现安全、快速拆除，具有行车干扰小的、封锁点少的特点，但铁路桥梁拆除尚且没有相关应用案例，相较于以往拆除工艺具有一定先进性。</w:t>
      </w:r>
    </w:p>
    <w:p w14:paraId="68A25910">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创新的利用SPMT模块车组自身可液压悬挂、承载力（轴载）大、运输平稳、多组自动化同步性较高的特性实现上跨铁路多跨桥梁短时间内跨铁路整体顶升、移运一体化作业；可避免传统吊装、运输、支架设备分别投入，同步性较低且交叉作业可能存在的安全风险难题。</w:t>
      </w:r>
    </w:p>
    <w:p w14:paraId="1BB608E9">
      <w:pPr>
        <w:spacing w:line="360" w:lineRule="auto"/>
        <w:ind w:firstLine="560" w:firstLineChars="200"/>
        <w:jc w:val="left"/>
        <w:rPr>
          <w:rFonts w:hint="eastAsia" w:ascii="宋体" w:hAnsi="宋体" w:eastAsia="宋体"/>
          <w:sz w:val="28"/>
          <w:szCs w:val="28"/>
          <w:lang w:eastAsia="zh-CN"/>
        </w:rPr>
      </w:pPr>
      <w:r>
        <w:rPr>
          <w:rFonts w:hint="eastAsia" w:ascii="宋体" w:hAnsi="宋体" w:eastAsia="宋体"/>
          <w:sz w:val="28"/>
          <w:szCs w:val="28"/>
          <w:lang w:eastAsia="zh-CN"/>
        </w:rPr>
        <w:t>该技术规程的应用将促进桥梁拆除领域的技术创新和发展，为相关施工企业提供了一种先进的施工方法和技术标准，有助于培养一批掌握先进技术的专业人才，提升整个行业的施工技术水平和管理水平。同时，也为其他类似的大型结构物拆除和移运工程提供了借鉴和参考，推动相关技术在更广泛的工程领域得到应用和推广。</w:t>
      </w:r>
    </w:p>
    <w:p w14:paraId="7ED004D4">
      <w:pPr>
        <w:numPr>
          <w:ilvl w:val="0"/>
          <w:numId w:val="1"/>
        </w:numPr>
        <w:spacing w:line="360" w:lineRule="auto"/>
        <w:jc w:val="left"/>
        <w:rPr>
          <w:rFonts w:ascii="宋体" w:hAnsi="宋体" w:eastAsia="宋体"/>
          <w:b/>
          <w:bCs/>
          <w:sz w:val="28"/>
          <w:szCs w:val="28"/>
        </w:rPr>
      </w:pPr>
      <w:r>
        <w:rPr>
          <w:rFonts w:ascii="宋体" w:hAnsi="宋体" w:eastAsia="宋体"/>
          <w:b/>
          <w:bCs/>
          <w:sz w:val="28"/>
          <w:szCs w:val="28"/>
        </w:rPr>
        <w:t xml:space="preserve">编制过程 </w:t>
      </w:r>
    </w:p>
    <w:p w14:paraId="5F89A6ED">
      <w:pPr>
        <w:spacing w:line="360" w:lineRule="auto"/>
        <w:jc w:val="left"/>
        <w:rPr>
          <w:rFonts w:ascii="宋体" w:hAnsi="宋体" w:eastAsia="宋体"/>
          <w:b/>
          <w:bCs/>
          <w:sz w:val="28"/>
          <w:szCs w:val="28"/>
        </w:rPr>
      </w:pPr>
      <w:r>
        <w:rPr>
          <w:rFonts w:hint="eastAsia" w:ascii="宋体" w:hAnsi="宋体" w:eastAsia="宋体"/>
          <w:b/>
          <w:bCs/>
          <w:sz w:val="28"/>
          <w:szCs w:val="28"/>
        </w:rPr>
        <w:t xml:space="preserve"> 1、起草阶段</w:t>
      </w:r>
    </w:p>
    <w:p w14:paraId="58198B6F">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6</w:t>
      </w:r>
      <w:r>
        <w:rPr>
          <w:rFonts w:hint="eastAsia" w:ascii="宋体" w:hAnsi="宋体" w:eastAsia="宋体"/>
          <w:sz w:val="28"/>
          <w:szCs w:val="28"/>
        </w:rPr>
        <w:t>月，</w:t>
      </w:r>
      <w:r>
        <w:rPr>
          <w:rFonts w:hint="eastAsia" w:ascii="宋体" w:hAnsi="宋体" w:eastAsia="宋体"/>
          <w:sz w:val="28"/>
          <w:szCs w:val="28"/>
          <w:lang w:val="en-US" w:eastAsia="zh-CN"/>
        </w:rPr>
        <w:t>中铁二十四局集团有限公司</w:t>
      </w:r>
      <w:r>
        <w:rPr>
          <w:rFonts w:hint="eastAsia" w:ascii="宋体" w:hAnsi="宋体" w:eastAsia="宋体"/>
          <w:sz w:val="28"/>
          <w:szCs w:val="28"/>
        </w:rPr>
        <w:t>按照“</w:t>
      </w:r>
      <w:r>
        <w:rPr>
          <w:rFonts w:hint="eastAsia" w:ascii="宋体" w:hAnsi="宋体" w:eastAsia="宋体"/>
          <w:sz w:val="28"/>
          <w:szCs w:val="28"/>
          <w:lang w:eastAsia="zh-CN"/>
        </w:rPr>
        <w:t>中国中小企业协会</w:t>
      </w:r>
      <w:r>
        <w:rPr>
          <w:rFonts w:hint="eastAsia" w:ascii="宋体" w:hAnsi="宋体" w:eastAsia="宋体"/>
          <w:sz w:val="28"/>
          <w:szCs w:val="28"/>
        </w:rPr>
        <w:t>关于《</w:t>
      </w:r>
      <w:r>
        <w:rPr>
          <w:rFonts w:hint="eastAsia" w:ascii="宋体" w:hAnsi="宋体" w:eastAsia="宋体"/>
          <w:sz w:val="28"/>
          <w:szCs w:val="28"/>
          <w:lang w:eastAsia="zh-CN"/>
        </w:rPr>
        <w:t>基于SPMT模块车拆除上跨铁路梁桥施工技术规程</w:t>
      </w:r>
      <w:r>
        <w:rPr>
          <w:rFonts w:hint="eastAsia" w:ascii="宋体" w:hAnsi="宋体" w:eastAsia="宋体"/>
          <w:sz w:val="28"/>
          <w:szCs w:val="28"/>
        </w:rPr>
        <w:t>》团体标准立项的公告”要求，成立了标准起草工作组。</w:t>
      </w:r>
    </w:p>
    <w:p w14:paraId="4DB04AB8">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工作组对国内</w:t>
      </w:r>
      <w:r>
        <w:rPr>
          <w:rFonts w:hint="eastAsia" w:ascii="宋体" w:hAnsi="宋体" w:eastAsia="宋体"/>
          <w:sz w:val="28"/>
          <w:szCs w:val="28"/>
          <w:lang w:eastAsia="zh-CN"/>
        </w:rPr>
        <w:t>基于SPMT模块车拆除上跨铁路梁桥施工技术</w:t>
      </w:r>
      <w:r>
        <w:rPr>
          <w:rFonts w:hint="eastAsia" w:ascii="宋体" w:hAnsi="宋体" w:eastAsia="宋体"/>
          <w:sz w:val="28"/>
          <w:szCs w:val="28"/>
        </w:rPr>
        <w:t>的现状与发展情况进行了全面调研，同时广泛搜集和检索了</w:t>
      </w:r>
      <w:r>
        <w:rPr>
          <w:rFonts w:hint="eastAsia" w:ascii="宋体" w:hAnsi="宋体" w:eastAsia="宋体"/>
          <w:sz w:val="28"/>
          <w:szCs w:val="28"/>
          <w:lang w:eastAsia="zh-CN"/>
        </w:rPr>
        <w:t>基于SPMT模块车拆除上跨铁路梁桥施工</w:t>
      </w:r>
      <w:r>
        <w:rPr>
          <w:rFonts w:hint="eastAsia" w:ascii="宋体" w:hAnsi="宋体" w:eastAsia="宋体"/>
          <w:sz w:val="28"/>
          <w:szCs w:val="28"/>
        </w:rPr>
        <w:t>技术资料，并进行了大量的研制、试验及验证。在此基础上编制了《</w:t>
      </w:r>
      <w:r>
        <w:rPr>
          <w:rFonts w:hint="eastAsia" w:ascii="宋体" w:hAnsi="宋体" w:eastAsia="宋体"/>
          <w:sz w:val="28"/>
          <w:szCs w:val="28"/>
          <w:lang w:eastAsia="zh-CN"/>
        </w:rPr>
        <w:t>基于SPMT模块车拆除上跨铁路梁桥施工技术规程</w:t>
      </w:r>
      <w:r>
        <w:rPr>
          <w:rFonts w:hint="eastAsia" w:ascii="宋体" w:hAnsi="宋体" w:eastAsia="宋体"/>
          <w:sz w:val="28"/>
          <w:szCs w:val="28"/>
        </w:rPr>
        <w:t>》标准草案。</w:t>
      </w:r>
    </w:p>
    <w:p w14:paraId="6AC7E879">
      <w:pPr>
        <w:spacing w:line="360" w:lineRule="auto"/>
        <w:jc w:val="left"/>
        <w:rPr>
          <w:rFonts w:ascii="宋体" w:hAnsi="宋体" w:eastAsia="宋体"/>
          <w:b/>
          <w:bCs/>
          <w:sz w:val="28"/>
          <w:szCs w:val="28"/>
        </w:rPr>
      </w:pPr>
      <w:r>
        <w:rPr>
          <w:rFonts w:hint="eastAsia" w:ascii="宋体" w:hAnsi="宋体" w:eastAsia="宋体"/>
          <w:b/>
          <w:bCs/>
          <w:sz w:val="28"/>
          <w:szCs w:val="28"/>
        </w:rPr>
        <w:t>2、征求意见阶段</w:t>
      </w:r>
    </w:p>
    <w:p w14:paraId="34270F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形成标准草案稿之后，起草组召开了多次专家研讨会，从标准框架、标准起草等角度广泛征求多方意见，从理论完善和实践应用方面提升标准的适用性和实用性。经过理论研究和方法验证，明确和规范</w:t>
      </w:r>
      <w:r>
        <w:rPr>
          <w:rFonts w:hint="eastAsia" w:ascii="宋体" w:hAnsi="宋体" w:eastAsia="宋体"/>
          <w:sz w:val="28"/>
          <w:szCs w:val="28"/>
          <w:lang w:eastAsia="zh-CN"/>
        </w:rPr>
        <w:t>基于SPMT模块车拆除上跨铁路梁桥施工</w:t>
      </w:r>
      <w:r>
        <w:rPr>
          <w:rFonts w:hint="eastAsia" w:ascii="宋体" w:hAnsi="宋体" w:eastAsia="宋体"/>
          <w:sz w:val="28"/>
          <w:szCs w:val="28"/>
        </w:rPr>
        <w:t>的技术要求。于202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7</w:t>
      </w:r>
      <w:r>
        <w:rPr>
          <w:rFonts w:hint="eastAsia" w:ascii="宋体" w:hAnsi="宋体" w:eastAsia="宋体"/>
          <w:sz w:val="28"/>
          <w:szCs w:val="28"/>
        </w:rPr>
        <w:t>月提交《</w:t>
      </w:r>
      <w:r>
        <w:rPr>
          <w:rFonts w:hint="eastAsia" w:ascii="宋体" w:hAnsi="宋体" w:eastAsia="宋体"/>
          <w:sz w:val="28"/>
          <w:szCs w:val="28"/>
          <w:lang w:eastAsia="zh-CN"/>
        </w:rPr>
        <w:t>基于SPMT模块车拆除上跨铁路梁桥施工技术规程</w:t>
      </w:r>
      <w:r>
        <w:rPr>
          <w:rFonts w:hint="eastAsia" w:ascii="宋体" w:hAnsi="宋体" w:eastAsia="宋体"/>
          <w:sz w:val="28"/>
          <w:szCs w:val="28"/>
        </w:rPr>
        <w:t>》标准征求意见稿及征求意见稿编制说明，定于202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7</w:t>
      </w:r>
      <w:r>
        <w:rPr>
          <w:rFonts w:hint="eastAsia" w:ascii="宋体" w:hAnsi="宋体" w:eastAsia="宋体"/>
          <w:sz w:val="28"/>
          <w:szCs w:val="28"/>
        </w:rPr>
        <w:t>月</w:t>
      </w:r>
      <w:r>
        <w:rPr>
          <w:rFonts w:hint="eastAsia" w:ascii="宋体" w:hAnsi="宋体" w:eastAsia="宋体"/>
          <w:sz w:val="28"/>
          <w:szCs w:val="28"/>
          <w:lang w:val="en-US" w:eastAsia="zh-CN"/>
        </w:rPr>
        <w:t>下</w:t>
      </w:r>
      <w:r>
        <w:rPr>
          <w:rFonts w:hint="eastAsia" w:ascii="宋体" w:hAnsi="宋体" w:eastAsia="宋体"/>
          <w:sz w:val="28"/>
          <w:szCs w:val="28"/>
        </w:rPr>
        <w:t>旬网上公示征求意见稿，广泛征求各方意见和建议。</w:t>
      </w:r>
    </w:p>
    <w:p w14:paraId="2F0393FD">
      <w:pPr>
        <w:spacing w:line="360" w:lineRule="auto"/>
        <w:jc w:val="left"/>
        <w:rPr>
          <w:rFonts w:ascii="宋体" w:hAnsi="宋体" w:eastAsia="宋体"/>
          <w:b/>
          <w:bCs/>
          <w:sz w:val="28"/>
          <w:szCs w:val="28"/>
        </w:rPr>
      </w:pPr>
      <w:r>
        <w:rPr>
          <w:rFonts w:hint="eastAsia" w:ascii="宋体" w:hAnsi="宋体" w:eastAsia="宋体"/>
          <w:b/>
          <w:bCs/>
          <w:sz w:val="28"/>
          <w:szCs w:val="28"/>
        </w:rPr>
        <w:t>3、专家审核阶段</w:t>
      </w:r>
    </w:p>
    <w:p w14:paraId="6F80C6AB">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定于202</w:t>
      </w:r>
      <w:r>
        <w:rPr>
          <w:rFonts w:hint="eastAsia" w:ascii="宋体" w:hAnsi="宋体" w:eastAsia="宋体"/>
          <w:sz w:val="28"/>
          <w:szCs w:val="28"/>
          <w:lang w:val="en-US" w:eastAsia="zh-CN"/>
        </w:rPr>
        <w:t>5</w:t>
      </w:r>
      <w:r>
        <w:rPr>
          <w:rFonts w:hint="eastAsia" w:ascii="宋体" w:hAnsi="宋体" w:eastAsia="宋体"/>
          <w:sz w:val="28"/>
          <w:szCs w:val="28"/>
        </w:rPr>
        <w:t>年</w:t>
      </w:r>
      <w:r>
        <w:rPr>
          <w:rFonts w:hint="eastAsia" w:ascii="宋体" w:hAnsi="宋体" w:eastAsia="宋体"/>
          <w:sz w:val="28"/>
          <w:szCs w:val="28"/>
          <w:lang w:val="en-US" w:eastAsia="zh-CN"/>
        </w:rPr>
        <w:t>8</w:t>
      </w:r>
      <w:r>
        <w:rPr>
          <w:rFonts w:hint="eastAsia" w:ascii="宋体" w:hAnsi="宋体" w:eastAsia="宋体"/>
          <w:sz w:val="28"/>
          <w:szCs w:val="28"/>
        </w:rPr>
        <w:t>月</w:t>
      </w:r>
      <w:r>
        <w:rPr>
          <w:rFonts w:hint="eastAsia" w:ascii="宋体" w:hAnsi="宋体" w:eastAsia="宋体"/>
          <w:sz w:val="28"/>
          <w:szCs w:val="28"/>
          <w:lang w:val="en-US" w:eastAsia="zh-CN"/>
        </w:rPr>
        <w:t>下旬</w:t>
      </w:r>
      <w:r>
        <w:rPr>
          <w:rFonts w:hint="eastAsia" w:ascii="宋体" w:hAnsi="宋体" w:eastAsia="宋体"/>
          <w:sz w:val="28"/>
          <w:szCs w:val="28"/>
        </w:rPr>
        <w:t>召集专家审核标准，汇总专家审核意见之后，修改标准并发布。</w:t>
      </w:r>
    </w:p>
    <w:p w14:paraId="0ABCCDB8">
      <w:pPr>
        <w:numPr>
          <w:ilvl w:val="0"/>
          <w:numId w:val="1"/>
        </w:numPr>
        <w:spacing w:line="360" w:lineRule="auto"/>
        <w:jc w:val="left"/>
        <w:rPr>
          <w:rFonts w:ascii="宋体" w:hAnsi="宋体" w:eastAsia="宋体"/>
          <w:b/>
          <w:bCs/>
          <w:sz w:val="28"/>
          <w:szCs w:val="28"/>
        </w:rPr>
      </w:pPr>
      <w:r>
        <w:rPr>
          <w:rFonts w:hint="eastAsia" w:ascii="宋体" w:hAnsi="宋体" w:eastAsia="宋体"/>
          <w:b/>
          <w:bCs/>
          <w:sz w:val="28"/>
          <w:szCs w:val="28"/>
        </w:rPr>
        <w:t>主要起草单位及起草人所做的工作</w:t>
      </w:r>
      <w:r>
        <w:rPr>
          <w:rFonts w:ascii="宋体" w:hAnsi="宋体" w:eastAsia="宋体"/>
          <w:b/>
          <w:bCs/>
          <w:sz w:val="28"/>
          <w:szCs w:val="28"/>
        </w:rPr>
        <w:t xml:space="preserve">  </w:t>
      </w:r>
    </w:p>
    <w:p w14:paraId="1EF943A8">
      <w:pPr>
        <w:spacing w:line="360" w:lineRule="auto"/>
        <w:jc w:val="left"/>
        <w:rPr>
          <w:rFonts w:ascii="宋体" w:hAnsi="宋体" w:eastAsia="宋体"/>
          <w:sz w:val="28"/>
          <w:szCs w:val="28"/>
        </w:rPr>
      </w:pPr>
      <w:r>
        <w:rPr>
          <w:rFonts w:hint="eastAsia" w:ascii="宋体" w:hAnsi="宋体" w:eastAsia="宋体"/>
          <w:sz w:val="28"/>
          <w:szCs w:val="28"/>
        </w:rPr>
        <w:t xml:space="preserve">    本文件由</w:t>
      </w:r>
      <w:r>
        <w:rPr>
          <w:rFonts w:hint="eastAsia" w:ascii="宋体" w:hAnsi="宋体" w:eastAsia="宋体"/>
          <w:sz w:val="28"/>
          <w:szCs w:val="28"/>
          <w:lang w:val="en-US" w:eastAsia="zh-CN"/>
        </w:rPr>
        <w:t>中铁二十四局集团有限公司</w:t>
      </w:r>
      <w:r>
        <w:rPr>
          <w:rFonts w:hint="eastAsia" w:ascii="宋体" w:hAnsi="宋体" w:eastAsia="宋体"/>
          <w:sz w:val="28"/>
          <w:szCs w:val="28"/>
        </w:rPr>
        <w:t>等负责起草。</w:t>
      </w:r>
    </w:p>
    <w:p w14:paraId="5FA3D43E">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所做的工作：标准工作的总体策划、组织；立项及协调工作组工作；标准文本及编制说明的起草和编写；协助标准文本及编制说明的编写；对国内外相关标准的调研和搜集。</w:t>
      </w:r>
    </w:p>
    <w:p w14:paraId="5701712F">
      <w:pPr>
        <w:spacing w:line="360" w:lineRule="auto"/>
        <w:jc w:val="left"/>
        <w:rPr>
          <w:rFonts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标准编制原则和主要内容</w:t>
      </w:r>
    </w:p>
    <w:p w14:paraId="1E037577">
      <w:pPr>
        <w:spacing w:line="360" w:lineRule="auto"/>
        <w:jc w:val="left"/>
        <w:rPr>
          <w:rFonts w:ascii="宋体" w:hAnsi="宋体" w:eastAsia="宋体"/>
          <w:b/>
          <w:bCs/>
          <w:sz w:val="28"/>
          <w:szCs w:val="28"/>
        </w:rPr>
      </w:pPr>
      <w:r>
        <w:rPr>
          <w:rFonts w:hint="eastAsia" w:ascii="宋体" w:hAnsi="宋体" w:eastAsia="宋体"/>
          <w:b/>
          <w:bCs/>
          <w:sz w:val="28"/>
          <w:szCs w:val="28"/>
        </w:rPr>
        <w:t>（一）</w:t>
      </w:r>
      <w:r>
        <w:rPr>
          <w:rFonts w:ascii="宋体" w:hAnsi="宋体" w:eastAsia="宋体"/>
          <w:b/>
          <w:bCs/>
          <w:sz w:val="28"/>
          <w:szCs w:val="28"/>
        </w:rPr>
        <w:t>标准制定原则</w:t>
      </w:r>
    </w:p>
    <w:p w14:paraId="4C4C7B21">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本文件的制定符合产业发展和市场需要原则，本着先进性、科学性、合理性、可操作性、适用性、一致性和规范性原则来进行本文件的制定。</w:t>
      </w:r>
    </w:p>
    <w:p w14:paraId="7F00D40F">
      <w:pPr>
        <w:spacing w:line="360" w:lineRule="auto"/>
        <w:ind w:firstLine="560" w:firstLineChars="200"/>
        <w:jc w:val="left"/>
        <w:rPr>
          <w:rFonts w:hint="default" w:ascii="宋体" w:hAnsi="宋体" w:eastAsia="宋体"/>
          <w:sz w:val="28"/>
          <w:szCs w:val="28"/>
          <w:lang w:val="en-US" w:eastAsia="zh-CN"/>
        </w:rPr>
      </w:pPr>
      <w:r>
        <w:rPr>
          <w:rFonts w:hint="eastAsia" w:ascii="宋体" w:hAnsi="宋体" w:eastAsia="宋体"/>
          <w:sz w:val="28"/>
          <w:szCs w:val="28"/>
        </w:rPr>
        <w:t>本文件起草过程中，主要按照GB/T 1.1-2020《标准化工作导则第1部分：标准化文件的结构和起草规则》进行编写。</w:t>
      </w:r>
      <w:r>
        <w:rPr>
          <w:rFonts w:hint="eastAsia" w:ascii="宋体" w:hAnsi="宋体" w:eastAsia="宋体"/>
          <w:sz w:val="28"/>
          <w:szCs w:val="28"/>
          <w:lang w:val="en-US" w:eastAsia="zh-CN"/>
        </w:rPr>
        <w:t>本文件制定过程中，主要参考了以下标准或文件。</w:t>
      </w:r>
    </w:p>
    <w:p w14:paraId="0625AAE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12523  建筑施工场界环境噪声排放标准</w:t>
      </w:r>
    </w:p>
    <w:p w14:paraId="3B04054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16297  大气污染物综合排放标准</w:t>
      </w:r>
    </w:p>
    <w:p w14:paraId="2B728E22">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8978  污水综合排放标准</w:t>
      </w:r>
    </w:p>
    <w:p w14:paraId="71BB8F26">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GB 50026  工程测量标准</w:t>
      </w:r>
    </w:p>
    <w:p w14:paraId="0500E209">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CJJ 1  城镇道路工程施工与质量验收规范</w:t>
      </w:r>
    </w:p>
    <w:p w14:paraId="0360289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JGJ 8  建筑变形测量规范</w:t>
      </w:r>
    </w:p>
    <w:p w14:paraId="1AB258F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CJJ 1  城镇道路工程施工与质量验收规范</w:t>
      </w:r>
    </w:p>
    <w:p w14:paraId="1FADD27C">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JGJ 147  建筑拆除工程安全技术规范</w:t>
      </w:r>
    </w:p>
    <w:p w14:paraId="2B22622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JTG/T 3650  公路桥涵施工技术规范</w:t>
      </w:r>
    </w:p>
    <w:p w14:paraId="5D7294FB">
      <w:pPr>
        <w:numPr>
          <w:ilvl w:val="0"/>
          <w:numId w:val="2"/>
        </w:numPr>
        <w:spacing w:line="360" w:lineRule="auto"/>
        <w:jc w:val="left"/>
        <w:rPr>
          <w:rFonts w:ascii="宋体" w:hAnsi="宋体" w:eastAsia="宋体"/>
          <w:b/>
          <w:bCs/>
          <w:sz w:val="28"/>
          <w:szCs w:val="28"/>
        </w:rPr>
      </w:pPr>
      <w:r>
        <w:rPr>
          <w:rFonts w:ascii="宋体" w:hAnsi="宋体" w:eastAsia="宋体"/>
          <w:b/>
          <w:bCs/>
          <w:sz w:val="28"/>
          <w:szCs w:val="28"/>
        </w:rPr>
        <w:t xml:space="preserve">标准主要技术内容  </w:t>
      </w:r>
    </w:p>
    <w:p w14:paraId="6F975426">
      <w:pPr>
        <w:spacing w:line="360" w:lineRule="auto"/>
        <w:jc w:val="left"/>
        <w:rPr>
          <w:rFonts w:ascii="宋体" w:hAnsi="宋体" w:eastAsia="宋体"/>
          <w:sz w:val="28"/>
          <w:szCs w:val="28"/>
        </w:rPr>
      </w:pPr>
      <w:r>
        <w:rPr>
          <w:rFonts w:hint="eastAsia" w:ascii="宋体" w:hAnsi="宋体" w:eastAsia="宋体"/>
          <w:sz w:val="28"/>
          <w:szCs w:val="28"/>
        </w:rPr>
        <w:t xml:space="preserve">    根据</w:t>
      </w:r>
      <w:r>
        <w:rPr>
          <w:rFonts w:hint="eastAsia" w:ascii="宋体" w:hAnsi="宋体" w:eastAsia="宋体"/>
          <w:sz w:val="28"/>
          <w:szCs w:val="28"/>
          <w:lang w:eastAsia="zh-CN"/>
        </w:rPr>
        <w:t>基于SPMT模块车拆除上跨铁路梁桥施工</w:t>
      </w:r>
      <w:r>
        <w:rPr>
          <w:rFonts w:hint="eastAsia" w:ascii="宋体" w:hAnsi="宋体" w:eastAsia="宋体"/>
          <w:sz w:val="28"/>
          <w:szCs w:val="28"/>
        </w:rPr>
        <w:t>情况，确定本文件主要技术内容。</w:t>
      </w:r>
    </w:p>
    <w:p w14:paraId="58268D35">
      <w:pPr>
        <w:spacing w:line="360" w:lineRule="auto"/>
        <w:ind w:firstLine="560" w:firstLineChars="200"/>
        <w:jc w:val="left"/>
        <w:rPr>
          <w:rFonts w:ascii="宋体" w:hAnsi="宋体" w:eastAsia="宋体"/>
          <w:sz w:val="28"/>
          <w:szCs w:val="28"/>
        </w:rPr>
      </w:pPr>
      <w:r>
        <w:rPr>
          <w:rFonts w:hint="eastAsia" w:ascii="宋体" w:hAnsi="宋体" w:eastAsia="宋体"/>
          <w:sz w:val="28"/>
          <w:szCs w:val="28"/>
        </w:rPr>
        <w:t>技术</w:t>
      </w:r>
      <w:r>
        <w:rPr>
          <w:rFonts w:hint="eastAsia" w:ascii="宋体" w:hAnsi="宋体" w:eastAsia="宋体"/>
          <w:sz w:val="28"/>
          <w:szCs w:val="28"/>
          <w:lang w:val="en-US" w:eastAsia="zh-CN"/>
        </w:rPr>
        <w:t>内容包</w:t>
      </w:r>
      <w:r>
        <w:rPr>
          <w:rFonts w:hint="eastAsia" w:ascii="宋体" w:hAnsi="宋体" w:eastAsia="宋体"/>
          <w:sz w:val="28"/>
          <w:szCs w:val="28"/>
        </w:rPr>
        <w:t>含基本规定、施工前准备、施工、质量控制和验收、安全和环保等。</w:t>
      </w:r>
    </w:p>
    <w:p w14:paraId="1F661C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主要试验（或验证）情况分析</w:t>
      </w:r>
    </w:p>
    <w:p w14:paraId="0A7460D9">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结合国内外的行业测试和企业内部管控项目进行试验验证。</w:t>
      </w:r>
    </w:p>
    <w:p w14:paraId="55392771">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标准中涉及专利的情况</w:t>
      </w:r>
      <w:r>
        <w:rPr>
          <w:rFonts w:ascii="宋体" w:hAnsi="宋体" w:eastAsia="宋体"/>
          <w:b/>
          <w:bCs/>
          <w:sz w:val="28"/>
          <w:szCs w:val="28"/>
        </w:rPr>
        <w:t xml:space="preserve"> </w:t>
      </w:r>
    </w:p>
    <w:p w14:paraId="5EBC2557">
      <w:pPr>
        <w:spacing w:line="360" w:lineRule="auto"/>
        <w:jc w:val="left"/>
        <w:rPr>
          <w:rFonts w:ascii="宋体" w:hAnsi="宋体" w:eastAsia="宋体"/>
          <w:sz w:val="28"/>
          <w:szCs w:val="28"/>
        </w:rPr>
      </w:pPr>
      <w:r>
        <w:rPr>
          <w:rFonts w:hint="eastAsia" w:ascii="宋体" w:hAnsi="宋体" w:eastAsia="宋体"/>
          <w:sz w:val="28"/>
          <w:szCs w:val="28"/>
        </w:rPr>
        <w:t xml:space="preserve">    无</w:t>
      </w:r>
    </w:p>
    <w:p w14:paraId="7502EE2E">
      <w:pPr>
        <w:numPr>
          <w:ilvl w:val="0"/>
          <w:numId w:val="3"/>
        </w:numPr>
        <w:spacing w:line="360" w:lineRule="auto"/>
        <w:jc w:val="left"/>
        <w:rPr>
          <w:rFonts w:ascii="宋体" w:hAnsi="宋体" w:eastAsia="宋体"/>
          <w:sz w:val="28"/>
          <w:szCs w:val="28"/>
        </w:rPr>
      </w:pPr>
      <w:r>
        <w:rPr>
          <w:rFonts w:hint="eastAsia" w:ascii="宋体" w:hAnsi="宋体" w:eastAsia="宋体"/>
          <w:b/>
          <w:bCs/>
          <w:sz w:val="28"/>
          <w:szCs w:val="28"/>
        </w:rPr>
        <w:t>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6FDBAE35">
      <w:pPr>
        <w:spacing w:line="360" w:lineRule="auto"/>
        <w:jc w:val="lef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eastAsia="zh-CN"/>
        </w:rPr>
        <w:t>基于SPMT模块车拆除上跨铁路梁桥施工技术规程</w:t>
      </w:r>
      <w:r>
        <w:rPr>
          <w:rFonts w:hint="eastAsia" w:ascii="宋体" w:hAnsi="宋体" w:eastAsia="宋体"/>
          <w:sz w:val="28"/>
          <w:szCs w:val="28"/>
        </w:rPr>
        <w:t>满足市场及环境需求。对</w:t>
      </w:r>
      <w:r>
        <w:rPr>
          <w:rFonts w:hint="eastAsia" w:ascii="宋体" w:hAnsi="宋体" w:eastAsia="宋体"/>
          <w:sz w:val="28"/>
          <w:szCs w:val="28"/>
          <w:lang w:val="en-US" w:eastAsia="zh-CN"/>
        </w:rPr>
        <w:t>市政道路施工和验收</w:t>
      </w:r>
      <w:r>
        <w:rPr>
          <w:rFonts w:hint="eastAsia" w:ascii="宋体" w:hAnsi="宋体" w:eastAsia="宋体"/>
          <w:sz w:val="28"/>
          <w:szCs w:val="28"/>
        </w:rPr>
        <w:t>管理水平的提升具有重要意义。</w:t>
      </w:r>
    </w:p>
    <w:p w14:paraId="3625DE93">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在标准体系中的位置，与现行相关法律、法规、规章及相关标准，特别是强制性标准的协调性</w:t>
      </w:r>
    </w:p>
    <w:p w14:paraId="4104B58B">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符合现行相关法律、法规、规章及相关标准，与强制性标准协调一致。</w:t>
      </w:r>
    </w:p>
    <w:p w14:paraId="78BAF1C5">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重大分歧意见的处理经过和依据</w:t>
      </w:r>
    </w:p>
    <w:p w14:paraId="29710AA0">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0EF315AD">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标准性质的建议说明</w:t>
      </w:r>
    </w:p>
    <w:p w14:paraId="252A79B8">
      <w:pPr>
        <w:spacing w:line="360" w:lineRule="auto"/>
        <w:jc w:val="left"/>
        <w:rPr>
          <w:rFonts w:ascii="宋体" w:hAnsi="宋体" w:eastAsia="宋体"/>
          <w:sz w:val="28"/>
          <w:szCs w:val="28"/>
        </w:rPr>
      </w:pPr>
      <w:r>
        <w:rPr>
          <w:rFonts w:hint="eastAsia" w:ascii="宋体" w:hAnsi="宋体" w:eastAsia="宋体"/>
          <w:sz w:val="28"/>
          <w:szCs w:val="28"/>
        </w:rPr>
        <w:t xml:space="preserve">    本标准为团体标准，供社会各界自愿使用。</w:t>
      </w:r>
    </w:p>
    <w:p w14:paraId="1FF1B7EE">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贯彻标准的要求和措施建议</w:t>
      </w:r>
    </w:p>
    <w:p w14:paraId="3CE1DA83">
      <w:pPr>
        <w:spacing w:line="360" w:lineRule="auto"/>
        <w:jc w:val="left"/>
        <w:rPr>
          <w:rFonts w:ascii="宋体" w:hAnsi="宋体" w:eastAsia="宋体"/>
          <w:b/>
          <w:bCs/>
          <w:sz w:val="28"/>
          <w:szCs w:val="28"/>
        </w:rPr>
      </w:pPr>
      <w:r>
        <w:rPr>
          <w:rFonts w:hint="eastAsia" w:ascii="宋体" w:hAnsi="宋体" w:eastAsia="宋体"/>
          <w:b/>
          <w:bCs/>
          <w:sz w:val="28"/>
          <w:szCs w:val="28"/>
        </w:rPr>
        <w:t xml:space="preserve">    </w:t>
      </w:r>
      <w:r>
        <w:rPr>
          <w:rFonts w:hint="eastAsia" w:ascii="宋体" w:hAnsi="宋体" w:eastAsia="宋体"/>
          <w:sz w:val="28"/>
          <w:szCs w:val="28"/>
        </w:rPr>
        <w:t>无</w:t>
      </w:r>
    </w:p>
    <w:p w14:paraId="3F6B07C6">
      <w:pPr>
        <w:numPr>
          <w:ilvl w:val="0"/>
          <w:numId w:val="3"/>
        </w:numPr>
        <w:spacing w:line="360" w:lineRule="auto"/>
        <w:jc w:val="left"/>
        <w:rPr>
          <w:rFonts w:ascii="宋体" w:hAnsi="宋体" w:eastAsia="宋体"/>
          <w:b/>
          <w:bCs/>
          <w:sz w:val="28"/>
          <w:szCs w:val="28"/>
        </w:rPr>
      </w:pPr>
      <w:r>
        <w:rPr>
          <w:rFonts w:hint="eastAsia" w:ascii="宋体" w:hAnsi="宋体" w:eastAsia="宋体"/>
          <w:b/>
          <w:bCs/>
          <w:sz w:val="28"/>
          <w:szCs w:val="28"/>
        </w:rPr>
        <w:t>废止现行相关标准的建议</w:t>
      </w:r>
    </w:p>
    <w:p w14:paraId="206FF496">
      <w:pPr>
        <w:spacing w:line="360" w:lineRule="auto"/>
        <w:jc w:val="left"/>
        <w:rPr>
          <w:rFonts w:ascii="宋体" w:hAnsi="宋体" w:eastAsia="宋体"/>
          <w:sz w:val="28"/>
          <w:szCs w:val="28"/>
        </w:rPr>
      </w:pPr>
      <w:r>
        <w:rPr>
          <w:rFonts w:hint="eastAsia" w:ascii="宋体" w:hAnsi="宋体" w:eastAsia="宋体"/>
          <w:b/>
          <w:bCs/>
          <w:sz w:val="28"/>
          <w:szCs w:val="28"/>
        </w:rPr>
        <w:t xml:space="preserve">    </w:t>
      </w:r>
      <w:r>
        <w:rPr>
          <w:rFonts w:hint="eastAsia" w:ascii="宋体" w:hAnsi="宋体" w:eastAsia="宋体"/>
          <w:sz w:val="28"/>
          <w:szCs w:val="28"/>
        </w:rPr>
        <w:t>本标准为首次发布。</w:t>
      </w:r>
    </w:p>
    <w:p w14:paraId="5A7A2F69">
      <w:pPr>
        <w:numPr>
          <w:ilvl w:val="0"/>
          <w:numId w:val="3"/>
        </w:numPr>
        <w:rPr>
          <w:rFonts w:ascii="宋体" w:hAnsi="宋体" w:eastAsia="宋体"/>
          <w:b/>
          <w:bCs/>
          <w:sz w:val="28"/>
          <w:szCs w:val="28"/>
        </w:rPr>
      </w:pPr>
      <w:r>
        <w:rPr>
          <w:rFonts w:hint="eastAsia" w:ascii="宋体" w:hAnsi="宋体" w:eastAsia="宋体"/>
          <w:b/>
          <w:bCs/>
          <w:sz w:val="28"/>
          <w:szCs w:val="28"/>
        </w:rPr>
        <w:t>其他应予说明的事项</w:t>
      </w:r>
    </w:p>
    <w:p w14:paraId="3C5DC171">
      <w:pPr>
        <w:rPr>
          <w:rFonts w:ascii="宋体" w:hAnsi="宋体" w:eastAsia="宋体"/>
          <w:sz w:val="28"/>
          <w:szCs w:val="28"/>
        </w:rPr>
      </w:pPr>
      <w:r>
        <w:rPr>
          <w:rFonts w:hint="eastAsia" w:ascii="宋体" w:hAnsi="宋体" w:eastAsia="宋体"/>
          <w:sz w:val="28"/>
          <w:szCs w:val="28"/>
        </w:rPr>
        <w:t xml:space="preserve">    无</w:t>
      </w:r>
    </w:p>
    <w:p w14:paraId="39720ED0">
      <w:pPr>
        <w:ind w:firstLine="480" w:firstLineChars="200"/>
        <w:rPr>
          <w:rFonts w:ascii="华文宋体" w:hAnsi="华文宋体" w:eastAsia="华文宋体"/>
          <w:sz w:val="24"/>
          <w:szCs w:val="24"/>
        </w:rPr>
      </w:pPr>
    </w:p>
    <w:p w14:paraId="1E63B1FC">
      <w:pPr>
        <w:ind w:firstLine="560" w:firstLineChars="200"/>
        <w:jc w:val="right"/>
        <w:rPr>
          <w:rFonts w:ascii="仿宋_GB2312" w:hAnsi="仿宋" w:eastAsia="仿宋_GB2312"/>
          <w:sz w:val="28"/>
          <w:szCs w:val="28"/>
        </w:rPr>
      </w:pPr>
      <w:r>
        <w:rPr>
          <w:rFonts w:hint="eastAsia" w:ascii="仿宋_GB2312" w:hAnsi="仿宋" w:eastAsia="仿宋_GB2312"/>
          <w:sz w:val="28"/>
          <w:szCs w:val="28"/>
        </w:rPr>
        <w:t>《</w:t>
      </w:r>
      <w:r>
        <w:rPr>
          <w:rFonts w:hint="eastAsia" w:ascii="仿宋_GB2312" w:hAnsi="仿宋" w:eastAsia="仿宋_GB2312"/>
          <w:sz w:val="28"/>
          <w:szCs w:val="28"/>
          <w:lang w:eastAsia="zh-CN"/>
        </w:rPr>
        <w:t>基于SPMT模块车拆除上跨铁路梁桥施工技术规程</w:t>
      </w:r>
      <w:r>
        <w:rPr>
          <w:rFonts w:hint="eastAsia" w:ascii="仿宋_GB2312" w:hAnsi="仿宋" w:eastAsia="仿宋_GB2312"/>
          <w:sz w:val="28"/>
          <w:szCs w:val="28"/>
        </w:rPr>
        <w:t>》起草组</w:t>
      </w:r>
    </w:p>
    <w:p w14:paraId="4276C959">
      <w:pPr>
        <w:ind w:firstLine="560" w:firstLineChars="200"/>
        <w:jc w:val="right"/>
        <w:rPr>
          <w:rFonts w:ascii="仿宋_GB2312" w:hAnsi="仿宋" w:eastAsia="仿宋_GB2312"/>
          <w:sz w:val="24"/>
          <w:szCs w:val="24"/>
        </w:rPr>
      </w:pPr>
      <w:r>
        <w:rPr>
          <w:rFonts w:ascii="仿宋_GB2312" w:hAnsi="仿宋" w:eastAsia="仿宋_GB2312"/>
          <w:sz w:val="28"/>
          <w:szCs w:val="28"/>
        </w:rPr>
        <w:t>20</w:t>
      </w:r>
      <w:r>
        <w:rPr>
          <w:rFonts w:hint="eastAsia" w:ascii="仿宋_GB2312" w:hAnsi="仿宋" w:eastAsia="仿宋_GB2312"/>
          <w:sz w:val="28"/>
          <w:szCs w:val="28"/>
        </w:rPr>
        <w:t>2</w:t>
      </w:r>
      <w:r>
        <w:rPr>
          <w:rFonts w:hint="eastAsia" w:ascii="仿宋_GB2312" w:hAnsi="仿宋" w:eastAsia="仿宋_GB2312"/>
          <w:sz w:val="28"/>
          <w:szCs w:val="28"/>
          <w:lang w:val="en-US" w:eastAsia="zh-CN"/>
        </w:rPr>
        <w:t>5</w:t>
      </w:r>
      <w:r>
        <w:rPr>
          <w:rFonts w:ascii="仿宋_GB2312" w:hAnsi="仿宋" w:eastAsia="仿宋_GB2312"/>
          <w:sz w:val="28"/>
          <w:szCs w:val="28"/>
        </w:rPr>
        <w:t>年</w:t>
      </w:r>
      <w:r>
        <w:rPr>
          <w:rFonts w:hint="eastAsia" w:ascii="仿宋_GB2312" w:hAnsi="仿宋" w:eastAsia="仿宋_GB2312"/>
          <w:sz w:val="28"/>
          <w:szCs w:val="28"/>
          <w:lang w:val="en-US" w:eastAsia="zh-CN"/>
        </w:rPr>
        <w:t>7</w:t>
      </w:r>
      <w:r>
        <w:rPr>
          <w:rFonts w:ascii="仿宋_GB2312" w:hAnsi="仿宋" w:eastAsia="仿宋_GB2312"/>
          <w:sz w:val="28"/>
          <w:szCs w:val="28"/>
        </w:rPr>
        <w:t>月</w:t>
      </w:r>
      <w:r>
        <w:rPr>
          <w:rFonts w:hint="eastAsia" w:ascii="仿宋_GB2312" w:hAnsi="仿宋" w:eastAsia="仿宋_GB2312"/>
          <w:sz w:val="28"/>
          <w:szCs w:val="28"/>
          <w:lang w:val="en-US" w:eastAsia="zh-CN"/>
        </w:rPr>
        <w:t>19</w:t>
      </w:r>
      <w:bookmarkStart w:id="0" w:name="_GoBack"/>
      <w:bookmarkEnd w:id="0"/>
      <w:r>
        <w:rPr>
          <w:rFonts w:ascii="仿宋_GB2312" w:hAnsi="仿宋" w:eastAsia="仿宋_GB2312"/>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迷你简小标宋">
    <w:altName w:val="微软雅黑"/>
    <w:panose1 w:val="00000000000000000000"/>
    <w:charset w:val="86"/>
    <w:family w:val="script"/>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sdtPr>
    <w:sdtContent>
      <w:p w14:paraId="66E7928E">
        <w:pPr>
          <w:pStyle w:val="3"/>
          <w:jc w:val="center"/>
        </w:pPr>
        <w:r>
          <w:fldChar w:fldCharType="begin"/>
        </w:r>
        <w:r>
          <w:instrText xml:space="preserve">PAGE   \* MERGEFORMAT</w:instrText>
        </w:r>
        <w:r>
          <w:fldChar w:fldCharType="separate"/>
        </w:r>
        <w:r>
          <w:rPr>
            <w:lang w:val="zh-CN"/>
          </w:rPr>
          <w:t>1</w:t>
        </w:r>
        <w:r>
          <w:fldChar w:fldCharType="end"/>
        </w:r>
      </w:p>
    </w:sdtContent>
  </w:sdt>
  <w:p w14:paraId="1EF0A71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93B4A"/>
    <w:multiLevelType w:val="singleLevel"/>
    <w:tmpl w:val="82A93B4A"/>
    <w:lvl w:ilvl="0" w:tentative="0">
      <w:start w:val="2"/>
      <w:numFmt w:val="chineseCounting"/>
      <w:suff w:val="space"/>
      <w:lvlText w:val="（%1）"/>
      <w:lvlJc w:val="left"/>
      <w:rPr>
        <w:rFonts w:hint="eastAsia"/>
      </w:rPr>
    </w:lvl>
  </w:abstractNum>
  <w:abstractNum w:abstractNumId="1">
    <w:nsid w:val="1987392A"/>
    <w:multiLevelType w:val="singleLevel"/>
    <w:tmpl w:val="1987392A"/>
    <w:lvl w:ilvl="0" w:tentative="0">
      <w:start w:val="1"/>
      <w:numFmt w:val="chineseCounting"/>
      <w:suff w:val="nothing"/>
      <w:lvlText w:val="（%1）"/>
      <w:lvlJc w:val="left"/>
      <w:rPr>
        <w:rFonts w:hint="eastAsia"/>
      </w:rPr>
    </w:lvl>
  </w:abstractNum>
  <w:abstractNum w:abstractNumId="2">
    <w:nsid w:val="73C5A3E3"/>
    <w:multiLevelType w:val="singleLevel"/>
    <w:tmpl w:val="73C5A3E3"/>
    <w:lvl w:ilvl="0" w:tentative="0">
      <w:start w:val="3"/>
      <w:numFmt w:val="chineseCounting"/>
      <w:suff w:val="nothing"/>
      <w:lvlText w:val="%1、"/>
      <w:lvlJc w:val="left"/>
      <w:rPr>
        <w:rFonts w:hint="eastAsia"/>
        <w:b/>
        <w:bC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DM5OWU5ZWE0N2Q5NTFjNDcxMWYzYzcwYTc2ZmMifQ=="/>
  </w:docVars>
  <w:rsids>
    <w:rsidRoot w:val="00374338"/>
    <w:rsid w:val="000125A8"/>
    <w:rsid w:val="000238D7"/>
    <w:rsid w:val="00095423"/>
    <w:rsid w:val="000C669A"/>
    <w:rsid w:val="001043D8"/>
    <w:rsid w:val="00111026"/>
    <w:rsid w:val="001F703B"/>
    <w:rsid w:val="00207C81"/>
    <w:rsid w:val="0022020F"/>
    <w:rsid w:val="002B1FCB"/>
    <w:rsid w:val="00374338"/>
    <w:rsid w:val="003A2E8F"/>
    <w:rsid w:val="003A3501"/>
    <w:rsid w:val="0041503E"/>
    <w:rsid w:val="00430389"/>
    <w:rsid w:val="004350AB"/>
    <w:rsid w:val="00445168"/>
    <w:rsid w:val="004731BB"/>
    <w:rsid w:val="004C5717"/>
    <w:rsid w:val="004D31B6"/>
    <w:rsid w:val="004F1311"/>
    <w:rsid w:val="00503232"/>
    <w:rsid w:val="005645A5"/>
    <w:rsid w:val="005B246C"/>
    <w:rsid w:val="0066377C"/>
    <w:rsid w:val="00675856"/>
    <w:rsid w:val="006956BB"/>
    <w:rsid w:val="007E74BD"/>
    <w:rsid w:val="00813B78"/>
    <w:rsid w:val="008310B7"/>
    <w:rsid w:val="008B20E5"/>
    <w:rsid w:val="00907391"/>
    <w:rsid w:val="00912660"/>
    <w:rsid w:val="00917E27"/>
    <w:rsid w:val="00965F69"/>
    <w:rsid w:val="00A0515E"/>
    <w:rsid w:val="00A358BF"/>
    <w:rsid w:val="00A66ACC"/>
    <w:rsid w:val="00AB2A0A"/>
    <w:rsid w:val="00AD2E45"/>
    <w:rsid w:val="00AE3AE8"/>
    <w:rsid w:val="00B40DD5"/>
    <w:rsid w:val="00B70051"/>
    <w:rsid w:val="00B90213"/>
    <w:rsid w:val="00C0382D"/>
    <w:rsid w:val="00D61393"/>
    <w:rsid w:val="00D928D0"/>
    <w:rsid w:val="00E05F4F"/>
    <w:rsid w:val="00E76F21"/>
    <w:rsid w:val="00EA1E91"/>
    <w:rsid w:val="00F841F6"/>
    <w:rsid w:val="00FD05E7"/>
    <w:rsid w:val="01255120"/>
    <w:rsid w:val="015123B9"/>
    <w:rsid w:val="02182ED7"/>
    <w:rsid w:val="03806F86"/>
    <w:rsid w:val="05790131"/>
    <w:rsid w:val="059E1945"/>
    <w:rsid w:val="07590A0B"/>
    <w:rsid w:val="07771578"/>
    <w:rsid w:val="082223BA"/>
    <w:rsid w:val="08EC1DB4"/>
    <w:rsid w:val="0CA54E50"/>
    <w:rsid w:val="0D8B6C53"/>
    <w:rsid w:val="0E67321C"/>
    <w:rsid w:val="0E855450"/>
    <w:rsid w:val="0EFE38B6"/>
    <w:rsid w:val="12771554"/>
    <w:rsid w:val="13001549"/>
    <w:rsid w:val="167F131F"/>
    <w:rsid w:val="16E6314C"/>
    <w:rsid w:val="17DB07D7"/>
    <w:rsid w:val="18F36CB9"/>
    <w:rsid w:val="192C753C"/>
    <w:rsid w:val="1A441966"/>
    <w:rsid w:val="1A4C1518"/>
    <w:rsid w:val="1CE82D35"/>
    <w:rsid w:val="1ECC3CB0"/>
    <w:rsid w:val="25EC054A"/>
    <w:rsid w:val="26527EB6"/>
    <w:rsid w:val="2784563B"/>
    <w:rsid w:val="29F00112"/>
    <w:rsid w:val="2A713D31"/>
    <w:rsid w:val="2B9E76FA"/>
    <w:rsid w:val="2BD36429"/>
    <w:rsid w:val="2F260132"/>
    <w:rsid w:val="30BB0515"/>
    <w:rsid w:val="330D6FBB"/>
    <w:rsid w:val="339E298D"/>
    <w:rsid w:val="35260D42"/>
    <w:rsid w:val="35912A2B"/>
    <w:rsid w:val="35BC359E"/>
    <w:rsid w:val="37021484"/>
    <w:rsid w:val="38123949"/>
    <w:rsid w:val="3A83468A"/>
    <w:rsid w:val="3B680A63"/>
    <w:rsid w:val="3BD258C9"/>
    <w:rsid w:val="3C495460"/>
    <w:rsid w:val="3CAB1C76"/>
    <w:rsid w:val="3DB57251"/>
    <w:rsid w:val="3DD86A9B"/>
    <w:rsid w:val="3EA13D0F"/>
    <w:rsid w:val="3EFE5086"/>
    <w:rsid w:val="3F3E67CB"/>
    <w:rsid w:val="40612BA4"/>
    <w:rsid w:val="41BB0BAE"/>
    <w:rsid w:val="423746D8"/>
    <w:rsid w:val="44501A81"/>
    <w:rsid w:val="455D0745"/>
    <w:rsid w:val="47FD7C52"/>
    <w:rsid w:val="49755AE6"/>
    <w:rsid w:val="4E143B1F"/>
    <w:rsid w:val="4EAA4EA4"/>
    <w:rsid w:val="502F3BCB"/>
    <w:rsid w:val="514E559A"/>
    <w:rsid w:val="54887E50"/>
    <w:rsid w:val="54D264E2"/>
    <w:rsid w:val="554B1659"/>
    <w:rsid w:val="59AE2E31"/>
    <w:rsid w:val="59D16D68"/>
    <w:rsid w:val="5C602626"/>
    <w:rsid w:val="5D3970FE"/>
    <w:rsid w:val="5DCA7D57"/>
    <w:rsid w:val="5EB07ADE"/>
    <w:rsid w:val="5EF808F3"/>
    <w:rsid w:val="5FD94C2F"/>
    <w:rsid w:val="60457B68"/>
    <w:rsid w:val="604C0EF7"/>
    <w:rsid w:val="633914DA"/>
    <w:rsid w:val="6342204A"/>
    <w:rsid w:val="64616F3B"/>
    <w:rsid w:val="64E8140A"/>
    <w:rsid w:val="651421FF"/>
    <w:rsid w:val="662D17CA"/>
    <w:rsid w:val="694B4548"/>
    <w:rsid w:val="694D5CE0"/>
    <w:rsid w:val="6A1B6918"/>
    <w:rsid w:val="6D1A412B"/>
    <w:rsid w:val="6E130118"/>
    <w:rsid w:val="6E182D60"/>
    <w:rsid w:val="6E2214E9"/>
    <w:rsid w:val="6E5A0C83"/>
    <w:rsid w:val="6E86617C"/>
    <w:rsid w:val="70587444"/>
    <w:rsid w:val="707D334E"/>
    <w:rsid w:val="71127683"/>
    <w:rsid w:val="71E847F7"/>
    <w:rsid w:val="72202E25"/>
    <w:rsid w:val="72396C13"/>
    <w:rsid w:val="738642C8"/>
    <w:rsid w:val="75BF3E86"/>
    <w:rsid w:val="768D3BBF"/>
    <w:rsid w:val="77D0180C"/>
    <w:rsid w:val="77E65C7D"/>
    <w:rsid w:val="795C61F7"/>
    <w:rsid w:val="7B75534E"/>
    <w:rsid w:val="7C0F68AF"/>
    <w:rsid w:val="7C7044FC"/>
    <w:rsid w:val="7C7F0D8C"/>
    <w:rsid w:val="7CC145C3"/>
    <w:rsid w:val="7CEF19A9"/>
    <w:rsid w:val="7E2F0092"/>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1726</Words>
  <Characters>1764</Characters>
  <Lines>16</Lines>
  <Paragraphs>4</Paragraphs>
  <TotalTime>1</TotalTime>
  <ScaleCrop>false</ScaleCrop>
  <LinksUpToDate>false</LinksUpToDate>
  <CharactersWithSpaces>1830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刘晨阳</cp:lastModifiedBy>
  <dcterms:modified xsi:type="dcterms:W3CDTF">2025-07-19T03:50:52Z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307006ECCA424B82AE58FE692255F3F8_12</vt:lpwstr>
  </property>
  <property fmtid="{D5CDD505-2E9C-101B-9397-08002B2CF9AE}" pid="4" name="KSOTemplateDocerSaveRecord">
    <vt:lpwstr>eyJoZGlkIjoiODNjZTQ0MmYyOGQzZjI1N2E2MjRkOTZlM2YwN2I1OWUiLCJ1c2VySWQiOiIyNDM0ODMxNjIifQ==</vt:lpwstr>
  </property>
</Properties>
</file>