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F2EC" w14:textId="77777777" w:rsidR="000F765D" w:rsidRDefault="000F765D">
      <w:pPr>
        <w:adjustRightInd w:val="0"/>
        <w:snapToGrid w:val="0"/>
        <w:spacing w:line="360" w:lineRule="auto"/>
        <w:jc w:val="center"/>
        <w:rPr>
          <w:rFonts w:ascii="Times New Roman" w:eastAsia="黑体" w:hAnsi="Times New Roman" w:cs="Times New Roman"/>
          <w:b/>
          <w:sz w:val="48"/>
          <w:szCs w:val="48"/>
        </w:rPr>
      </w:pPr>
    </w:p>
    <w:p w14:paraId="2FC9E68C" w14:textId="77777777" w:rsidR="009C6BD8" w:rsidRDefault="009C6BD8">
      <w:pPr>
        <w:adjustRightInd w:val="0"/>
        <w:snapToGrid w:val="0"/>
        <w:spacing w:line="360" w:lineRule="auto"/>
        <w:jc w:val="center"/>
        <w:rPr>
          <w:rFonts w:ascii="Times New Roman" w:eastAsia="黑体" w:hAnsi="Times New Roman" w:cs="Times New Roman"/>
          <w:b/>
          <w:sz w:val="48"/>
          <w:szCs w:val="48"/>
        </w:rPr>
      </w:pPr>
    </w:p>
    <w:p w14:paraId="2B618E78" w14:textId="77777777" w:rsidR="009C6BD8" w:rsidRDefault="009C6BD8">
      <w:pPr>
        <w:adjustRightInd w:val="0"/>
        <w:snapToGrid w:val="0"/>
        <w:spacing w:line="360" w:lineRule="auto"/>
        <w:jc w:val="center"/>
        <w:rPr>
          <w:rFonts w:ascii="Times New Roman" w:eastAsia="黑体" w:hAnsi="Times New Roman" w:cs="Times New Roman"/>
          <w:b/>
          <w:sz w:val="48"/>
          <w:szCs w:val="48"/>
        </w:rPr>
      </w:pPr>
    </w:p>
    <w:p w14:paraId="43D772E6" w14:textId="77777777" w:rsidR="009C6BD8" w:rsidRDefault="009C6BD8">
      <w:pPr>
        <w:adjustRightInd w:val="0"/>
        <w:snapToGrid w:val="0"/>
        <w:spacing w:line="360" w:lineRule="auto"/>
        <w:jc w:val="center"/>
        <w:rPr>
          <w:rFonts w:ascii="Times New Roman" w:eastAsia="黑体" w:hAnsi="Times New Roman" w:cs="Times New Roman" w:hint="eastAsia"/>
          <w:b/>
          <w:sz w:val="48"/>
          <w:szCs w:val="48"/>
        </w:rPr>
      </w:pPr>
    </w:p>
    <w:p w14:paraId="7F2F3FEA" w14:textId="77777777" w:rsidR="000F765D" w:rsidRPr="009C6BD8" w:rsidRDefault="00000000">
      <w:pPr>
        <w:adjustRightInd w:val="0"/>
        <w:snapToGrid w:val="0"/>
        <w:spacing w:line="360" w:lineRule="auto"/>
        <w:jc w:val="center"/>
        <w:rPr>
          <w:rFonts w:ascii="Times New Roman" w:eastAsia="黑体" w:hAnsi="Times New Roman" w:cs="Times New Roman"/>
          <w:b/>
          <w:sz w:val="52"/>
          <w:szCs w:val="52"/>
        </w:rPr>
      </w:pPr>
      <w:r w:rsidRPr="009C6BD8">
        <w:rPr>
          <w:rFonts w:ascii="Times New Roman" w:eastAsia="黑体" w:hAnsi="Times New Roman" w:cs="Times New Roman"/>
          <w:b/>
          <w:sz w:val="52"/>
          <w:szCs w:val="52"/>
        </w:rPr>
        <w:t>团</w:t>
      </w:r>
      <w:r w:rsidRPr="009C6BD8">
        <w:rPr>
          <w:rFonts w:ascii="Times New Roman" w:eastAsia="黑体" w:hAnsi="Times New Roman" w:cs="Times New Roman"/>
          <w:b/>
          <w:sz w:val="52"/>
          <w:szCs w:val="52"/>
        </w:rPr>
        <w:t xml:space="preserve"> </w:t>
      </w:r>
      <w:r w:rsidRPr="009C6BD8">
        <w:rPr>
          <w:rFonts w:ascii="Times New Roman" w:eastAsia="黑体" w:hAnsi="Times New Roman" w:cs="Times New Roman"/>
          <w:b/>
          <w:sz w:val="52"/>
          <w:szCs w:val="52"/>
        </w:rPr>
        <w:t>体</w:t>
      </w:r>
      <w:r w:rsidRPr="009C6BD8">
        <w:rPr>
          <w:rFonts w:ascii="Times New Roman" w:eastAsia="黑体" w:hAnsi="Times New Roman" w:cs="Times New Roman"/>
          <w:b/>
          <w:sz w:val="52"/>
          <w:szCs w:val="52"/>
        </w:rPr>
        <w:t xml:space="preserve"> </w:t>
      </w:r>
      <w:r w:rsidRPr="009C6BD8">
        <w:rPr>
          <w:rFonts w:ascii="Times New Roman" w:eastAsia="黑体" w:hAnsi="Times New Roman" w:cs="Times New Roman"/>
          <w:b/>
          <w:sz w:val="52"/>
          <w:szCs w:val="52"/>
        </w:rPr>
        <w:t>标</w:t>
      </w:r>
      <w:r w:rsidRPr="009C6BD8">
        <w:rPr>
          <w:rFonts w:ascii="Times New Roman" w:eastAsia="黑体" w:hAnsi="Times New Roman" w:cs="Times New Roman"/>
          <w:b/>
          <w:sz w:val="52"/>
          <w:szCs w:val="52"/>
        </w:rPr>
        <w:t xml:space="preserve"> </w:t>
      </w:r>
      <w:r w:rsidRPr="009C6BD8">
        <w:rPr>
          <w:rFonts w:ascii="Times New Roman" w:eastAsia="黑体" w:hAnsi="Times New Roman" w:cs="Times New Roman"/>
          <w:b/>
          <w:sz w:val="52"/>
          <w:szCs w:val="52"/>
        </w:rPr>
        <w:t>准</w:t>
      </w:r>
    </w:p>
    <w:p w14:paraId="52B401B2" w14:textId="77777777" w:rsidR="000F765D" w:rsidRDefault="000F765D">
      <w:pPr>
        <w:adjustRightInd w:val="0"/>
        <w:snapToGrid w:val="0"/>
        <w:spacing w:line="360" w:lineRule="auto"/>
        <w:jc w:val="center"/>
        <w:rPr>
          <w:rFonts w:ascii="Times New Roman" w:eastAsia="黑体" w:hAnsi="Times New Roman" w:cs="Times New Roman"/>
          <w:b/>
          <w:sz w:val="48"/>
          <w:szCs w:val="48"/>
        </w:rPr>
      </w:pPr>
    </w:p>
    <w:p w14:paraId="5EB1F615" w14:textId="77777777" w:rsidR="000F765D" w:rsidRDefault="00000000">
      <w:pPr>
        <w:adjustRightInd w:val="0"/>
        <w:snapToGrid w:val="0"/>
        <w:spacing w:line="36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碳排放核算要求</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电能碳模型企业</w:t>
      </w:r>
    </w:p>
    <w:p w14:paraId="6C3A7D76" w14:textId="77777777" w:rsidR="000F765D" w:rsidRDefault="000F765D">
      <w:pPr>
        <w:adjustRightInd w:val="0"/>
        <w:snapToGrid w:val="0"/>
        <w:spacing w:line="360" w:lineRule="auto"/>
        <w:jc w:val="center"/>
        <w:rPr>
          <w:rFonts w:ascii="Times New Roman" w:eastAsia="黑体" w:hAnsi="Times New Roman" w:cs="Times New Roman"/>
          <w:b/>
          <w:sz w:val="52"/>
          <w:szCs w:val="52"/>
        </w:rPr>
      </w:pPr>
    </w:p>
    <w:p w14:paraId="1AEBFF0C" w14:textId="77777777" w:rsidR="000F765D"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6AA4277A" w14:textId="77777777" w:rsidR="000F765D" w:rsidRDefault="000F765D">
      <w:pPr>
        <w:adjustRightInd w:val="0"/>
        <w:snapToGrid w:val="0"/>
        <w:spacing w:line="360" w:lineRule="auto"/>
        <w:rPr>
          <w:rFonts w:ascii="Times New Roman" w:eastAsia="仿宋" w:hAnsi="Times New Roman" w:cs="Times New Roman"/>
          <w:b/>
          <w:sz w:val="24"/>
          <w:szCs w:val="24"/>
        </w:rPr>
      </w:pPr>
    </w:p>
    <w:p w14:paraId="368B7566" w14:textId="77777777" w:rsidR="000F765D" w:rsidRDefault="000F765D">
      <w:pPr>
        <w:adjustRightInd w:val="0"/>
        <w:snapToGrid w:val="0"/>
        <w:spacing w:line="360" w:lineRule="auto"/>
        <w:rPr>
          <w:rFonts w:ascii="Times New Roman" w:eastAsia="仿宋" w:hAnsi="Times New Roman" w:cs="Times New Roman"/>
          <w:b/>
          <w:sz w:val="24"/>
          <w:szCs w:val="24"/>
        </w:rPr>
      </w:pPr>
    </w:p>
    <w:p w14:paraId="1F238A1F" w14:textId="77777777" w:rsidR="000F765D" w:rsidRDefault="000F765D">
      <w:pPr>
        <w:adjustRightInd w:val="0"/>
        <w:snapToGrid w:val="0"/>
        <w:spacing w:line="360" w:lineRule="auto"/>
        <w:rPr>
          <w:rFonts w:ascii="Times New Roman" w:eastAsia="仿宋" w:hAnsi="Times New Roman" w:cs="Times New Roman"/>
          <w:b/>
          <w:sz w:val="24"/>
          <w:szCs w:val="24"/>
        </w:rPr>
      </w:pPr>
    </w:p>
    <w:p w14:paraId="3176865A" w14:textId="77777777" w:rsidR="000F765D" w:rsidRDefault="000F765D">
      <w:pPr>
        <w:adjustRightInd w:val="0"/>
        <w:snapToGrid w:val="0"/>
        <w:spacing w:line="360" w:lineRule="auto"/>
        <w:rPr>
          <w:rFonts w:ascii="Times New Roman" w:eastAsia="仿宋" w:hAnsi="Times New Roman" w:cs="Times New Roman"/>
          <w:b/>
          <w:sz w:val="24"/>
          <w:szCs w:val="24"/>
        </w:rPr>
      </w:pPr>
    </w:p>
    <w:p w14:paraId="3C506325" w14:textId="77777777" w:rsidR="009C6BD8" w:rsidRDefault="009C6BD8">
      <w:pPr>
        <w:adjustRightInd w:val="0"/>
        <w:snapToGrid w:val="0"/>
        <w:spacing w:line="360" w:lineRule="auto"/>
        <w:rPr>
          <w:rFonts w:ascii="Times New Roman" w:eastAsia="仿宋" w:hAnsi="Times New Roman" w:cs="Times New Roman"/>
          <w:b/>
          <w:sz w:val="24"/>
          <w:szCs w:val="24"/>
        </w:rPr>
      </w:pPr>
    </w:p>
    <w:p w14:paraId="3502D18B" w14:textId="77777777" w:rsidR="009C6BD8" w:rsidRDefault="009C6BD8">
      <w:pPr>
        <w:adjustRightInd w:val="0"/>
        <w:snapToGrid w:val="0"/>
        <w:spacing w:line="360" w:lineRule="auto"/>
        <w:rPr>
          <w:rFonts w:ascii="Times New Roman" w:eastAsia="仿宋" w:hAnsi="Times New Roman" w:cs="Times New Roman" w:hint="eastAsia"/>
          <w:b/>
          <w:sz w:val="24"/>
          <w:szCs w:val="24"/>
        </w:rPr>
      </w:pPr>
    </w:p>
    <w:p w14:paraId="50118FF3" w14:textId="77777777" w:rsidR="000F765D" w:rsidRDefault="000F765D">
      <w:pPr>
        <w:adjustRightInd w:val="0"/>
        <w:snapToGrid w:val="0"/>
        <w:spacing w:line="360" w:lineRule="auto"/>
        <w:rPr>
          <w:rFonts w:ascii="Times New Roman" w:eastAsia="仿宋" w:hAnsi="Times New Roman" w:cs="Times New Roman"/>
          <w:b/>
          <w:sz w:val="24"/>
          <w:szCs w:val="24"/>
        </w:rPr>
      </w:pPr>
    </w:p>
    <w:p w14:paraId="4CCC48A6" w14:textId="77777777" w:rsidR="000F765D" w:rsidRPr="009C6BD8" w:rsidRDefault="00000000">
      <w:pPr>
        <w:spacing w:line="480" w:lineRule="auto"/>
        <w:jc w:val="center"/>
        <w:rPr>
          <w:rFonts w:ascii="Times New Roman" w:eastAsia="楷体_GB2312" w:hAnsi="Times New Roman" w:cs="Times New Roman"/>
          <w:b/>
          <w:sz w:val="30"/>
          <w:szCs w:val="30"/>
        </w:rPr>
      </w:pPr>
      <w:r w:rsidRPr="009C6BD8">
        <w:rPr>
          <w:rFonts w:ascii="Times New Roman" w:eastAsia="楷体_GB2312" w:hAnsi="Times New Roman" w:cs="Times New Roman"/>
          <w:b/>
          <w:sz w:val="30"/>
          <w:szCs w:val="30"/>
        </w:rPr>
        <w:t>《碳排放核算要求</w:t>
      </w:r>
      <w:r w:rsidRPr="009C6BD8">
        <w:rPr>
          <w:rFonts w:ascii="Times New Roman" w:eastAsia="楷体_GB2312" w:hAnsi="Times New Roman" w:cs="Times New Roman"/>
          <w:b/>
          <w:sz w:val="30"/>
          <w:szCs w:val="30"/>
        </w:rPr>
        <w:t xml:space="preserve"> </w:t>
      </w:r>
      <w:r w:rsidRPr="009C6BD8">
        <w:rPr>
          <w:rFonts w:ascii="Times New Roman" w:eastAsia="楷体_GB2312" w:hAnsi="Times New Roman" w:cs="Times New Roman"/>
          <w:b/>
          <w:sz w:val="30"/>
          <w:szCs w:val="30"/>
        </w:rPr>
        <w:t>电能碳模型企业》小组</w:t>
      </w:r>
    </w:p>
    <w:p w14:paraId="689BC3D7" w14:textId="26C6A9E4" w:rsidR="000F765D" w:rsidRPr="009C6BD8" w:rsidRDefault="00000000" w:rsidP="009C6BD8">
      <w:pPr>
        <w:spacing w:line="360" w:lineRule="auto"/>
        <w:jc w:val="center"/>
        <w:rPr>
          <w:rFonts w:ascii="Times New Roman" w:eastAsia="楷体_GB2312" w:hAnsi="Times New Roman" w:cs="Times New Roman" w:hint="eastAsia"/>
          <w:b/>
          <w:sz w:val="30"/>
          <w:szCs w:val="30"/>
        </w:rPr>
      </w:pPr>
      <w:r w:rsidRPr="009C6BD8">
        <w:rPr>
          <w:rFonts w:ascii="Times New Roman" w:eastAsia="楷体_GB2312" w:hAnsi="Times New Roman" w:cs="Times New Roman"/>
          <w:b/>
          <w:sz w:val="30"/>
          <w:szCs w:val="30"/>
        </w:rPr>
        <w:t>二〇二五年五月</w:t>
      </w:r>
    </w:p>
    <w:p w14:paraId="3AB50EA2" w14:textId="77777777" w:rsidR="000F765D" w:rsidRDefault="000F765D">
      <w:pPr>
        <w:spacing w:line="360" w:lineRule="auto"/>
        <w:jc w:val="center"/>
        <w:rPr>
          <w:rFonts w:ascii="Times New Roman" w:eastAsia="黑体" w:hAnsi="Times New Roman" w:cs="Times New Roman"/>
          <w:sz w:val="36"/>
          <w:szCs w:val="36"/>
        </w:rPr>
        <w:sectPr w:rsidR="000F765D">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4EFF3C89" w14:textId="77777777" w:rsidR="000F765D"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30C22BE3"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sz w:val="28"/>
                <w:szCs w:val="40"/>
              </w:rPr>
              <w:t>一、工作简况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_Toc19956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1</w:t>
            </w:r>
            <w:r>
              <w:rPr>
                <w:rFonts w:ascii="Times New Roman" w:eastAsia="黑体" w:hAnsi="Times New Roman" w:cs="Times New Roman"/>
                <w:sz w:val="28"/>
                <w:szCs w:val="32"/>
              </w:rPr>
              <w:fldChar w:fldCharType="end"/>
            </w:r>
          </w:hyperlink>
        </w:p>
        <w:p w14:paraId="241A6E52"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hyperlink w:anchor="_Toc16067" w:history="1">
            <w:r>
              <w:rPr>
                <w:rFonts w:ascii="Times New Roman" w:eastAsia="黑体" w:hAnsi="Times New Roman" w:cs="Times New Roman"/>
                <w:sz w:val="28"/>
                <w:szCs w:val="40"/>
              </w:rPr>
              <w:t>二、标准编制原则和主要内容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_Toc16067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3</w:t>
            </w:r>
            <w:r>
              <w:rPr>
                <w:rFonts w:ascii="Times New Roman" w:eastAsia="黑体" w:hAnsi="Times New Roman" w:cs="Times New Roman"/>
                <w:sz w:val="28"/>
                <w:szCs w:val="32"/>
              </w:rPr>
              <w:fldChar w:fldCharType="end"/>
            </w:r>
          </w:hyperlink>
        </w:p>
        <w:p w14:paraId="250704E0"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hyperlink w:anchor="_Toc12675" w:history="1">
            <w:r>
              <w:rPr>
                <w:rFonts w:ascii="Times New Roman" w:eastAsia="黑体" w:hAnsi="Times New Roman" w:cs="Times New Roman"/>
                <w:kern w:val="0"/>
                <w:sz w:val="28"/>
                <w:szCs w:val="40"/>
              </w:rPr>
              <w:t>三、主要试验和情况分析</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_Toc12675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19</w:t>
            </w:r>
            <w:r>
              <w:rPr>
                <w:rFonts w:ascii="Times New Roman" w:eastAsia="黑体" w:hAnsi="Times New Roman" w:cs="Times New Roman"/>
                <w:sz w:val="28"/>
                <w:szCs w:val="32"/>
              </w:rPr>
              <w:fldChar w:fldCharType="end"/>
            </w:r>
          </w:hyperlink>
        </w:p>
        <w:p w14:paraId="1952CAFC"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hyperlink w:anchor="_Toc20840" w:history="1">
            <w:r>
              <w:rPr>
                <w:rFonts w:ascii="Times New Roman" w:eastAsia="黑体" w:hAnsi="Times New Roman" w:cs="Times New Roman"/>
                <w:kern w:val="0"/>
                <w:sz w:val="28"/>
                <w:szCs w:val="40"/>
              </w:rPr>
              <w:t>四、标准中涉及专利的情况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_Toc20840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19</w:t>
            </w:r>
            <w:r>
              <w:rPr>
                <w:rFonts w:ascii="Times New Roman" w:eastAsia="黑体" w:hAnsi="Times New Roman" w:cs="Times New Roman"/>
                <w:sz w:val="28"/>
                <w:szCs w:val="32"/>
              </w:rPr>
              <w:fldChar w:fldCharType="end"/>
            </w:r>
          </w:hyperlink>
        </w:p>
        <w:p w14:paraId="1841F593"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hyperlink w:anchor="_Toc29243" w:history="1">
            <w:r>
              <w:rPr>
                <w:rFonts w:ascii="Times New Roman" w:eastAsia="黑体" w:hAnsi="Times New Roman" w:cs="Times New Roman"/>
                <w:kern w:val="0"/>
                <w:sz w:val="28"/>
                <w:szCs w:val="40"/>
              </w:rPr>
              <w:t>五、预期达到的效益（经济、效益、生态等），对产业发展的作用的情况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_Toc29243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19</w:t>
            </w:r>
            <w:r>
              <w:rPr>
                <w:rFonts w:ascii="Times New Roman" w:eastAsia="黑体" w:hAnsi="Times New Roman" w:cs="Times New Roman"/>
                <w:sz w:val="28"/>
                <w:szCs w:val="32"/>
              </w:rPr>
              <w:fldChar w:fldCharType="end"/>
            </w:r>
          </w:hyperlink>
        </w:p>
        <w:p w14:paraId="3576BB94"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hyperlink w:anchor="_Toc4979" w:history="1">
            <w:r>
              <w:rPr>
                <w:rFonts w:ascii="Times New Roman" w:eastAsia="黑体" w:hAnsi="Times New Roman" w:cs="Times New Roman"/>
                <w:kern w:val="0"/>
                <w:sz w:val="28"/>
                <w:szCs w:val="40"/>
              </w:rPr>
              <w:t>六、与有关的现行法律、法规和强制性国家标准的关系</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_Toc4979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20</w:t>
            </w:r>
            <w:r>
              <w:rPr>
                <w:rFonts w:ascii="Times New Roman" w:eastAsia="黑体" w:hAnsi="Times New Roman" w:cs="Times New Roman"/>
                <w:sz w:val="28"/>
                <w:szCs w:val="32"/>
              </w:rPr>
              <w:fldChar w:fldCharType="end"/>
            </w:r>
          </w:hyperlink>
        </w:p>
        <w:p w14:paraId="2706F8EE"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hyperlink w:anchor="_Toc21799" w:history="1">
            <w:r>
              <w:rPr>
                <w:rFonts w:ascii="Times New Roman" w:eastAsia="黑体" w:hAnsi="Times New Roman" w:cs="Times New Roman"/>
                <w:kern w:val="0"/>
                <w:sz w:val="28"/>
                <w:szCs w:val="40"/>
              </w:rPr>
              <w:t>七、重大意见分歧的处理依据和结果</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_Toc21799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20</w:t>
            </w:r>
            <w:r>
              <w:rPr>
                <w:rFonts w:ascii="Times New Roman" w:eastAsia="黑体" w:hAnsi="Times New Roman" w:cs="Times New Roman"/>
                <w:sz w:val="28"/>
                <w:szCs w:val="32"/>
              </w:rPr>
              <w:fldChar w:fldCharType="end"/>
            </w:r>
          </w:hyperlink>
        </w:p>
        <w:p w14:paraId="518885F8"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hyperlink w:anchor="_Toc20135" w:history="1">
            <w:r>
              <w:rPr>
                <w:rFonts w:ascii="Times New Roman" w:eastAsia="黑体" w:hAnsi="Times New Roman" w:cs="Times New Roman"/>
                <w:kern w:val="0"/>
                <w:sz w:val="28"/>
                <w:szCs w:val="40"/>
              </w:rPr>
              <w:t>八、标准性质的建议说明</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_Toc20135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20</w:t>
            </w:r>
            <w:r>
              <w:rPr>
                <w:rFonts w:ascii="Times New Roman" w:eastAsia="黑体" w:hAnsi="Times New Roman" w:cs="Times New Roman"/>
                <w:sz w:val="28"/>
                <w:szCs w:val="32"/>
              </w:rPr>
              <w:fldChar w:fldCharType="end"/>
            </w:r>
          </w:hyperlink>
        </w:p>
        <w:p w14:paraId="7D886E2E"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hyperlink w:anchor="_Toc23106" w:history="1">
            <w:r>
              <w:rPr>
                <w:rFonts w:ascii="Times New Roman" w:eastAsia="黑体" w:hAnsi="Times New Roman" w:cs="Times New Roman"/>
                <w:kern w:val="0"/>
                <w:sz w:val="28"/>
                <w:szCs w:val="40"/>
              </w:rPr>
              <w:t>九、贯彻标准的要求和措施建议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_Toc23106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20</w:t>
            </w:r>
            <w:r>
              <w:rPr>
                <w:rFonts w:ascii="Times New Roman" w:eastAsia="黑体" w:hAnsi="Times New Roman" w:cs="Times New Roman"/>
                <w:sz w:val="28"/>
                <w:szCs w:val="32"/>
              </w:rPr>
              <w:fldChar w:fldCharType="end"/>
            </w:r>
          </w:hyperlink>
        </w:p>
        <w:p w14:paraId="75F7DAE9" w14:textId="77777777" w:rsidR="000F765D" w:rsidRDefault="00000000">
          <w:pPr>
            <w:pStyle w:val="TOC1"/>
            <w:tabs>
              <w:tab w:val="right" w:leader="dot" w:pos="8691"/>
            </w:tabs>
            <w:spacing w:line="480" w:lineRule="auto"/>
            <w:rPr>
              <w:rFonts w:ascii="Times New Roman" w:eastAsia="黑体" w:hAnsi="Times New Roman" w:cs="Times New Roman"/>
              <w:sz w:val="28"/>
              <w:szCs w:val="32"/>
            </w:rPr>
          </w:pPr>
          <w:hyperlink w:anchor="_Toc29517" w:history="1">
            <w:r>
              <w:rPr>
                <w:rFonts w:ascii="Times New Roman" w:eastAsia="黑体" w:hAnsi="Times New Roman" w:cs="Times New Roman"/>
                <w:kern w:val="0"/>
                <w:sz w:val="28"/>
                <w:szCs w:val="40"/>
              </w:rPr>
              <w:t>十、废止现行相关标准的建议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_Toc29517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20</w:t>
            </w:r>
            <w:r>
              <w:rPr>
                <w:rFonts w:ascii="Times New Roman" w:eastAsia="黑体" w:hAnsi="Times New Roman" w:cs="Times New Roman"/>
                <w:sz w:val="28"/>
                <w:szCs w:val="32"/>
              </w:rPr>
              <w:fldChar w:fldCharType="end"/>
            </w:r>
          </w:hyperlink>
        </w:p>
        <w:p w14:paraId="409614C1" w14:textId="77777777" w:rsidR="000F765D" w:rsidRDefault="00000000">
          <w:pPr>
            <w:pStyle w:val="TOC1"/>
            <w:tabs>
              <w:tab w:val="right" w:leader="dot" w:pos="8691"/>
            </w:tabs>
            <w:spacing w:line="480" w:lineRule="auto"/>
            <w:rPr>
              <w:rFonts w:ascii="Times New Roman" w:eastAsia="黑体" w:hAnsi="Times New Roman" w:cs="Times New Roman"/>
              <w:sz w:val="36"/>
              <w:szCs w:val="36"/>
            </w:rPr>
            <w:sectPr w:rsidR="000F765D">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kern w:val="0"/>
                <w:sz w:val="28"/>
                <w:szCs w:val="40"/>
              </w:rPr>
              <w:t>十一、其他应予说明的事项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_Toc18435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20</w:t>
            </w:r>
            <w:r>
              <w:rPr>
                <w:rFonts w:ascii="Times New Roman" w:eastAsia="黑体" w:hAnsi="Times New Roman" w:cs="Times New Roman"/>
                <w:sz w:val="28"/>
                <w:szCs w:val="32"/>
              </w:rPr>
              <w:fldChar w:fldCharType="end"/>
            </w:r>
          </w:hyperlink>
          <w:r>
            <w:rPr>
              <w:rFonts w:ascii="Times New Roman" w:eastAsia="黑体" w:hAnsi="Times New Roman" w:cs="Times New Roman"/>
              <w:szCs w:val="32"/>
            </w:rPr>
            <w:fldChar w:fldCharType="end"/>
          </w:r>
        </w:p>
      </w:sdtContent>
    </w:sdt>
    <w:p w14:paraId="58A7108B" w14:textId="77777777" w:rsidR="000F765D"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《碳排放核算要求</w:t>
      </w:r>
      <w:r>
        <w:rPr>
          <w:rFonts w:ascii="Times New Roman" w:eastAsia="黑体" w:hAnsi="Times New Roman" w:cs="Times New Roman"/>
          <w:b/>
          <w:sz w:val="36"/>
          <w:szCs w:val="36"/>
        </w:rPr>
        <w:t xml:space="preserve"> </w:t>
      </w:r>
      <w:r>
        <w:rPr>
          <w:rFonts w:ascii="Times New Roman" w:eastAsia="黑体" w:hAnsi="Times New Roman" w:cs="Times New Roman"/>
          <w:b/>
          <w:sz w:val="36"/>
          <w:szCs w:val="36"/>
        </w:rPr>
        <w:t>电能碳模型企业》团体标准</w:t>
      </w:r>
    </w:p>
    <w:p w14:paraId="1C329BEF" w14:textId="77777777" w:rsidR="000F765D"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5C94E7D4" w14:textId="77777777" w:rsidR="000F765D"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578E9F35" w14:textId="77777777" w:rsidR="000F765D"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57EA360" w14:textId="77777777" w:rsidR="000F765D"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随着全球对气候变化问题的日益关注，减少碳排放已成为国际社会的共识。为实现碳中和目标，各国纷纷出台相关政策，以引导和规范碳排放的统计核算。在这一背景下，企业碳排放核算成为衡量其环境影响、制定碳减排策略的重要依据。特别是对于电力行业，作为碳排放的主要来源之一，其碳排放核算尤为重要。基于电能碳模型的企业碳排放核算要求项目应运而生。尽管基于电能碳模型的企业碳排放核算要求项目在推动碳减排方面具有重要意义，但在实际操作过程中仍面临一些挑战和问题。首先，电网平均碳排放因子在长时间内未更新，导致核算结果可能缺乏时效性和准确性。其次，现有的碳排放核算方法可能无法充分考虑不同行业、企业的用电特征，如季节特性、分时特性等，这会对碳排放计量的精确性产生影响。此外，电网平均碳排放因子的取值相对固定，难以有效影响企业的用电行为和电力市场、碳市场的交易行为，从而限制了碳减排效果的发挥。</w:t>
      </w:r>
    </w:p>
    <w:p w14:paraId="364E5BAA" w14:textId="77777777" w:rsidR="000F765D"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因此，开展电能碳模型企业碳排放核算要求标准的研制。电能碳模型企业碳排放核算要求项目对于推动碳减排、促进可持续发展具有重要意义。首先，该项目有助于企业精确掌握自身的碳排放情况，为制定碳减排策略提供科学依据。通过构建科学合理的电能碳模型，企业可以更加准确地核算自身的碳排放量，从而有针对性地制定减排措施。其次，该项目有助于推动碳市场的健康发展。通过提供精确的碳排放核算结果，企业可以更好地参与碳市场交易，促进碳资源的优化配置和碳市场的活跃发展。最后，该项目对于推动全社会的碳减排也具有重要作用。通过引导企业加强碳排放核算和碳减排</w:t>
      </w:r>
      <w:r>
        <w:rPr>
          <w:rFonts w:ascii="Times New Roman" w:hAnsi="Times New Roman" w:cs="Times New Roman"/>
          <w:kern w:val="0"/>
          <w:sz w:val="28"/>
          <w:szCs w:val="28"/>
        </w:rPr>
        <w:lastRenderedPageBreak/>
        <w:t>工作，可以推动全社会形成绿色低碳的发展模式，为实现碳中和目标做出贡献。</w:t>
      </w:r>
    </w:p>
    <w:p w14:paraId="771F4EAA" w14:textId="77777777" w:rsidR="000F765D"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0719BBA9" w14:textId="77777777" w:rsidR="000F765D"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碳排放核算市场管理工作中起到规范信息化管理作用，标准起草工作组力求科学性、可操作性，以科学、谨慎的态度，在对我国现有碳排放核算市场相关管理服务体系文件、模式基础上，经过综合分析、充分验证资料、反复讨论研究和修改，最终确定了本标准的主要内容。</w:t>
      </w:r>
    </w:p>
    <w:p w14:paraId="0140E517" w14:textId="77777777" w:rsidR="000F765D"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p>
    <w:p w14:paraId="31A15AA7" w14:textId="77777777" w:rsidR="000F765D"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61F9476" w14:textId="77777777" w:rsidR="000F765D"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碳排放核算相关情况进行了深入的调查研究，同时广泛搜集相关标准和国外技术资料，进行了大量的研究分析、资料查证工作，确定了碳排放核算市场标准化管理中现存问题，结合现有产品实际应用经验，为标准起草奠定了基础。</w:t>
      </w:r>
    </w:p>
    <w:p w14:paraId="548F1F09" w14:textId="77777777" w:rsidR="000F765D"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标准起草组进一步研究了碳排放核算需要具备的特殊条件，明确了技术要求和指标，为标准的具体起草指明了方向。</w:t>
      </w:r>
    </w:p>
    <w:p w14:paraId="11A68C41" w14:textId="77777777" w:rsidR="000F765D"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3D5F4BAA" w14:textId="77777777" w:rsidR="000F765D"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在理论研究基础上，起草组在标准编制过程中充分借鉴已有的理论研究和实践成果，基于我国市场行情，经过数次修订，形成了《碳排放核算要求</w:t>
      </w:r>
      <w:r>
        <w:rPr>
          <w:rFonts w:ascii="Times New Roman" w:hAnsi="Times New Roman" w:cs="Times New Roman"/>
          <w:kern w:val="0"/>
          <w:sz w:val="28"/>
          <w:szCs w:val="28"/>
        </w:rPr>
        <w:t xml:space="preserve"> </w:t>
      </w:r>
      <w:r>
        <w:rPr>
          <w:rFonts w:ascii="Times New Roman" w:hAnsi="Times New Roman" w:cs="Times New Roman"/>
          <w:kern w:val="0"/>
          <w:sz w:val="28"/>
          <w:szCs w:val="28"/>
        </w:rPr>
        <w:t>电能碳模型企业》标准草案。</w:t>
      </w:r>
    </w:p>
    <w:p w14:paraId="0BE69F7D" w14:textId="77777777" w:rsidR="000F765D"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29813303" w14:textId="77777777" w:rsidR="000F765D"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碳排放核算要求</w:t>
      </w:r>
      <w:r>
        <w:rPr>
          <w:rFonts w:ascii="Times New Roman" w:hAnsi="Times New Roman" w:cs="Times New Roman"/>
          <w:kern w:val="0"/>
          <w:sz w:val="28"/>
          <w:szCs w:val="28"/>
        </w:rPr>
        <w:t xml:space="preserve"> </w:t>
      </w:r>
      <w:r>
        <w:rPr>
          <w:rFonts w:ascii="Times New Roman" w:hAnsi="Times New Roman" w:cs="Times New Roman"/>
          <w:kern w:val="0"/>
          <w:sz w:val="28"/>
          <w:szCs w:val="28"/>
        </w:rPr>
        <w:t>电能碳模型企业》（征求意见稿）。</w:t>
      </w:r>
    </w:p>
    <w:p w14:paraId="5C8EC132" w14:textId="77777777" w:rsidR="000F765D"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6B968376" w14:textId="77777777" w:rsidR="000F765D"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1</w:t>
      </w:r>
      <w:r>
        <w:rPr>
          <w:rFonts w:ascii="Times New Roman" w:hAnsi="Times New Roman" w:cs="Times New Roman"/>
          <w:b/>
          <w:bCs/>
          <w:kern w:val="0"/>
          <w:sz w:val="28"/>
          <w:szCs w:val="28"/>
        </w:rPr>
        <w:t>、主要起草单位</w:t>
      </w:r>
    </w:p>
    <w:p w14:paraId="083E4014" w14:textId="77777777" w:rsidR="000F765D"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协会、企业等多家单位的专家成立了规范起草小组，开展标准的编制工作。</w:t>
      </w:r>
    </w:p>
    <w:p w14:paraId="572CFCA1" w14:textId="77777777" w:rsidR="000F765D"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2025</w:t>
      </w:r>
      <w:r>
        <w:rPr>
          <w:rFonts w:ascii="Times New Roman" w:hAnsi="Times New Roman" w:cs="Times New Roman"/>
          <w:kern w:val="0"/>
          <w:sz w:val="28"/>
          <w:szCs w:val="28"/>
        </w:rPr>
        <w:t>年</w:t>
      </w:r>
      <w:r>
        <w:rPr>
          <w:rFonts w:ascii="Times New Roman" w:hAnsi="Times New Roman" w:cs="Times New Roman"/>
          <w:kern w:val="0"/>
          <w:sz w:val="28"/>
          <w:szCs w:val="28"/>
        </w:rPr>
        <w:t>5</w:t>
      </w:r>
      <w:r>
        <w:rPr>
          <w:rFonts w:ascii="Times New Roman" w:hAnsi="Times New Roman" w:cs="Times New Roman"/>
          <w:kern w:val="0"/>
          <w:sz w:val="28"/>
          <w:szCs w:val="28"/>
        </w:rPr>
        <w:t>月，完成了标准征求意见稿的编写工作。</w:t>
      </w:r>
    </w:p>
    <w:p w14:paraId="73E4A39F" w14:textId="77777777" w:rsidR="000F765D"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2566039F" w14:textId="77777777" w:rsidR="000F765D"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55A5C426" w14:textId="77777777" w:rsidR="000F765D"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5362DA64" w14:textId="77777777" w:rsidR="000F765D"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2612072" w14:textId="77777777" w:rsidR="000F765D"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33268164" w14:textId="77777777" w:rsidR="000F765D"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673EBA35" w14:textId="77777777" w:rsidR="000F765D"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本标准报批稿包括</w:t>
      </w:r>
      <w:r>
        <w:rPr>
          <w:rFonts w:ascii="Times New Roman" w:hAnsi="Times New Roman" w:cs="Times New Roman"/>
          <w:sz w:val="28"/>
          <w:szCs w:val="28"/>
        </w:rPr>
        <w:t>8</w:t>
      </w:r>
      <w:r>
        <w:rPr>
          <w:rFonts w:ascii="Times New Roman" w:hAnsi="Times New Roman" w:cs="Times New Roman"/>
          <w:sz w:val="28"/>
          <w:szCs w:val="28"/>
        </w:rPr>
        <w:t>个部分，主要内容如下：</w:t>
      </w:r>
    </w:p>
    <w:p w14:paraId="6C7A7E22" w14:textId="77777777" w:rsidR="000F765D" w:rsidRDefault="00000000">
      <w:pPr>
        <w:pStyle w:val="a1"/>
        <w:spacing w:before="240" w:after="240" w:line="360" w:lineRule="auto"/>
        <w:rPr>
          <w:rFonts w:ascii="Times New Roman" w:hint="default"/>
          <w:sz w:val="28"/>
          <w:szCs w:val="28"/>
        </w:rPr>
      </w:pPr>
      <w:bookmarkStart w:id="2" w:name="_Toc26986530"/>
      <w:bookmarkStart w:id="3" w:name="_Toc24884218"/>
      <w:bookmarkStart w:id="4" w:name="_Toc26648465"/>
      <w:bookmarkStart w:id="5" w:name="_Toc184027164"/>
      <w:bookmarkStart w:id="6" w:name="_Toc184028494"/>
      <w:bookmarkStart w:id="7" w:name="_Toc24884211"/>
      <w:bookmarkStart w:id="8" w:name="_Toc17233333"/>
      <w:bookmarkStart w:id="9" w:name="_Toc183600642"/>
      <w:bookmarkStart w:id="10" w:name="_Toc26718930"/>
      <w:bookmarkStart w:id="11" w:name="_Toc97192964"/>
      <w:bookmarkStart w:id="12" w:name="_Toc184028124"/>
      <w:bookmarkStart w:id="13" w:name="_Toc17233325"/>
      <w:bookmarkStart w:id="14" w:name="_Toc26986771"/>
      <w:r>
        <w:rPr>
          <w:rFonts w:ascii="Times New Roman" w:hint="default"/>
          <w:sz w:val="28"/>
          <w:szCs w:val="28"/>
        </w:rPr>
        <w:t>范围</w:t>
      </w:r>
      <w:bookmarkEnd w:id="2"/>
      <w:bookmarkEnd w:id="3"/>
      <w:bookmarkEnd w:id="4"/>
      <w:bookmarkEnd w:id="5"/>
      <w:bookmarkEnd w:id="6"/>
      <w:bookmarkEnd w:id="7"/>
      <w:bookmarkEnd w:id="8"/>
      <w:bookmarkEnd w:id="9"/>
      <w:bookmarkEnd w:id="10"/>
      <w:bookmarkEnd w:id="11"/>
      <w:bookmarkEnd w:id="12"/>
      <w:bookmarkEnd w:id="13"/>
      <w:bookmarkEnd w:id="14"/>
    </w:p>
    <w:p w14:paraId="3245DA5C" w14:textId="77777777" w:rsidR="000F765D" w:rsidRDefault="00000000">
      <w:pPr>
        <w:pStyle w:val="aff7"/>
        <w:spacing w:line="360" w:lineRule="auto"/>
        <w:ind w:firstLine="560"/>
        <w:rPr>
          <w:rFonts w:ascii="Times New Roman" w:hint="default"/>
          <w:sz w:val="28"/>
          <w:szCs w:val="28"/>
        </w:rPr>
      </w:pPr>
      <w:bookmarkStart w:id="15" w:name="_Toc24884219"/>
      <w:bookmarkStart w:id="16" w:name="_Toc17233334"/>
      <w:bookmarkStart w:id="17" w:name="_Toc24884212"/>
      <w:bookmarkStart w:id="18" w:name="_Toc17233326"/>
      <w:bookmarkStart w:id="19" w:name="_Toc26648466"/>
      <w:r>
        <w:rPr>
          <w:rFonts w:ascii="Times New Roman" w:hint="default"/>
          <w:sz w:val="28"/>
          <w:szCs w:val="28"/>
        </w:rPr>
        <w:t>本文件规定了电能碳模型企业碳排放核算的术语和定义、基本原则、核算边界、核算步骤与方法、数据质量、评价报告相关内容。</w:t>
      </w:r>
      <w:r>
        <w:rPr>
          <w:rFonts w:ascii="Times New Roman" w:hint="default"/>
          <w:sz w:val="28"/>
          <w:szCs w:val="28"/>
        </w:rPr>
        <w:t xml:space="preserve"> </w:t>
      </w:r>
    </w:p>
    <w:p w14:paraId="3CD6C693"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本文件适用于电能碳模型企业碳排放核算。</w:t>
      </w:r>
    </w:p>
    <w:p w14:paraId="168CD65D" w14:textId="77777777" w:rsidR="000F765D" w:rsidRDefault="00000000">
      <w:pPr>
        <w:pStyle w:val="a1"/>
        <w:spacing w:before="240" w:after="240" w:line="360" w:lineRule="auto"/>
        <w:rPr>
          <w:rFonts w:ascii="Times New Roman" w:hint="default"/>
          <w:sz w:val="28"/>
          <w:szCs w:val="28"/>
        </w:rPr>
      </w:pPr>
      <w:bookmarkStart w:id="20" w:name="_Toc26986772"/>
      <w:bookmarkStart w:id="21" w:name="_Toc26986531"/>
      <w:bookmarkStart w:id="22" w:name="_Toc97192965"/>
      <w:bookmarkStart w:id="23" w:name="_Toc26718931"/>
      <w:bookmarkStart w:id="24" w:name="_Toc183600643"/>
      <w:bookmarkStart w:id="25" w:name="_Toc184027165"/>
      <w:bookmarkStart w:id="26" w:name="_Toc184028495"/>
      <w:bookmarkStart w:id="27" w:name="_Toc184028125"/>
      <w:r>
        <w:rPr>
          <w:rFonts w:ascii="Times New Roman" w:hint="default"/>
          <w:sz w:val="28"/>
          <w:szCs w:val="28"/>
        </w:rPr>
        <w:t>规范性引用文件</w:t>
      </w:r>
      <w:bookmarkEnd w:id="15"/>
      <w:bookmarkEnd w:id="16"/>
      <w:bookmarkEnd w:id="17"/>
      <w:bookmarkEnd w:id="18"/>
      <w:bookmarkEnd w:id="19"/>
      <w:bookmarkEnd w:id="20"/>
      <w:bookmarkEnd w:id="21"/>
      <w:bookmarkEnd w:id="22"/>
      <w:bookmarkEnd w:id="23"/>
      <w:bookmarkEnd w:id="24"/>
      <w:bookmarkEnd w:id="25"/>
      <w:bookmarkEnd w:id="26"/>
      <w:bookmarkEnd w:id="27"/>
    </w:p>
    <w:p w14:paraId="340862E9"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lastRenderedPageBreak/>
        <w:t>下列文件中的内容通过文中的规范性引用而构成本文件必不可少的条款。其中，注日期的引用文件，仅该日期对应的版本适用于本文件；不注日期的引用文件，其最新版本（包括所有的修改单）适用于本文件。</w:t>
      </w:r>
    </w:p>
    <w:p w14:paraId="40C7562B"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 xml:space="preserve">GB/T 32150 </w:t>
      </w:r>
      <w:r>
        <w:rPr>
          <w:rFonts w:ascii="Times New Roman" w:hint="default"/>
          <w:sz w:val="28"/>
          <w:szCs w:val="28"/>
        </w:rPr>
        <w:t>工业企业温室气体排放核算和报告通则</w:t>
      </w:r>
    </w:p>
    <w:p w14:paraId="3A417B13" w14:textId="77777777" w:rsidR="000F765D" w:rsidRDefault="00000000">
      <w:pPr>
        <w:pStyle w:val="a1"/>
        <w:spacing w:before="240" w:after="240" w:line="360" w:lineRule="auto"/>
        <w:rPr>
          <w:rFonts w:ascii="Times New Roman" w:hint="default"/>
          <w:sz w:val="28"/>
          <w:szCs w:val="28"/>
        </w:rPr>
      </w:pPr>
      <w:bookmarkStart w:id="28" w:name="_Toc97192966"/>
      <w:bookmarkStart w:id="29" w:name="_Toc183600644"/>
      <w:bookmarkStart w:id="30" w:name="_Toc184027166"/>
      <w:bookmarkStart w:id="31" w:name="_Toc184028126"/>
      <w:bookmarkStart w:id="32" w:name="_Toc184028496"/>
      <w:r>
        <w:rPr>
          <w:rFonts w:ascii="Times New Roman" w:hint="default"/>
          <w:sz w:val="28"/>
          <w:szCs w:val="28"/>
        </w:rPr>
        <w:t>术语和定义</w:t>
      </w:r>
      <w:bookmarkEnd w:id="28"/>
      <w:bookmarkEnd w:id="29"/>
      <w:bookmarkEnd w:id="30"/>
      <w:bookmarkEnd w:id="31"/>
      <w:bookmarkEnd w:id="32"/>
    </w:p>
    <w:p w14:paraId="7D1B5E5E" w14:textId="77777777" w:rsidR="000F765D" w:rsidRDefault="00000000">
      <w:pPr>
        <w:pStyle w:val="aff7"/>
        <w:spacing w:line="360" w:lineRule="auto"/>
        <w:ind w:firstLine="560"/>
        <w:rPr>
          <w:rFonts w:ascii="Times New Roman" w:hint="default"/>
          <w:sz w:val="28"/>
          <w:szCs w:val="28"/>
        </w:rPr>
      </w:pPr>
      <w:bookmarkStart w:id="33" w:name="_Toc26986532"/>
      <w:bookmarkEnd w:id="33"/>
      <w:r>
        <w:rPr>
          <w:rFonts w:ascii="Times New Roman" w:hint="default"/>
          <w:sz w:val="28"/>
          <w:szCs w:val="28"/>
        </w:rPr>
        <w:t>GB/T 32150</w:t>
      </w:r>
      <w:r>
        <w:rPr>
          <w:rFonts w:ascii="Times New Roman" w:hint="default"/>
          <w:sz w:val="28"/>
          <w:szCs w:val="28"/>
        </w:rPr>
        <w:t>界定的以及下列术语和定义适用于本文件。</w:t>
      </w:r>
    </w:p>
    <w:p w14:paraId="1E002D84" w14:textId="77777777" w:rsidR="000F765D" w:rsidRDefault="00000000">
      <w:pPr>
        <w:pStyle w:val="a0"/>
        <w:numPr>
          <w:ilvl w:val="2"/>
          <w:numId w:val="2"/>
        </w:numPr>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电能碳模型企业</w:t>
      </w:r>
      <w:r>
        <w:rPr>
          <w:rFonts w:ascii="Times New Roman" w:eastAsia="黑体" w:hint="default"/>
          <w:sz w:val="28"/>
          <w:szCs w:val="28"/>
        </w:rPr>
        <w:t xml:space="preserve"> electric energy carbon model enterprises</w:t>
      </w:r>
    </w:p>
    <w:p w14:paraId="07DEF40D"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用于量化电能生产与消费活动中气体（主要是二氧化碳）排放量的模型，通过表征每度电生产或消费活动量的碳排放系数，来评估企业的碳排放情况。</w:t>
      </w:r>
    </w:p>
    <w:p w14:paraId="0F455B10" w14:textId="77777777" w:rsidR="000F765D" w:rsidRDefault="00000000">
      <w:pPr>
        <w:pStyle w:val="a0"/>
        <w:numPr>
          <w:ilvl w:val="2"/>
          <w:numId w:val="2"/>
        </w:numPr>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碳足迹</w:t>
      </w:r>
      <w:r>
        <w:rPr>
          <w:rFonts w:ascii="Times New Roman" w:eastAsia="黑体" w:hint="default"/>
          <w:sz w:val="28"/>
          <w:szCs w:val="28"/>
        </w:rPr>
        <w:t xml:space="preserve"> carbon footprint of a product</w:t>
      </w:r>
    </w:p>
    <w:p w14:paraId="72C31B19"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碳排放和气体清除的总和，表示为</w:t>
      </w:r>
      <w:r>
        <w:rPr>
          <w:rFonts w:ascii="Times New Roman" w:hint="default"/>
          <w:sz w:val="28"/>
          <w:szCs w:val="28"/>
        </w:rPr>
        <w:t>CO</w:t>
      </w:r>
      <w:r>
        <w:rPr>
          <w:rFonts w:ascii="Times New Roman" w:hint="default"/>
          <w:sz w:val="28"/>
          <w:szCs w:val="28"/>
          <w:vertAlign w:val="subscript"/>
        </w:rPr>
        <w:t>2</w:t>
      </w:r>
      <w:r>
        <w:rPr>
          <w:rFonts w:ascii="Times New Roman" w:hint="default"/>
          <w:sz w:val="28"/>
          <w:szCs w:val="28"/>
        </w:rPr>
        <w:t>当量（</w:t>
      </w:r>
      <w:r>
        <w:rPr>
          <w:rFonts w:ascii="Times New Roman" w:hint="default"/>
          <w:sz w:val="28"/>
          <w:szCs w:val="28"/>
        </w:rPr>
        <w:t>CO</w:t>
      </w:r>
      <w:r>
        <w:rPr>
          <w:rFonts w:ascii="Times New Roman" w:hint="default"/>
          <w:sz w:val="28"/>
          <w:szCs w:val="28"/>
          <w:vertAlign w:val="subscript"/>
        </w:rPr>
        <w:t>2e</w:t>
      </w:r>
      <w:r>
        <w:rPr>
          <w:rFonts w:ascii="Times New Roman" w:hint="default"/>
          <w:sz w:val="28"/>
          <w:szCs w:val="28"/>
        </w:rPr>
        <w:t>），并基于使用气候变化单一影响类别的生命周期评估。</w:t>
      </w:r>
    </w:p>
    <w:p w14:paraId="41F38751" w14:textId="77777777" w:rsidR="000F765D" w:rsidRDefault="00000000">
      <w:pPr>
        <w:pStyle w:val="a0"/>
        <w:numPr>
          <w:ilvl w:val="2"/>
          <w:numId w:val="2"/>
        </w:numPr>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报告主体</w:t>
      </w:r>
      <w:r>
        <w:rPr>
          <w:rFonts w:ascii="Times New Roman" w:eastAsia="黑体" w:hint="default"/>
          <w:sz w:val="28"/>
          <w:szCs w:val="28"/>
        </w:rPr>
        <w:t xml:space="preserve"> reporting entity</w:t>
      </w:r>
    </w:p>
    <w:p w14:paraId="369B045F"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具有碳排放行为的法人企业或视同法人的独立核算单位。</w:t>
      </w:r>
    </w:p>
    <w:p w14:paraId="74037119" w14:textId="77777777" w:rsidR="000F765D" w:rsidRDefault="00000000">
      <w:pPr>
        <w:pStyle w:val="a0"/>
        <w:numPr>
          <w:ilvl w:val="2"/>
          <w:numId w:val="2"/>
        </w:numPr>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核算边界</w:t>
      </w:r>
      <w:r>
        <w:rPr>
          <w:rFonts w:ascii="Times New Roman" w:eastAsia="黑体" w:hint="default"/>
          <w:sz w:val="28"/>
          <w:szCs w:val="28"/>
        </w:rPr>
        <w:t xml:space="preserve"> accounting boundary</w:t>
      </w:r>
    </w:p>
    <w:p w14:paraId="4316BBF3"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与报告主体的生产经营活动相关的碳排放的范围。</w:t>
      </w:r>
    </w:p>
    <w:p w14:paraId="5A353A75" w14:textId="77777777" w:rsidR="000F765D" w:rsidRDefault="00000000">
      <w:pPr>
        <w:pStyle w:val="a0"/>
        <w:numPr>
          <w:ilvl w:val="2"/>
          <w:numId w:val="2"/>
        </w:numPr>
        <w:spacing w:line="360" w:lineRule="auto"/>
        <w:ind w:left="560" w:hangingChars="200" w:hanging="560"/>
        <w:rPr>
          <w:rFonts w:ascii="Times New Roman" w:eastAsia="黑体" w:hint="default"/>
          <w:sz w:val="28"/>
          <w:szCs w:val="28"/>
        </w:rPr>
      </w:pPr>
      <w:r>
        <w:rPr>
          <w:rFonts w:ascii="Times New Roman" w:eastAsia="黑体" w:hint="default"/>
          <w:sz w:val="28"/>
          <w:szCs w:val="28"/>
        </w:rPr>
        <w:br/>
      </w:r>
      <w:r>
        <w:rPr>
          <w:rFonts w:ascii="Times New Roman" w:eastAsia="黑体" w:hint="default"/>
          <w:sz w:val="28"/>
          <w:szCs w:val="28"/>
        </w:rPr>
        <w:t>过程排放</w:t>
      </w:r>
      <w:r>
        <w:rPr>
          <w:rFonts w:ascii="Times New Roman" w:eastAsia="黑体" w:hint="default"/>
          <w:sz w:val="28"/>
          <w:szCs w:val="28"/>
        </w:rPr>
        <w:t xml:space="preserve"> process emission</w:t>
      </w:r>
    </w:p>
    <w:p w14:paraId="47108AE5"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在生产、废弃物处理处置等过程中除燃料燃烧之外的物理或化学变化造成的碳排放。</w:t>
      </w:r>
    </w:p>
    <w:p w14:paraId="60AD5EB6" w14:textId="77777777" w:rsidR="000F765D" w:rsidRDefault="00000000">
      <w:pPr>
        <w:pStyle w:val="a0"/>
        <w:numPr>
          <w:ilvl w:val="2"/>
          <w:numId w:val="2"/>
        </w:numPr>
        <w:spacing w:line="360" w:lineRule="auto"/>
        <w:ind w:left="560" w:hangingChars="200" w:hanging="560"/>
        <w:rPr>
          <w:rFonts w:ascii="Times New Roman" w:eastAsia="黑体" w:hint="default"/>
          <w:sz w:val="28"/>
          <w:szCs w:val="28"/>
        </w:rPr>
      </w:pPr>
      <w:r>
        <w:rPr>
          <w:rFonts w:ascii="Times New Roman" w:eastAsia="黑体" w:hint="default"/>
          <w:sz w:val="28"/>
          <w:szCs w:val="28"/>
        </w:rPr>
        <w:lastRenderedPageBreak/>
        <w:br/>
      </w:r>
      <w:r>
        <w:rPr>
          <w:rFonts w:ascii="Times New Roman" w:eastAsia="黑体" w:hint="default"/>
          <w:sz w:val="28"/>
          <w:szCs w:val="28"/>
        </w:rPr>
        <w:t>活动数据</w:t>
      </w:r>
      <w:r>
        <w:rPr>
          <w:rFonts w:ascii="Times New Roman" w:eastAsia="黑体" w:hint="default"/>
          <w:sz w:val="28"/>
          <w:szCs w:val="28"/>
        </w:rPr>
        <w:t xml:space="preserve"> activity data</w:t>
      </w:r>
    </w:p>
    <w:p w14:paraId="76175F0E"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导致碳排放的生产或消费活动量的表征值。</w:t>
      </w:r>
    </w:p>
    <w:p w14:paraId="79A68E59"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注：如各种化石燃料的消耗量、原材料的使用量、购入的电量、购入的热量等。</w:t>
      </w:r>
    </w:p>
    <w:p w14:paraId="05AFECB0" w14:textId="77777777" w:rsidR="000F765D" w:rsidRDefault="00000000">
      <w:pPr>
        <w:pStyle w:val="a1"/>
        <w:spacing w:before="240" w:after="240" w:line="360" w:lineRule="auto"/>
        <w:rPr>
          <w:rFonts w:ascii="Times New Roman" w:hint="default"/>
          <w:sz w:val="28"/>
          <w:szCs w:val="28"/>
        </w:rPr>
      </w:pPr>
      <w:bookmarkStart w:id="34" w:name="_Toc183600645"/>
      <w:bookmarkStart w:id="35" w:name="_Toc184027167"/>
      <w:bookmarkStart w:id="36" w:name="_Toc184028127"/>
      <w:bookmarkStart w:id="37" w:name="_Toc184028497"/>
      <w:r>
        <w:rPr>
          <w:rFonts w:ascii="Times New Roman" w:hint="default"/>
          <w:sz w:val="28"/>
          <w:szCs w:val="28"/>
        </w:rPr>
        <w:t>基本原则</w:t>
      </w:r>
      <w:bookmarkEnd w:id="34"/>
      <w:bookmarkEnd w:id="35"/>
      <w:bookmarkEnd w:id="36"/>
      <w:bookmarkEnd w:id="37"/>
    </w:p>
    <w:p w14:paraId="4917D542"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相关性</w:t>
      </w:r>
    </w:p>
    <w:p w14:paraId="325D1D18"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应选取适用于所评价报告主体系统碳排放与清除评价的数据与方法。</w:t>
      </w:r>
    </w:p>
    <w:p w14:paraId="3931EC93"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完整性</w:t>
      </w:r>
    </w:p>
    <w:p w14:paraId="4B4D887C"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报告主体碳足迹评价应包括对报告主体碳足迹有实质性的所有气体的排放与清除。</w:t>
      </w:r>
    </w:p>
    <w:p w14:paraId="7879E904"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一致性</w:t>
      </w:r>
    </w:p>
    <w:p w14:paraId="77ED34D6"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在报告主体碳足迹评价的整个过程中应采用相同的假设、方法和数据。</w:t>
      </w:r>
    </w:p>
    <w:p w14:paraId="6210F5A5"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统一性</w:t>
      </w:r>
    </w:p>
    <w:p w14:paraId="3FAC972E"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应选取的报告主体种类中已被认可和采用的方法学、标准和指导性文件。</w:t>
      </w:r>
    </w:p>
    <w:p w14:paraId="5B308A30"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准确性</w:t>
      </w:r>
    </w:p>
    <w:p w14:paraId="70324267"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应确保报告主体碳足迹量化和通报是准确的、可核证的、相关的、无误导的，并尽可能减少偏差和不确定性。</w:t>
      </w:r>
    </w:p>
    <w:p w14:paraId="532A69FE"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透明性</w:t>
      </w:r>
    </w:p>
    <w:p w14:paraId="1D3129CA"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t>所用相关问题的记录应以公开的方式来呈现。</w:t>
      </w:r>
    </w:p>
    <w:p w14:paraId="021CEF2C"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lastRenderedPageBreak/>
        <w:t>应在评价报告中阐述所有的相关假设、所使用的方法学和数据来源。应清楚地解释所有估计值并避免偏差，以使报告主体碳足迹评价报告如实地阐明其内容。</w:t>
      </w:r>
    </w:p>
    <w:p w14:paraId="2B1014B9"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避免计算重复</w:t>
      </w:r>
    </w:p>
    <w:p w14:paraId="22F7B75B"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不应对所评价报告主体系统碳排放量与清除量进行重复计算，以及避免对其他报告主体系统已考虑的碳排放与清除进行分配。</w:t>
      </w:r>
    </w:p>
    <w:p w14:paraId="1441E6BE"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公正性</w:t>
      </w:r>
    </w:p>
    <w:p w14:paraId="3F3DC1D8"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应明确报告主体碳足迹通报是基于仅考虑气候变化这个单一影响类型的报告主体碳足迹评价，不涉及综合环境优势更为广泛的环境影响。</w:t>
      </w:r>
    </w:p>
    <w:p w14:paraId="3F424580" w14:textId="77777777" w:rsidR="000F765D" w:rsidRDefault="00000000">
      <w:pPr>
        <w:pStyle w:val="a1"/>
        <w:spacing w:before="240" w:after="240" w:line="360" w:lineRule="auto"/>
        <w:rPr>
          <w:rFonts w:ascii="Times New Roman" w:hint="default"/>
          <w:sz w:val="28"/>
          <w:szCs w:val="28"/>
        </w:rPr>
      </w:pPr>
      <w:bookmarkStart w:id="38" w:name="_Toc183600646"/>
      <w:bookmarkStart w:id="39" w:name="_Toc184028498"/>
      <w:bookmarkStart w:id="40" w:name="_Toc184028128"/>
      <w:bookmarkStart w:id="41" w:name="_Toc184027168"/>
      <w:r>
        <w:rPr>
          <w:rFonts w:ascii="Times New Roman" w:hint="default"/>
          <w:sz w:val="28"/>
          <w:szCs w:val="28"/>
        </w:rPr>
        <w:t>核算边界</w:t>
      </w:r>
      <w:bookmarkEnd w:id="38"/>
      <w:bookmarkEnd w:id="39"/>
      <w:bookmarkEnd w:id="40"/>
      <w:bookmarkEnd w:id="41"/>
    </w:p>
    <w:p w14:paraId="6C7104A8"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通则</w:t>
      </w:r>
    </w:p>
    <w:p w14:paraId="46CC93F9"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t>报告主体应以企业法人或视同法人的独立核算单位为边界，核算和报告其生产系统产生的碳排放。生产系统范围包括：主要生产系统、辅助生产系统、以及附属生产系统，其中辅助生产系统包括动力、供电、供水、机修、库房、运输等，附属生产系统包括生产指挥系统（厂部）和厂区内为生产服务的部门和单位（如职工食堂、车间浴室等）。</w:t>
      </w:r>
    </w:p>
    <w:p w14:paraId="31558383"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t>电能碳模型生产企业碳排放包括：化石燃料燃烧排放、工业生产过程排放及净购入电力产生的排放。</w:t>
      </w:r>
    </w:p>
    <w:p w14:paraId="38A2FA14"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t>如电能碳模型生产企业有外包工序，则应在报告主体基本信息和其他报告信息中说明。</w:t>
      </w:r>
    </w:p>
    <w:p w14:paraId="5F60A1A9"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t>如报告主体涉及使用外购绿色电力，不应直接扣减，应单独进行报告。</w:t>
      </w:r>
    </w:p>
    <w:p w14:paraId="1926CCC7"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lastRenderedPageBreak/>
        <w:t>如报告主体除电能碳模型生产外还存在其他报告主体生产活动，并存在本文件未涵盖的碳排放环节，则应按其他相关行业的企业碳排放核算与报告要求进行核算并汇总报告。</w:t>
      </w:r>
      <w:r>
        <w:rPr>
          <w:rFonts w:ascii="Times New Roman" w:hint="default"/>
          <w:sz w:val="28"/>
          <w:szCs w:val="28"/>
        </w:rPr>
        <w:t xml:space="preserve"> </w:t>
      </w:r>
    </w:p>
    <w:p w14:paraId="008AB5DB"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核算和报告范围</w:t>
      </w:r>
    </w:p>
    <w:p w14:paraId="646F3194"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t>核算和报告范围如下：</w:t>
      </w:r>
    </w:p>
    <w:p w14:paraId="18CDDC40" w14:textId="77777777" w:rsidR="000F765D" w:rsidRDefault="00000000">
      <w:pPr>
        <w:pStyle w:val="ad"/>
        <w:spacing w:line="360" w:lineRule="auto"/>
        <w:rPr>
          <w:rFonts w:ascii="Times New Roman" w:hint="default"/>
          <w:sz w:val="28"/>
          <w:szCs w:val="28"/>
        </w:rPr>
      </w:pPr>
      <w:r>
        <w:rPr>
          <w:rFonts w:ascii="Times New Roman" w:hint="default"/>
          <w:sz w:val="28"/>
          <w:szCs w:val="28"/>
        </w:rPr>
        <w:t>化石燃料燃烧排放：核算边界内天然气、煤、柴油、重油、煤气、液化石油气等化石燃料在各种类型的固定源（主要有热风炉、窑炉和干燥器等）或移动源（厂内机动车辆）中发生氧化燃烧过程产生的碳排放；</w:t>
      </w:r>
    </w:p>
    <w:p w14:paraId="2C874E41" w14:textId="77777777" w:rsidR="000F765D" w:rsidRDefault="00000000">
      <w:pPr>
        <w:pStyle w:val="ad"/>
        <w:spacing w:line="360" w:lineRule="auto"/>
        <w:rPr>
          <w:rFonts w:ascii="Times New Roman" w:hint="default"/>
          <w:sz w:val="28"/>
          <w:szCs w:val="28"/>
        </w:rPr>
      </w:pPr>
      <w:r>
        <w:rPr>
          <w:rFonts w:ascii="Times New Roman" w:hint="default"/>
          <w:sz w:val="28"/>
          <w:szCs w:val="28"/>
        </w:rPr>
        <w:t>工业生产过程排放：二氧化碳气体保护焊使用过程中由于气体使用或泄漏造成的碳排放；</w:t>
      </w:r>
    </w:p>
    <w:p w14:paraId="5DD1E6A2" w14:textId="77777777" w:rsidR="000F765D" w:rsidRDefault="00000000">
      <w:pPr>
        <w:pStyle w:val="ad"/>
        <w:spacing w:line="360" w:lineRule="auto"/>
        <w:rPr>
          <w:rFonts w:ascii="Times New Roman" w:hint="default"/>
          <w:sz w:val="28"/>
          <w:szCs w:val="28"/>
        </w:rPr>
      </w:pPr>
      <w:r>
        <w:rPr>
          <w:rFonts w:ascii="Times New Roman" w:hint="default"/>
          <w:sz w:val="28"/>
          <w:szCs w:val="28"/>
        </w:rPr>
        <w:t>购入电力生产产生的碳排放：企业购入的电力所对应的生产环节产生的碳排放；</w:t>
      </w:r>
    </w:p>
    <w:p w14:paraId="5889B894" w14:textId="77777777" w:rsidR="000F765D" w:rsidRDefault="00000000">
      <w:pPr>
        <w:pStyle w:val="ad"/>
        <w:spacing w:line="360" w:lineRule="auto"/>
        <w:rPr>
          <w:rFonts w:ascii="Times New Roman" w:hint="default"/>
          <w:sz w:val="28"/>
          <w:szCs w:val="28"/>
        </w:rPr>
      </w:pPr>
      <w:r>
        <w:rPr>
          <w:rFonts w:ascii="Times New Roman" w:hint="default"/>
          <w:sz w:val="28"/>
          <w:szCs w:val="28"/>
        </w:rPr>
        <w:t>购入热力生产产生的碳排放：企业购入的热力（蒸汽、热水等）所对应的生产环节产生的碳排放。</w:t>
      </w:r>
    </w:p>
    <w:p w14:paraId="367AFCE7"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t>电能碳模型见图</w:t>
      </w:r>
      <w:r>
        <w:rPr>
          <w:rFonts w:ascii="Times New Roman" w:hint="default"/>
          <w:sz w:val="28"/>
          <w:szCs w:val="28"/>
        </w:rPr>
        <w:t>1</w:t>
      </w:r>
      <w:r>
        <w:rPr>
          <w:rFonts w:ascii="Times New Roman" w:hint="default"/>
          <w:sz w:val="28"/>
          <w:szCs w:val="28"/>
        </w:rPr>
        <w:t>，电能碳模型企业碳排放核算边界见图</w:t>
      </w:r>
      <w:r>
        <w:rPr>
          <w:rFonts w:ascii="Times New Roman" w:hint="default"/>
          <w:sz w:val="28"/>
          <w:szCs w:val="28"/>
        </w:rPr>
        <w:t>2</w:t>
      </w:r>
      <w:r>
        <w:rPr>
          <w:rFonts w:ascii="Times New Roman" w:hint="default"/>
          <w:sz w:val="28"/>
          <w:szCs w:val="28"/>
        </w:rPr>
        <w:t>。</w:t>
      </w:r>
    </w:p>
    <w:p w14:paraId="2744FC6A" w14:textId="77777777" w:rsidR="000F765D" w:rsidRDefault="00000000">
      <w:pPr>
        <w:pStyle w:val="aff7"/>
        <w:spacing w:beforeLines="100" w:before="240" w:afterLines="100" w:after="240" w:line="360" w:lineRule="auto"/>
        <w:ind w:firstLineChars="0" w:firstLine="0"/>
        <w:jc w:val="center"/>
        <w:rPr>
          <w:rFonts w:ascii="Times New Roman" w:hint="default"/>
          <w:sz w:val="28"/>
          <w:szCs w:val="28"/>
        </w:rPr>
      </w:pPr>
      <w:r>
        <w:rPr>
          <w:rFonts w:ascii="Times New Roman" w:hint="default"/>
          <w:noProof/>
          <w:sz w:val="28"/>
          <w:szCs w:val="28"/>
        </w:rPr>
        <w:drawing>
          <wp:inline distT="0" distB="0" distL="114300" distR="114300" wp14:anchorId="23DC1D72" wp14:editId="4E627448">
            <wp:extent cx="3905250" cy="2667000"/>
            <wp:effectExtent l="0" t="0" r="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0"/>
                    <a:stretch>
                      <a:fillRect/>
                    </a:stretch>
                  </pic:blipFill>
                  <pic:spPr>
                    <a:xfrm>
                      <a:off x="0" y="0"/>
                      <a:ext cx="3905250" cy="2667000"/>
                    </a:xfrm>
                    <a:prstGeom prst="rect">
                      <a:avLst/>
                    </a:prstGeom>
                    <a:noFill/>
                    <a:ln>
                      <a:noFill/>
                    </a:ln>
                  </pic:spPr>
                </pic:pic>
              </a:graphicData>
            </a:graphic>
          </wp:inline>
        </w:drawing>
      </w:r>
    </w:p>
    <w:p w14:paraId="1C9447D3" w14:textId="77777777" w:rsidR="000F765D" w:rsidRDefault="00000000">
      <w:pPr>
        <w:pStyle w:val="ae"/>
        <w:spacing w:before="120" w:after="120" w:line="360" w:lineRule="auto"/>
        <w:rPr>
          <w:rFonts w:ascii="Times New Roman" w:hint="default"/>
          <w:sz w:val="28"/>
          <w:szCs w:val="28"/>
        </w:rPr>
      </w:pPr>
      <w:r>
        <w:rPr>
          <w:rFonts w:ascii="Times New Roman" w:hint="default"/>
          <w:sz w:val="28"/>
          <w:szCs w:val="28"/>
        </w:rPr>
        <w:lastRenderedPageBreak/>
        <w:t>电能碳模型</w:t>
      </w:r>
    </w:p>
    <w:p w14:paraId="7F9430E8" w14:textId="77777777" w:rsidR="000F765D" w:rsidRDefault="00000000">
      <w:pPr>
        <w:pStyle w:val="aff7"/>
        <w:spacing w:beforeLines="250" w:before="600" w:afterLines="100" w:after="240" w:line="360" w:lineRule="auto"/>
        <w:ind w:firstLineChars="0" w:firstLine="0"/>
        <w:jc w:val="center"/>
        <w:rPr>
          <w:rFonts w:ascii="Times New Roman" w:hint="default"/>
          <w:sz w:val="28"/>
          <w:szCs w:val="28"/>
        </w:rPr>
      </w:pPr>
      <w:r>
        <w:rPr>
          <w:rFonts w:ascii="Times New Roman" w:hint="default"/>
          <w:noProof/>
          <w:sz w:val="28"/>
          <w:szCs w:val="28"/>
        </w:rPr>
        <w:drawing>
          <wp:inline distT="0" distB="0" distL="114300" distR="114300" wp14:anchorId="3213CE24" wp14:editId="3CD808B4">
            <wp:extent cx="3390900" cy="1866900"/>
            <wp:effectExtent l="0" t="0" r="0" b="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1"/>
                    <a:stretch>
                      <a:fillRect/>
                    </a:stretch>
                  </pic:blipFill>
                  <pic:spPr>
                    <a:xfrm>
                      <a:off x="0" y="0"/>
                      <a:ext cx="3390900" cy="1866900"/>
                    </a:xfrm>
                    <a:prstGeom prst="rect">
                      <a:avLst/>
                    </a:prstGeom>
                    <a:noFill/>
                    <a:ln>
                      <a:noFill/>
                    </a:ln>
                  </pic:spPr>
                </pic:pic>
              </a:graphicData>
            </a:graphic>
          </wp:inline>
        </w:drawing>
      </w:r>
    </w:p>
    <w:p w14:paraId="73252A84" w14:textId="77777777" w:rsidR="000F765D" w:rsidRDefault="00000000">
      <w:pPr>
        <w:pStyle w:val="ae"/>
        <w:spacing w:before="120" w:after="120" w:line="360" w:lineRule="auto"/>
        <w:rPr>
          <w:rFonts w:ascii="Times New Roman" w:hint="default"/>
          <w:sz w:val="28"/>
          <w:szCs w:val="28"/>
        </w:rPr>
      </w:pPr>
      <w:r>
        <w:rPr>
          <w:rFonts w:ascii="Times New Roman" w:hint="default"/>
          <w:sz w:val="28"/>
          <w:szCs w:val="28"/>
        </w:rPr>
        <w:t>电能碳模型企业碳排放及核算边界</w:t>
      </w:r>
    </w:p>
    <w:p w14:paraId="73DCFC11" w14:textId="77777777" w:rsidR="000F765D" w:rsidRDefault="00000000">
      <w:pPr>
        <w:pStyle w:val="a1"/>
        <w:spacing w:beforeLines="250" w:before="600" w:after="240" w:line="360" w:lineRule="auto"/>
        <w:rPr>
          <w:rFonts w:ascii="Times New Roman" w:hint="default"/>
          <w:sz w:val="28"/>
          <w:szCs w:val="28"/>
        </w:rPr>
      </w:pPr>
      <w:bookmarkStart w:id="42" w:name="_Toc183600647"/>
      <w:bookmarkStart w:id="43" w:name="_Toc184027169"/>
      <w:bookmarkStart w:id="44" w:name="_Toc184028129"/>
      <w:bookmarkStart w:id="45" w:name="_Toc184028499"/>
      <w:r>
        <w:rPr>
          <w:rFonts w:ascii="Times New Roman" w:hint="default"/>
          <w:sz w:val="28"/>
          <w:szCs w:val="28"/>
        </w:rPr>
        <w:t>核算步骤与方法</w:t>
      </w:r>
      <w:bookmarkEnd w:id="42"/>
      <w:bookmarkEnd w:id="43"/>
      <w:bookmarkEnd w:id="44"/>
      <w:bookmarkEnd w:id="45"/>
    </w:p>
    <w:p w14:paraId="7FBF0A96" w14:textId="77777777" w:rsidR="000F765D" w:rsidRDefault="00000000">
      <w:pPr>
        <w:pStyle w:val="a2"/>
        <w:spacing w:before="120" w:after="120" w:line="360" w:lineRule="auto"/>
        <w:rPr>
          <w:rFonts w:ascii="Times New Roman" w:hint="default"/>
          <w:sz w:val="28"/>
          <w:szCs w:val="28"/>
        </w:rPr>
      </w:pPr>
      <w:bookmarkStart w:id="46" w:name="_Hlk183599003"/>
      <w:r>
        <w:rPr>
          <w:rFonts w:ascii="Times New Roman" w:hint="default"/>
          <w:sz w:val="28"/>
          <w:szCs w:val="28"/>
        </w:rPr>
        <w:t>核算步骤</w:t>
      </w:r>
    </w:p>
    <w:p w14:paraId="5F062AC8" w14:textId="77777777" w:rsidR="000F765D" w:rsidRDefault="00000000">
      <w:pPr>
        <w:pStyle w:val="aff6"/>
        <w:widowControl/>
        <w:numPr>
          <w:ilvl w:val="3"/>
          <w:numId w:val="2"/>
        </w:numPr>
        <w:spacing w:before="120" w:after="120" w:line="360" w:lineRule="auto"/>
        <w:rPr>
          <w:rFonts w:ascii="Times New Roman" w:hint="default"/>
          <w:sz w:val="28"/>
          <w:szCs w:val="28"/>
        </w:rPr>
      </w:pPr>
      <w:r>
        <w:rPr>
          <w:rFonts w:ascii="Times New Roman" w:hint="default"/>
          <w:sz w:val="28"/>
          <w:szCs w:val="28"/>
        </w:rPr>
        <w:t>工作流程</w:t>
      </w:r>
    </w:p>
    <w:bookmarkEnd w:id="46"/>
    <w:p w14:paraId="0AA4121A"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碳排放核算工作流程步骤，见图</w:t>
      </w:r>
      <w:r>
        <w:rPr>
          <w:rFonts w:ascii="Times New Roman" w:hint="default"/>
          <w:sz w:val="28"/>
          <w:szCs w:val="28"/>
        </w:rPr>
        <w:t>3</w:t>
      </w:r>
      <w:r>
        <w:rPr>
          <w:rFonts w:ascii="Times New Roman" w:hint="default"/>
          <w:sz w:val="28"/>
          <w:szCs w:val="28"/>
        </w:rPr>
        <w:t>。</w:t>
      </w:r>
    </w:p>
    <w:p w14:paraId="535721F2" w14:textId="77777777" w:rsidR="000F765D" w:rsidRDefault="00000000">
      <w:pPr>
        <w:pStyle w:val="aff7"/>
        <w:spacing w:line="360" w:lineRule="auto"/>
        <w:ind w:firstLineChars="0" w:firstLine="0"/>
        <w:jc w:val="center"/>
        <w:rPr>
          <w:rFonts w:ascii="Times New Roman" w:hint="default"/>
          <w:sz w:val="28"/>
          <w:szCs w:val="28"/>
        </w:rPr>
      </w:pPr>
      <w:r>
        <w:rPr>
          <w:rFonts w:ascii="Times New Roman" w:hint="default"/>
          <w:noProof/>
          <w:sz w:val="28"/>
          <w:szCs w:val="28"/>
        </w:rPr>
        <w:drawing>
          <wp:inline distT="0" distB="0" distL="114300" distR="114300" wp14:anchorId="46D2C21F" wp14:editId="1E6E0C36">
            <wp:extent cx="5410200" cy="2943225"/>
            <wp:effectExtent l="0" t="0" r="0" b="952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2"/>
                    <a:stretch>
                      <a:fillRect/>
                    </a:stretch>
                  </pic:blipFill>
                  <pic:spPr>
                    <a:xfrm>
                      <a:off x="0" y="0"/>
                      <a:ext cx="5410200" cy="2943225"/>
                    </a:xfrm>
                    <a:prstGeom prst="rect">
                      <a:avLst/>
                    </a:prstGeom>
                    <a:noFill/>
                    <a:ln>
                      <a:noFill/>
                    </a:ln>
                  </pic:spPr>
                </pic:pic>
              </a:graphicData>
            </a:graphic>
          </wp:inline>
        </w:drawing>
      </w:r>
      <w:r>
        <w:rPr>
          <w:rFonts w:ascii="Times New Roman" w:hint="default"/>
          <w:sz w:val="28"/>
          <w:szCs w:val="28"/>
        </w:rPr>
        <w:t xml:space="preserve"> </w:t>
      </w:r>
    </w:p>
    <w:p w14:paraId="50BE2B16" w14:textId="77777777" w:rsidR="000F765D" w:rsidRDefault="00000000">
      <w:pPr>
        <w:pStyle w:val="ae"/>
        <w:spacing w:before="120" w:after="120" w:line="360" w:lineRule="auto"/>
        <w:rPr>
          <w:rFonts w:ascii="Times New Roman" w:hint="default"/>
          <w:sz w:val="28"/>
          <w:szCs w:val="28"/>
        </w:rPr>
      </w:pPr>
      <w:r>
        <w:rPr>
          <w:rFonts w:ascii="Times New Roman" w:hint="default"/>
          <w:sz w:val="28"/>
          <w:szCs w:val="28"/>
        </w:rPr>
        <w:lastRenderedPageBreak/>
        <w:t>核算步骤</w:t>
      </w:r>
    </w:p>
    <w:p w14:paraId="2A87D398" w14:textId="77777777" w:rsidR="000F765D" w:rsidRDefault="00000000">
      <w:pPr>
        <w:pStyle w:val="aff6"/>
        <w:widowControl/>
        <w:numPr>
          <w:ilvl w:val="3"/>
          <w:numId w:val="2"/>
        </w:numPr>
        <w:spacing w:before="120" w:after="120" w:line="360" w:lineRule="auto"/>
        <w:rPr>
          <w:rFonts w:ascii="Times New Roman" w:hint="default"/>
          <w:sz w:val="28"/>
          <w:szCs w:val="28"/>
        </w:rPr>
      </w:pPr>
      <w:r>
        <w:rPr>
          <w:rFonts w:ascii="Times New Roman" w:hint="default"/>
          <w:sz w:val="28"/>
          <w:szCs w:val="28"/>
        </w:rPr>
        <w:t>基础数据调研</w:t>
      </w:r>
    </w:p>
    <w:p w14:paraId="37CD3793"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应选取基础数据精度高、数据颗粒度细的燃煤企业、燃气企业各</w:t>
      </w:r>
      <w:r>
        <w:rPr>
          <w:rFonts w:ascii="Times New Roman" w:hint="default"/>
          <w:sz w:val="28"/>
          <w:szCs w:val="28"/>
        </w:rPr>
        <w:t>1</w:t>
      </w:r>
      <w:r>
        <w:rPr>
          <w:rFonts w:ascii="Times New Roman" w:hint="default"/>
          <w:sz w:val="28"/>
          <w:szCs w:val="28"/>
        </w:rPr>
        <w:t>家</w:t>
      </w:r>
      <w:r>
        <w:rPr>
          <w:rFonts w:ascii="Times New Roman" w:hint="default"/>
          <w:sz w:val="28"/>
          <w:szCs w:val="28"/>
        </w:rPr>
        <w:t>~2</w:t>
      </w:r>
      <w:r>
        <w:rPr>
          <w:rFonts w:ascii="Times New Roman" w:hint="default"/>
          <w:sz w:val="28"/>
          <w:szCs w:val="28"/>
        </w:rPr>
        <w:t>家，绘制其电－能－碳全年供给</w:t>
      </w:r>
      <w:r>
        <w:rPr>
          <w:rFonts w:ascii="Times New Roman" w:hint="default"/>
          <w:sz w:val="28"/>
          <w:szCs w:val="28"/>
        </w:rPr>
        <w:t>/</w:t>
      </w:r>
      <w:r>
        <w:rPr>
          <w:rFonts w:ascii="Times New Roman" w:hint="default"/>
          <w:sz w:val="28"/>
          <w:szCs w:val="28"/>
        </w:rPr>
        <w:t>消耗曲线，从供能端建立核算模型基础数据库，并连接发电企业的生产数据、碳排放数据、物料消耗数据和外部数据。</w:t>
      </w:r>
    </w:p>
    <w:p w14:paraId="56D9D592" w14:textId="77777777" w:rsidR="000F765D" w:rsidRDefault="00000000">
      <w:pPr>
        <w:pStyle w:val="aff6"/>
        <w:widowControl/>
        <w:numPr>
          <w:ilvl w:val="3"/>
          <w:numId w:val="2"/>
        </w:numPr>
        <w:spacing w:before="120" w:after="120" w:line="360" w:lineRule="auto"/>
        <w:rPr>
          <w:rFonts w:ascii="Times New Roman" w:hint="default"/>
          <w:sz w:val="28"/>
          <w:szCs w:val="28"/>
        </w:rPr>
      </w:pPr>
      <w:r>
        <w:rPr>
          <w:rFonts w:ascii="Times New Roman" w:hint="default"/>
          <w:sz w:val="28"/>
          <w:szCs w:val="28"/>
        </w:rPr>
        <w:t>电碳耦合精细化模型构建</w:t>
      </w:r>
    </w:p>
    <w:p w14:paraId="7DE333B4" w14:textId="77777777" w:rsidR="000F765D" w:rsidRDefault="00000000">
      <w:pPr>
        <w:pStyle w:val="a4"/>
        <w:spacing w:line="360" w:lineRule="auto"/>
        <w:rPr>
          <w:rFonts w:ascii="Times New Roman" w:hint="default"/>
          <w:sz w:val="28"/>
          <w:szCs w:val="28"/>
        </w:rPr>
      </w:pPr>
      <w:r>
        <w:rPr>
          <w:rFonts w:ascii="Times New Roman" w:hint="default"/>
          <w:sz w:val="28"/>
          <w:szCs w:val="28"/>
        </w:rPr>
        <w:t>针对发电企业内部用电情况，基于电能的可实时监测特点，通过一定时间范围内的历史用电和碳排放状态来预测未来的碳排放情况状态。</w:t>
      </w:r>
    </w:p>
    <w:p w14:paraId="10436F4A" w14:textId="77777777" w:rsidR="000F765D" w:rsidRDefault="00000000">
      <w:pPr>
        <w:pStyle w:val="a4"/>
        <w:spacing w:line="360" w:lineRule="auto"/>
        <w:rPr>
          <w:rFonts w:ascii="Times New Roman" w:hint="default"/>
          <w:sz w:val="28"/>
          <w:szCs w:val="28"/>
        </w:rPr>
      </w:pPr>
      <w:r>
        <w:rPr>
          <w:rFonts w:ascii="Times New Roman" w:hint="default"/>
          <w:sz w:val="28"/>
          <w:szCs w:val="28"/>
        </w:rPr>
        <w:t>应将采集的基础数据库中的数据作为模型输入，利用时序图神经网络求解供能端内部用电情况下电碳耦合关系。</w:t>
      </w:r>
    </w:p>
    <w:p w14:paraId="061116C5" w14:textId="77777777" w:rsidR="000F765D" w:rsidRDefault="00000000">
      <w:pPr>
        <w:pStyle w:val="a4"/>
        <w:spacing w:line="360" w:lineRule="auto"/>
        <w:rPr>
          <w:rFonts w:ascii="Times New Roman" w:hint="default"/>
          <w:sz w:val="28"/>
          <w:szCs w:val="28"/>
        </w:rPr>
      </w:pPr>
      <w:r>
        <w:rPr>
          <w:rFonts w:ascii="Times New Roman" w:hint="default"/>
          <w:sz w:val="28"/>
          <w:szCs w:val="28"/>
        </w:rPr>
        <w:t>以单个设备作为图神经网络节点，利用传感器实时监测数据提供训练特征，构建时序图神经网络。</w:t>
      </w:r>
    </w:p>
    <w:p w14:paraId="58A32F79" w14:textId="77777777" w:rsidR="000F765D" w:rsidRDefault="00000000">
      <w:pPr>
        <w:pStyle w:val="a4"/>
        <w:spacing w:line="360" w:lineRule="auto"/>
        <w:rPr>
          <w:rFonts w:ascii="Times New Roman" w:hint="default"/>
          <w:sz w:val="28"/>
          <w:szCs w:val="28"/>
        </w:rPr>
      </w:pPr>
      <w:r>
        <w:rPr>
          <w:rFonts w:ascii="Times New Roman" w:hint="default"/>
          <w:sz w:val="28"/>
          <w:szCs w:val="28"/>
        </w:rPr>
        <w:t>采用图神经网络捕获电、碳传递关系，完成典型发电企业内部的电碳耦合精细化建模。</w:t>
      </w:r>
    </w:p>
    <w:p w14:paraId="07611FBC" w14:textId="77777777" w:rsidR="000F765D" w:rsidRDefault="00000000">
      <w:pPr>
        <w:pStyle w:val="aff6"/>
        <w:widowControl/>
        <w:numPr>
          <w:ilvl w:val="3"/>
          <w:numId w:val="2"/>
        </w:numPr>
        <w:spacing w:before="120" w:after="120" w:line="360" w:lineRule="auto"/>
        <w:rPr>
          <w:rFonts w:ascii="Times New Roman" w:hint="default"/>
          <w:sz w:val="28"/>
          <w:szCs w:val="28"/>
        </w:rPr>
      </w:pPr>
      <w:bookmarkStart w:id="47" w:name="_Hlk183599933"/>
      <w:r>
        <w:rPr>
          <w:rFonts w:ascii="Times New Roman" w:hint="default"/>
          <w:sz w:val="28"/>
          <w:szCs w:val="28"/>
        </w:rPr>
        <w:t>火电企业层级建模</w:t>
      </w:r>
    </w:p>
    <w:bookmarkEnd w:id="47"/>
    <w:p w14:paraId="340B1C8E"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基于不同电源类型的电力供给曲线、燃料消耗曲线、碳排放情况，应选取代表性节点数据，进行机器学习建模，综合前述火电厂自身用电电碳耦合关系，构建火电企业层级电－能－碳关联模型框架，对煤电、气电两种类型电源的企业进行全运行工况下的实时电－能－碳建模，见图</w:t>
      </w:r>
      <w:r>
        <w:rPr>
          <w:rFonts w:ascii="Times New Roman" w:hint="default"/>
          <w:sz w:val="28"/>
          <w:szCs w:val="28"/>
        </w:rPr>
        <w:t>4</w:t>
      </w:r>
      <w:r>
        <w:rPr>
          <w:rFonts w:ascii="Times New Roman" w:hint="default"/>
          <w:sz w:val="28"/>
          <w:szCs w:val="28"/>
        </w:rPr>
        <w:t>。</w:t>
      </w:r>
      <w:r>
        <w:rPr>
          <w:rFonts w:ascii="Times New Roman" w:hint="default"/>
          <w:sz w:val="28"/>
          <w:szCs w:val="28"/>
        </w:rPr>
        <w:t xml:space="preserve">    </w:t>
      </w:r>
    </w:p>
    <w:p w14:paraId="29534256" w14:textId="77777777" w:rsidR="000F765D" w:rsidRDefault="00000000">
      <w:pPr>
        <w:pStyle w:val="aff7"/>
        <w:spacing w:line="360" w:lineRule="auto"/>
        <w:ind w:firstLineChars="0" w:firstLine="0"/>
        <w:jc w:val="center"/>
        <w:rPr>
          <w:rFonts w:ascii="Times New Roman" w:hint="default"/>
          <w:sz w:val="28"/>
          <w:szCs w:val="28"/>
        </w:rPr>
      </w:pPr>
      <w:r>
        <w:rPr>
          <w:rFonts w:ascii="Times New Roman" w:hint="default"/>
          <w:noProof/>
          <w:sz w:val="28"/>
          <w:szCs w:val="28"/>
        </w:rPr>
        <w:lastRenderedPageBreak/>
        <w:drawing>
          <wp:inline distT="0" distB="0" distL="114300" distR="114300" wp14:anchorId="7ED72B23" wp14:editId="1F9ECE69">
            <wp:extent cx="4381500" cy="1666875"/>
            <wp:effectExtent l="0" t="0" r="0" b="9525"/>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13"/>
                    <a:stretch>
                      <a:fillRect/>
                    </a:stretch>
                  </pic:blipFill>
                  <pic:spPr>
                    <a:xfrm>
                      <a:off x="0" y="0"/>
                      <a:ext cx="4381500" cy="1666875"/>
                    </a:xfrm>
                    <a:prstGeom prst="rect">
                      <a:avLst/>
                    </a:prstGeom>
                    <a:noFill/>
                    <a:ln>
                      <a:noFill/>
                    </a:ln>
                  </pic:spPr>
                </pic:pic>
              </a:graphicData>
            </a:graphic>
          </wp:inline>
        </w:drawing>
      </w:r>
    </w:p>
    <w:p w14:paraId="7A24B368" w14:textId="77777777" w:rsidR="000F765D" w:rsidRDefault="00000000">
      <w:pPr>
        <w:pStyle w:val="ae"/>
        <w:spacing w:before="120" w:after="120" w:line="360" w:lineRule="auto"/>
        <w:rPr>
          <w:rFonts w:ascii="Times New Roman" w:hint="default"/>
          <w:sz w:val="28"/>
          <w:szCs w:val="28"/>
        </w:rPr>
      </w:pPr>
      <w:r>
        <w:rPr>
          <w:rFonts w:ascii="Times New Roman" w:hint="default"/>
          <w:sz w:val="28"/>
          <w:szCs w:val="28"/>
        </w:rPr>
        <w:t>火电企业层级建模</w:t>
      </w:r>
    </w:p>
    <w:p w14:paraId="6D0398A3"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核算方法</w:t>
      </w:r>
    </w:p>
    <w:p w14:paraId="3E0388CC" w14:textId="77777777" w:rsidR="000F765D" w:rsidRDefault="00000000">
      <w:pPr>
        <w:pStyle w:val="aff6"/>
        <w:widowControl/>
        <w:numPr>
          <w:ilvl w:val="3"/>
          <w:numId w:val="2"/>
        </w:numPr>
        <w:spacing w:before="120" w:after="120" w:line="360" w:lineRule="auto"/>
        <w:rPr>
          <w:rFonts w:ascii="Times New Roman" w:hint="default"/>
          <w:sz w:val="28"/>
          <w:szCs w:val="28"/>
        </w:rPr>
      </w:pPr>
      <w:r>
        <w:rPr>
          <w:rFonts w:ascii="Times New Roman" w:hint="default"/>
          <w:sz w:val="28"/>
          <w:szCs w:val="28"/>
        </w:rPr>
        <w:t>图神经网络</w:t>
      </w:r>
    </w:p>
    <w:p w14:paraId="28A3BD06" w14:textId="77777777" w:rsidR="000F765D" w:rsidRDefault="00000000">
      <w:pPr>
        <w:pStyle w:val="a4"/>
        <w:spacing w:line="360" w:lineRule="auto"/>
        <w:rPr>
          <w:rFonts w:ascii="Times New Roman" w:hint="default"/>
          <w:sz w:val="28"/>
          <w:szCs w:val="28"/>
        </w:rPr>
      </w:pPr>
      <w:r>
        <w:rPr>
          <w:rFonts w:ascii="Times New Roman" w:hint="default"/>
          <w:sz w:val="28"/>
          <w:szCs w:val="28"/>
        </w:rPr>
        <w:t>根据图神经网络原理，应确定计算关系矩阵图，见图</w:t>
      </w:r>
      <w:r>
        <w:rPr>
          <w:rFonts w:ascii="Times New Roman" w:hint="default"/>
          <w:sz w:val="28"/>
          <w:szCs w:val="28"/>
        </w:rPr>
        <w:t>2</w:t>
      </w:r>
      <w:r>
        <w:rPr>
          <w:rFonts w:ascii="Times New Roman" w:hint="default"/>
          <w:sz w:val="28"/>
          <w:szCs w:val="28"/>
        </w:rPr>
        <w:t>。</w:t>
      </w:r>
    </w:p>
    <w:p w14:paraId="2C974A86" w14:textId="77777777" w:rsidR="000F765D" w:rsidRDefault="00000000">
      <w:pPr>
        <w:pStyle w:val="aff7"/>
        <w:spacing w:beforeLines="100" w:before="240" w:afterLines="100" w:after="240" w:line="360" w:lineRule="auto"/>
        <w:ind w:firstLineChars="0" w:firstLine="0"/>
        <w:jc w:val="center"/>
        <w:rPr>
          <w:rFonts w:ascii="Times New Roman" w:hint="default"/>
          <w:sz w:val="28"/>
          <w:szCs w:val="28"/>
        </w:rPr>
      </w:pPr>
      <w:r>
        <w:rPr>
          <w:rFonts w:ascii="Times New Roman" w:hint="default"/>
          <w:noProof/>
          <w:sz w:val="28"/>
          <w:szCs w:val="28"/>
        </w:rPr>
        <w:drawing>
          <wp:inline distT="0" distB="0" distL="114300" distR="114300" wp14:anchorId="2A614CD1" wp14:editId="71CCAA04">
            <wp:extent cx="4705350" cy="3314700"/>
            <wp:effectExtent l="0" t="0" r="0" b="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14"/>
                    <a:stretch>
                      <a:fillRect/>
                    </a:stretch>
                  </pic:blipFill>
                  <pic:spPr>
                    <a:xfrm>
                      <a:off x="0" y="0"/>
                      <a:ext cx="4705350" cy="3314700"/>
                    </a:xfrm>
                    <a:prstGeom prst="rect">
                      <a:avLst/>
                    </a:prstGeom>
                    <a:noFill/>
                    <a:ln>
                      <a:noFill/>
                    </a:ln>
                  </pic:spPr>
                </pic:pic>
              </a:graphicData>
            </a:graphic>
          </wp:inline>
        </w:drawing>
      </w:r>
    </w:p>
    <w:p w14:paraId="4312CB20" w14:textId="77777777" w:rsidR="000F765D" w:rsidRDefault="00000000">
      <w:pPr>
        <w:pStyle w:val="ae"/>
        <w:spacing w:before="120" w:after="120" w:line="360" w:lineRule="auto"/>
        <w:rPr>
          <w:rFonts w:ascii="Times New Roman" w:hint="default"/>
          <w:sz w:val="28"/>
          <w:szCs w:val="28"/>
        </w:rPr>
      </w:pPr>
      <w:r>
        <w:rPr>
          <w:rFonts w:ascii="Times New Roman" w:hint="default"/>
          <w:sz w:val="28"/>
          <w:szCs w:val="28"/>
        </w:rPr>
        <w:t>计算关系矩阵图</w:t>
      </w:r>
    </w:p>
    <w:p w14:paraId="4307594D" w14:textId="77777777" w:rsidR="000F765D" w:rsidRDefault="00000000">
      <w:pPr>
        <w:pStyle w:val="a4"/>
        <w:spacing w:line="360" w:lineRule="auto"/>
        <w:rPr>
          <w:rFonts w:ascii="Times New Roman" w:hint="default"/>
          <w:sz w:val="28"/>
          <w:szCs w:val="28"/>
        </w:rPr>
      </w:pPr>
      <w:r>
        <w:rPr>
          <w:rFonts w:ascii="Times New Roman" w:hint="default"/>
          <w:sz w:val="28"/>
          <w:szCs w:val="28"/>
        </w:rPr>
        <w:t>根据火力发电企业生产流程确定不同设备的序列，应采用自然数进行编号，赋值于相应的边，即代表会话的当前时序特征，可得到关于当前图的</w:t>
      </w:r>
      <w:r>
        <w:rPr>
          <w:rFonts w:ascii="Times New Roman" w:hint="default"/>
          <w:sz w:val="28"/>
          <w:szCs w:val="28"/>
        </w:rPr>
        <w:lastRenderedPageBreak/>
        <w:t>关系矩阵。为降低量纲影响的计算复杂度，可使用</w:t>
      </w:r>
      <w:r>
        <w:rPr>
          <w:rFonts w:ascii="Times New Roman" w:hint="default"/>
          <w:sz w:val="28"/>
          <w:szCs w:val="28"/>
        </w:rPr>
        <w:t>tanh</w:t>
      </w:r>
      <w:r>
        <w:rPr>
          <w:rFonts w:ascii="Times New Roman" w:hint="default"/>
          <w:sz w:val="28"/>
          <w:szCs w:val="28"/>
        </w:rPr>
        <w:t>按</w:t>
      </w:r>
      <w:r>
        <w:rPr>
          <w:rFonts w:ascii="Times New Roman" w:hint="default"/>
          <w:sz w:val="28"/>
          <w:szCs w:val="28"/>
        </w:rPr>
        <w:t>x</w:t>
      </w:r>
      <w:r>
        <w:rPr>
          <w:rFonts w:ascii="Times New Roman" w:hint="default"/>
          <w:sz w:val="28"/>
          <w:szCs w:val="28"/>
        </w:rPr>
        <w:t>轴进行调整得到</w:t>
      </w:r>
      <w:r>
        <w:rPr>
          <w:rFonts w:ascii="Times New Roman" w:hint="default"/>
          <w:sz w:val="28"/>
          <w:szCs w:val="28"/>
        </w:rPr>
        <w:t>tanh'(x)</w:t>
      </w:r>
      <w:r>
        <w:rPr>
          <w:rFonts w:ascii="Times New Roman" w:hint="default"/>
          <w:sz w:val="28"/>
          <w:szCs w:val="28"/>
        </w:rPr>
        <w:t>函数，将矩阵元素进行合理映射到</w:t>
      </w:r>
      <w:r>
        <w:rPr>
          <w:rFonts w:ascii="Times New Roman" w:hint="default"/>
          <w:sz w:val="28"/>
          <w:szCs w:val="28"/>
        </w:rPr>
        <w:t>0</w:t>
      </w:r>
      <w:r>
        <w:rPr>
          <w:rFonts w:ascii="Times New Roman" w:hint="default"/>
          <w:sz w:val="28"/>
          <w:szCs w:val="28"/>
        </w:rPr>
        <w:t>到</w:t>
      </w:r>
      <w:r>
        <w:rPr>
          <w:rFonts w:ascii="Times New Roman" w:hint="default"/>
          <w:sz w:val="28"/>
          <w:szCs w:val="28"/>
        </w:rPr>
        <w:t>1</w:t>
      </w:r>
      <w:r>
        <w:rPr>
          <w:rFonts w:ascii="Times New Roman" w:hint="default"/>
          <w:sz w:val="28"/>
          <w:szCs w:val="28"/>
        </w:rPr>
        <w:t>之间，见公式（</w:t>
      </w:r>
      <w:r>
        <w:rPr>
          <w:rFonts w:ascii="Times New Roman" w:hint="default"/>
          <w:sz w:val="28"/>
          <w:szCs w:val="28"/>
        </w:rPr>
        <w:t>1</w:t>
      </w:r>
      <w:r>
        <w:rPr>
          <w:rFonts w:ascii="Times New Roman" w:hint="default"/>
          <w:sz w:val="28"/>
          <w:szCs w:val="28"/>
        </w:rPr>
        <w:t>）。</w:t>
      </w:r>
    </w:p>
    <w:p w14:paraId="0BF9AE2D" w14:textId="77777777" w:rsidR="000F765D" w:rsidRDefault="00000000">
      <w:pPr>
        <w:pStyle w:val="aff9"/>
        <w:widowControl/>
        <w:spacing w:beforeLines="100" w:before="240" w:afterLines="100" w:after="240" w:line="360" w:lineRule="auto"/>
        <w:rPr>
          <w:rFonts w:ascii="Times New Roman" w:hAnsi="Times New Roman" w:hint="default"/>
          <w:sz w:val="28"/>
          <w:szCs w:val="28"/>
        </w:rPr>
      </w:pPr>
      <w:r>
        <w:rPr>
          <w:rFonts w:ascii="Times New Roman" w:hAnsi="Times New Roman" w:hint="default"/>
          <w:sz w:val="28"/>
          <w:szCs w:val="28"/>
        </w:rPr>
        <w:tab/>
      </w:r>
      <w:r>
        <w:rPr>
          <w:rFonts w:ascii="Times New Roman" w:eastAsia="等线" w:hAnsi="Times New Roman" w:hint="default"/>
          <w:noProof/>
          <w:position w:val="-11"/>
          <w:sz w:val="28"/>
          <w:szCs w:val="28"/>
          <w:lang w:bidi="ar"/>
        </w:rPr>
        <w:drawing>
          <wp:inline distT="0" distB="0" distL="114300" distR="114300" wp14:anchorId="53A34F37" wp14:editId="3B22E33F">
            <wp:extent cx="1266825" cy="257175"/>
            <wp:effectExtent l="0" t="0" r="9525" b="9525"/>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266825" cy="257175"/>
                    </a:xfrm>
                    <a:prstGeom prst="rect">
                      <a:avLst/>
                    </a:prstGeom>
                    <a:noFill/>
                    <a:ln>
                      <a:noFill/>
                    </a:ln>
                  </pic:spPr>
                </pic:pic>
              </a:graphicData>
            </a:graphic>
          </wp:inline>
        </w:drawing>
      </w:r>
      <w:r>
        <w:rPr>
          <w:rFonts w:ascii="Times New Roman" w:eastAsia="微软雅黑" w:hAnsi="Times New Roman" w:hint="default"/>
          <w:sz w:val="28"/>
          <w:szCs w:val="28"/>
        </w:rPr>
        <w:tab/>
      </w:r>
      <w:r>
        <w:rPr>
          <w:rFonts w:ascii="Times New Roman" w:hAnsi="Times New Roman" w:hint="default"/>
          <w:sz w:val="28"/>
          <w:szCs w:val="28"/>
        </w:rPr>
        <w:t>(</w:t>
      </w:r>
      <w:r>
        <w:rPr>
          <w:rFonts w:ascii="Times New Roman" w:hAnsi="Times New Roman" w:hint="default"/>
          <w:sz w:val="28"/>
          <w:szCs w:val="28"/>
        </w:rPr>
        <w:fldChar w:fldCharType="begin"/>
      </w:r>
      <w:r>
        <w:rPr>
          <w:rFonts w:ascii="Times New Roman" w:hAnsi="Times New Roman" w:hint="default"/>
          <w:sz w:val="28"/>
          <w:szCs w:val="28"/>
        </w:rPr>
        <w:instrText xml:space="preserve"> AUTONUM </w:instrText>
      </w:r>
      <w:r>
        <w:rPr>
          <w:rFonts w:ascii="Times New Roman" w:hAnsi="Times New Roman" w:hint="default"/>
          <w:sz w:val="28"/>
          <w:szCs w:val="28"/>
        </w:rPr>
        <w:fldChar w:fldCharType="end"/>
      </w:r>
      <w:r>
        <w:rPr>
          <w:rFonts w:ascii="Times New Roman" w:hAnsi="Times New Roman" w:hint="default"/>
          <w:sz w:val="28"/>
          <w:szCs w:val="28"/>
        </w:rPr>
        <w:t>)</w:t>
      </w:r>
    </w:p>
    <w:p w14:paraId="049BA79A" w14:textId="77777777" w:rsidR="000F765D" w:rsidRDefault="00000000">
      <w:pPr>
        <w:pStyle w:val="aff8"/>
        <w:widowControl/>
        <w:spacing w:line="360" w:lineRule="auto"/>
        <w:ind w:firstLine="560"/>
        <w:rPr>
          <w:rFonts w:ascii="Times New Roman" w:hAnsi="Times New Roman"/>
          <w:sz w:val="28"/>
          <w:szCs w:val="28"/>
        </w:rPr>
      </w:pPr>
      <w:r>
        <w:rPr>
          <w:rFonts w:ascii="Times New Roman" w:hAnsi="Times New Roman"/>
          <w:sz w:val="28"/>
          <w:szCs w:val="28"/>
        </w:rPr>
        <w:t>式中：</w:t>
      </w:r>
    </w:p>
    <w:p w14:paraId="62797BB6"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x——</w:t>
      </w:r>
      <w:r>
        <w:rPr>
          <w:rFonts w:ascii="Times New Roman" w:hint="default"/>
          <w:sz w:val="28"/>
          <w:szCs w:val="28"/>
        </w:rPr>
        <w:t>关系矩阵中的元素。</w:t>
      </w:r>
    </w:p>
    <w:p w14:paraId="698BDADE" w14:textId="77777777" w:rsidR="000F765D" w:rsidRDefault="00000000">
      <w:pPr>
        <w:pStyle w:val="a4"/>
        <w:spacing w:line="360" w:lineRule="auto"/>
        <w:rPr>
          <w:rFonts w:ascii="Times New Roman" w:hint="default"/>
          <w:sz w:val="28"/>
          <w:szCs w:val="28"/>
        </w:rPr>
      </w:pPr>
      <w:r>
        <w:rPr>
          <w:rFonts w:ascii="Times New Roman" w:hint="default"/>
          <w:sz w:val="28"/>
          <w:szCs w:val="28"/>
        </w:rPr>
        <w:t>应将门控循环单元</w:t>
      </w:r>
      <w:r>
        <w:rPr>
          <w:rFonts w:ascii="Times New Roman" w:hint="default"/>
          <w:sz w:val="28"/>
          <w:szCs w:val="28"/>
        </w:rPr>
        <w:t>(GRU)</w:t>
      </w:r>
      <w:r>
        <w:rPr>
          <w:rFonts w:ascii="Times New Roman" w:hint="default"/>
          <w:sz w:val="28"/>
          <w:szCs w:val="28"/>
        </w:rPr>
        <w:t>引入图神经网络中，图神经网络学习次数设为固定步数，通过遗忘门和更新门来控制信息筛选。进入图神经网络训练，完成序列中每个项目信息的传播及其邻居信息的聚合</w:t>
      </w:r>
      <w:r>
        <w:rPr>
          <w:rFonts w:ascii="Times New Roman" w:hint="default"/>
          <w:sz w:val="28"/>
          <w:szCs w:val="28"/>
        </w:rPr>
        <w:t>,</w:t>
      </w:r>
      <w:r>
        <w:rPr>
          <w:rFonts w:ascii="Times New Roman" w:hint="default"/>
          <w:sz w:val="28"/>
          <w:szCs w:val="28"/>
        </w:rPr>
        <w:t>最终得到每个项目的聚合嵌入表示。图神经网络</w:t>
      </w:r>
      <w:r>
        <w:rPr>
          <w:rFonts w:ascii="Times New Roman" w:hint="default"/>
          <w:sz w:val="28"/>
          <w:szCs w:val="28"/>
        </w:rPr>
        <w:t>t</w:t>
      </w:r>
      <w:r>
        <w:rPr>
          <w:rFonts w:ascii="Times New Roman" w:hint="default"/>
          <w:sz w:val="28"/>
          <w:szCs w:val="28"/>
        </w:rPr>
        <w:t>层节点如何聚合邻居</w:t>
      </w:r>
      <w:r>
        <w:rPr>
          <w:rFonts w:ascii="Times New Roman" w:hint="default"/>
          <w:sz w:val="28"/>
          <w:szCs w:val="28"/>
        </w:rPr>
        <w:t>t-1</w:t>
      </w:r>
      <w:r>
        <w:rPr>
          <w:rFonts w:ascii="Times New Roman" w:hint="default"/>
          <w:sz w:val="28"/>
          <w:szCs w:val="28"/>
        </w:rPr>
        <w:t>层节点信息的过程见公式（</w:t>
      </w:r>
      <w:r>
        <w:rPr>
          <w:rFonts w:ascii="Times New Roman" w:hint="default"/>
          <w:sz w:val="28"/>
          <w:szCs w:val="28"/>
        </w:rPr>
        <w:t>2</w:t>
      </w:r>
      <w:r>
        <w:rPr>
          <w:rFonts w:ascii="Times New Roman" w:hint="default"/>
          <w:sz w:val="28"/>
          <w:szCs w:val="28"/>
        </w:rPr>
        <w:t>）。</w:t>
      </w:r>
    </w:p>
    <w:p w14:paraId="35586A1D" w14:textId="77777777" w:rsidR="000F765D" w:rsidRDefault="00000000">
      <w:pPr>
        <w:pStyle w:val="aff9"/>
        <w:widowControl/>
        <w:spacing w:beforeLines="100" w:before="240" w:afterLines="100" w:after="240" w:line="360" w:lineRule="auto"/>
        <w:rPr>
          <w:rFonts w:ascii="Times New Roman" w:hAnsi="Times New Roman" w:hint="default"/>
          <w:sz w:val="28"/>
          <w:szCs w:val="28"/>
        </w:rPr>
      </w:pPr>
      <w:r>
        <w:rPr>
          <w:rFonts w:ascii="Times New Roman" w:hAnsi="Times New Roman" w:hint="default"/>
          <w:sz w:val="28"/>
          <w:szCs w:val="28"/>
        </w:rPr>
        <w:tab/>
      </w:r>
      <w:r>
        <w:rPr>
          <w:rFonts w:ascii="Times New Roman" w:eastAsia="等线" w:hAnsi="Times New Roman" w:hint="default"/>
          <w:noProof/>
          <w:position w:val="-14"/>
          <w:sz w:val="28"/>
          <w:szCs w:val="28"/>
          <w:lang w:bidi="ar"/>
        </w:rPr>
        <w:drawing>
          <wp:inline distT="0" distB="0" distL="114300" distR="114300" wp14:anchorId="4474C1CD" wp14:editId="4E3BAE1D">
            <wp:extent cx="2076450" cy="285750"/>
            <wp:effectExtent l="0" t="0" r="0" b="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076450" cy="285750"/>
                    </a:xfrm>
                    <a:prstGeom prst="rect">
                      <a:avLst/>
                    </a:prstGeom>
                    <a:noFill/>
                    <a:ln>
                      <a:noFill/>
                    </a:ln>
                  </pic:spPr>
                </pic:pic>
              </a:graphicData>
            </a:graphic>
          </wp:inline>
        </w:drawing>
      </w:r>
      <w:r>
        <w:rPr>
          <w:rFonts w:ascii="Times New Roman" w:eastAsia="微软雅黑" w:hAnsi="Times New Roman" w:hint="default"/>
          <w:sz w:val="28"/>
          <w:szCs w:val="28"/>
        </w:rPr>
        <w:tab/>
      </w:r>
      <w:r>
        <w:rPr>
          <w:rFonts w:ascii="Times New Roman" w:hAnsi="Times New Roman" w:hint="default"/>
          <w:sz w:val="28"/>
          <w:szCs w:val="28"/>
        </w:rPr>
        <w:t>(</w:t>
      </w:r>
      <w:r>
        <w:rPr>
          <w:rFonts w:ascii="Times New Roman" w:hAnsi="Times New Roman" w:hint="default"/>
          <w:sz w:val="28"/>
          <w:szCs w:val="28"/>
        </w:rPr>
        <w:fldChar w:fldCharType="begin"/>
      </w:r>
      <w:r>
        <w:rPr>
          <w:rFonts w:ascii="Times New Roman" w:hAnsi="Times New Roman" w:hint="default"/>
          <w:sz w:val="28"/>
          <w:szCs w:val="28"/>
        </w:rPr>
        <w:instrText xml:space="preserve"> AUTONUM </w:instrText>
      </w:r>
      <w:r>
        <w:rPr>
          <w:rFonts w:ascii="Times New Roman" w:hAnsi="Times New Roman" w:hint="default"/>
          <w:sz w:val="28"/>
          <w:szCs w:val="28"/>
        </w:rPr>
        <w:fldChar w:fldCharType="end"/>
      </w:r>
      <w:r>
        <w:rPr>
          <w:rFonts w:ascii="Times New Roman" w:hAnsi="Times New Roman" w:hint="default"/>
          <w:sz w:val="28"/>
          <w:szCs w:val="28"/>
        </w:rPr>
        <w:t>)</w:t>
      </w:r>
    </w:p>
    <w:p w14:paraId="1BEBB0DB" w14:textId="77777777" w:rsidR="000F765D" w:rsidRDefault="00000000">
      <w:pPr>
        <w:pStyle w:val="aff8"/>
        <w:widowControl/>
        <w:spacing w:line="360" w:lineRule="auto"/>
        <w:ind w:firstLine="560"/>
        <w:rPr>
          <w:rFonts w:ascii="Times New Roman" w:hAnsi="Times New Roman"/>
          <w:sz w:val="28"/>
          <w:szCs w:val="28"/>
        </w:rPr>
      </w:pPr>
      <w:r>
        <w:rPr>
          <w:rFonts w:ascii="Times New Roman" w:hAnsi="Times New Roman"/>
          <w:sz w:val="28"/>
          <w:szCs w:val="28"/>
        </w:rPr>
        <w:t>式中：</w:t>
      </w:r>
    </w:p>
    <w:p w14:paraId="3BEC7EA0"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15"/>
          <w:sz w:val="28"/>
          <w:szCs w:val="28"/>
          <w:lang w:bidi="ar"/>
        </w:rPr>
        <w:drawing>
          <wp:inline distT="0" distB="0" distL="114300" distR="114300" wp14:anchorId="629363CD" wp14:editId="4B68A46F">
            <wp:extent cx="314325" cy="247650"/>
            <wp:effectExtent l="0" t="0" r="0" b="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14325" cy="247650"/>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项目</w:t>
      </w:r>
      <w:r>
        <w:rPr>
          <w:rFonts w:ascii="Times New Roman" w:hint="default"/>
          <w:sz w:val="28"/>
          <w:szCs w:val="28"/>
        </w:rPr>
        <w:t>i</w:t>
      </w:r>
      <w:r>
        <w:rPr>
          <w:rFonts w:ascii="Times New Roman" w:hint="default"/>
          <w:sz w:val="28"/>
          <w:szCs w:val="28"/>
        </w:rPr>
        <w:t>聚合</w:t>
      </w:r>
      <w:r>
        <w:rPr>
          <w:rFonts w:ascii="Times New Roman" w:hint="default"/>
          <w:sz w:val="28"/>
          <w:szCs w:val="28"/>
        </w:rPr>
        <w:t>t</w:t>
      </w:r>
      <w:r>
        <w:rPr>
          <w:rFonts w:ascii="Times New Roman" w:hint="default"/>
          <w:sz w:val="28"/>
          <w:szCs w:val="28"/>
        </w:rPr>
        <w:t>层邻居信息最终得到的目标嵌入表示；</w:t>
      </w:r>
    </w:p>
    <w:p w14:paraId="7AC29B62"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12"/>
          <w:sz w:val="28"/>
          <w:szCs w:val="28"/>
          <w:lang w:bidi="ar"/>
        </w:rPr>
        <w:drawing>
          <wp:inline distT="0" distB="0" distL="114300" distR="114300" wp14:anchorId="087924EC" wp14:editId="2A8A291C">
            <wp:extent cx="323850" cy="200025"/>
            <wp:effectExtent l="0" t="0" r="0" b="889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200025"/>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标准化后的关系矩阵；</w:t>
      </w:r>
      <w:r>
        <w:rPr>
          <w:rFonts w:ascii="Times New Roman" w:hint="default"/>
          <w:sz w:val="28"/>
          <w:szCs w:val="28"/>
        </w:rPr>
        <w:t xml:space="preserve"> </w:t>
      </w:r>
    </w:p>
    <w:p w14:paraId="16D007F3"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5"/>
          <w:sz w:val="28"/>
          <w:szCs w:val="28"/>
          <w:lang w:bidi="ar"/>
        </w:rPr>
        <w:drawing>
          <wp:inline distT="0" distB="0" distL="114300" distR="114300" wp14:anchorId="1157D391" wp14:editId="715C2496">
            <wp:extent cx="333375" cy="190500"/>
            <wp:effectExtent l="0" t="0" r="9525"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33375" cy="190500"/>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项目节点的初始</w:t>
      </w:r>
      <w:r>
        <w:rPr>
          <w:rFonts w:ascii="Times New Roman" w:hint="default"/>
          <w:sz w:val="28"/>
          <w:szCs w:val="28"/>
        </w:rPr>
        <w:t>d</w:t>
      </w:r>
      <w:r>
        <w:rPr>
          <w:rFonts w:ascii="Times New Roman" w:hint="default"/>
          <w:sz w:val="28"/>
          <w:szCs w:val="28"/>
        </w:rPr>
        <w:t>维嵌入表示；</w:t>
      </w:r>
    </w:p>
    <w:p w14:paraId="45CDA6CE"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i    ——</w:t>
      </w:r>
      <w:r>
        <w:rPr>
          <w:rFonts w:ascii="Times New Roman" w:hint="default"/>
          <w:sz w:val="28"/>
          <w:szCs w:val="28"/>
        </w:rPr>
        <w:t>第</w:t>
      </w:r>
      <w:r>
        <w:rPr>
          <w:rFonts w:ascii="Times New Roman" w:hint="default"/>
          <w:sz w:val="28"/>
          <w:szCs w:val="28"/>
        </w:rPr>
        <w:t>i</w:t>
      </w:r>
      <w:r>
        <w:rPr>
          <w:rFonts w:ascii="Times New Roman" w:hint="default"/>
          <w:sz w:val="28"/>
          <w:szCs w:val="28"/>
        </w:rPr>
        <w:t>个项目节点；</w:t>
      </w:r>
    </w:p>
    <w:p w14:paraId="7D850925"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n    ——</w:t>
      </w:r>
      <w:r>
        <w:rPr>
          <w:rFonts w:ascii="Times New Roman" w:hint="default"/>
          <w:sz w:val="28"/>
          <w:szCs w:val="28"/>
        </w:rPr>
        <w:t>图中项目节点的数量；</w:t>
      </w:r>
    </w:p>
    <w:p w14:paraId="73BCC840"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H    ——</w:t>
      </w:r>
      <w:r>
        <w:rPr>
          <w:rFonts w:ascii="Times New Roman" w:hint="default"/>
          <w:sz w:val="28"/>
          <w:szCs w:val="28"/>
        </w:rPr>
        <w:t>单位矩阵；</w:t>
      </w:r>
    </w:p>
    <w:p w14:paraId="2C5B2A2D"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b    ——</w:t>
      </w:r>
      <w:r>
        <w:rPr>
          <w:rFonts w:ascii="Times New Roman" w:hint="default"/>
          <w:sz w:val="28"/>
          <w:szCs w:val="28"/>
        </w:rPr>
        <w:t>偏置矩阵。</w:t>
      </w:r>
    </w:p>
    <w:p w14:paraId="406DBB9E" w14:textId="77777777" w:rsidR="000F765D" w:rsidRDefault="00000000">
      <w:pPr>
        <w:pStyle w:val="a4"/>
        <w:spacing w:line="360" w:lineRule="auto"/>
        <w:rPr>
          <w:rFonts w:ascii="Times New Roman" w:hint="default"/>
          <w:sz w:val="28"/>
          <w:szCs w:val="28"/>
        </w:rPr>
      </w:pPr>
      <w:r>
        <w:rPr>
          <w:rFonts w:ascii="Times New Roman" w:hint="default"/>
          <w:sz w:val="28"/>
          <w:szCs w:val="28"/>
        </w:rPr>
        <w:t>基于门控循环单元建模物品嵌入表示的计算方法应满足以下要求。</w:t>
      </w:r>
    </w:p>
    <w:p w14:paraId="4CC369E0" w14:textId="77777777" w:rsidR="000F765D" w:rsidRDefault="00000000">
      <w:pPr>
        <w:pStyle w:val="a5"/>
        <w:widowControl/>
        <w:spacing w:line="360" w:lineRule="auto"/>
        <w:rPr>
          <w:rFonts w:ascii="Times New Roman" w:hAnsi="Times New Roman" w:hint="default"/>
          <w:sz w:val="28"/>
          <w:szCs w:val="28"/>
        </w:rPr>
      </w:pPr>
      <w:r>
        <w:rPr>
          <w:rFonts w:ascii="Times New Roman" w:hAnsi="Times New Roman" w:hint="default"/>
          <w:sz w:val="28"/>
          <w:szCs w:val="28"/>
        </w:rPr>
        <w:t>分别计算得到关于</w:t>
      </w:r>
      <w:r>
        <w:rPr>
          <w:rFonts w:ascii="Times New Roman" w:hAnsi="Times New Roman" w:hint="default"/>
          <w:sz w:val="28"/>
          <w:szCs w:val="28"/>
        </w:rPr>
        <w:t>t</w:t>
      </w:r>
      <w:r>
        <w:rPr>
          <w:rFonts w:ascii="Times New Roman" w:hAnsi="Times New Roman" w:hint="default"/>
          <w:sz w:val="28"/>
          <w:szCs w:val="28"/>
        </w:rPr>
        <w:t>时刻项目</w:t>
      </w:r>
      <w:r>
        <w:rPr>
          <w:rFonts w:ascii="Times New Roman" w:hAnsi="Times New Roman" w:hint="default"/>
          <w:sz w:val="28"/>
          <w:szCs w:val="28"/>
        </w:rPr>
        <w:t>v</w:t>
      </w:r>
      <w:r>
        <w:rPr>
          <w:rFonts w:ascii="Times New Roman" w:hAnsi="Times New Roman" w:hint="default"/>
          <w:sz w:val="28"/>
          <w:szCs w:val="28"/>
        </w:rPr>
        <w:t>的重置门</w:t>
      </w:r>
      <w:r>
        <w:rPr>
          <w:rFonts w:ascii="Times New Roman" w:hAnsi="Times New Roman" w:hint="default"/>
          <w:sz w:val="28"/>
          <w:szCs w:val="28"/>
        </w:rPr>
        <w:t>r</w:t>
      </w:r>
      <w:r>
        <w:rPr>
          <w:rFonts w:ascii="Times New Roman" w:hAnsi="Times New Roman" w:hint="default"/>
          <w:sz w:val="28"/>
          <w:szCs w:val="28"/>
        </w:rPr>
        <w:t>和更新门</w:t>
      </w:r>
      <w:r>
        <w:rPr>
          <w:rFonts w:ascii="Times New Roman" w:hAnsi="Times New Roman" w:hint="default"/>
          <w:sz w:val="28"/>
          <w:szCs w:val="28"/>
        </w:rPr>
        <w:t>z</w:t>
      </w:r>
      <w:r>
        <w:rPr>
          <w:rFonts w:ascii="Times New Roman" w:hAnsi="Times New Roman" w:hint="default"/>
          <w:sz w:val="28"/>
          <w:szCs w:val="28"/>
        </w:rPr>
        <w:t>的状态，见公式（</w:t>
      </w:r>
      <w:r>
        <w:rPr>
          <w:rFonts w:ascii="Times New Roman" w:hAnsi="Times New Roman" w:hint="default"/>
          <w:sz w:val="28"/>
          <w:szCs w:val="28"/>
        </w:rPr>
        <w:t>3</w:t>
      </w:r>
      <w:r>
        <w:rPr>
          <w:rFonts w:ascii="Times New Roman" w:hAnsi="Times New Roman" w:hint="default"/>
          <w:sz w:val="28"/>
          <w:szCs w:val="28"/>
        </w:rPr>
        <w:t>）、公式（</w:t>
      </w:r>
      <w:r>
        <w:rPr>
          <w:rFonts w:ascii="Times New Roman" w:hAnsi="Times New Roman" w:hint="default"/>
          <w:sz w:val="28"/>
          <w:szCs w:val="28"/>
        </w:rPr>
        <w:t>4</w:t>
      </w:r>
      <w:r>
        <w:rPr>
          <w:rFonts w:ascii="Times New Roman" w:hAnsi="Times New Roman" w:hint="default"/>
          <w:sz w:val="28"/>
          <w:szCs w:val="28"/>
        </w:rPr>
        <w:t>）。</w:t>
      </w:r>
    </w:p>
    <w:p w14:paraId="7FC1892B" w14:textId="77777777" w:rsidR="000F765D" w:rsidRDefault="00000000">
      <w:pPr>
        <w:pStyle w:val="aff9"/>
        <w:widowControl/>
        <w:spacing w:beforeLines="100" w:before="240" w:afterLines="100" w:after="240" w:line="360" w:lineRule="auto"/>
        <w:rPr>
          <w:rFonts w:ascii="Times New Roman" w:hAnsi="Times New Roman" w:hint="default"/>
          <w:sz w:val="28"/>
          <w:szCs w:val="28"/>
        </w:rPr>
      </w:pPr>
      <w:r>
        <w:rPr>
          <w:rFonts w:ascii="Times New Roman" w:hAnsi="Times New Roman" w:hint="default"/>
          <w:sz w:val="28"/>
          <w:szCs w:val="28"/>
        </w:rPr>
        <w:lastRenderedPageBreak/>
        <w:tab/>
      </w:r>
      <w:r>
        <w:rPr>
          <w:rFonts w:ascii="Times New Roman" w:eastAsia="等线" w:hAnsi="Times New Roman" w:hint="default"/>
          <w:noProof/>
          <w:position w:val="-6"/>
          <w:sz w:val="28"/>
          <w:szCs w:val="28"/>
          <w:lang w:bidi="ar"/>
        </w:rPr>
        <w:drawing>
          <wp:inline distT="0" distB="0" distL="114300" distR="114300" wp14:anchorId="76F47032" wp14:editId="1A8128F9">
            <wp:extent cx="1533525" cy="190500"/>
            <wp:effectExtent l="0" t="0" r="9525"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1533525" cy="190500"/>
                    </a:xfrm>
                    <a:prstGeom prst="rect">
                      <a:avLst/>
                    </a:prstGeom>
                    <a:noFill/>
                    <a:ln>
                      <a:noFill/>
                    </a:ln>
                  </pic:spPr>
                </pic:pic>
              </a:graphicData>
            </a:graphic>
          </wp:inline>
        </w:drawing>
      </w:r>
      <w:r>
        <w:rPr>
          <w:rFonts w:ascii="Times New Roman" w:eastAsia="微软雅黑" w:hAnsi="Times New Roman" w:hint="default"/>
          <w:sz w:val="28"/>
          <w:szCs w:val="28"/>
        </w:rPr>
        <w:tab/>
      </w:r>
      <w:r>
        <w:rPr>
          <w:rFonts w:ascii="Times New Roman" w:hAnsi="Times New Roman" w:hint="default"/>
          <w:sz w:val="28"/>
          <w:szCs w:val="28"/>
        </w:rPr>
        <w:t>(</w:t>
      </w:r>
      <w:r>
        <w:rPr>
          <w:rFonts w:ascii="Times New Roman" w:hAnsi="Times New Roman" w:hint="default"/>
          <w:sz w:val="28"/>
          <w:szCs w:val="28"/>
        </w:rPr>
        <w:fldChar w:fldCharType="begin"/>
      </w:r>
      <w:r>
        <w:rPr>
          <w:rFonts w:ascii="Times New Roman" w:hAnsi="Times New Roman" w:hint="default"/>
          <w:sz w:val="28"/>
          <w:szCs w:val="28"/>
        </w:rPr>
        <w:instrText xml:space="preserve"> AUTONUM </w:instrText>
      </w:r>
      <w:r>
        <w:rPr>
          <w:rFonts w:ascii="Times New Roman" w:hAnsi="Times New Roman" w:hint="default"/>
          <w:sz w:val="28"/>
          <w:szCs w:val="28"/>
        </w:rPr>
        <w:fldChar w:fldCharType="end"/>
      </w:r>
      <w:r>
        <w:rPr>
          <w:rFonts w:ascii="Times New Roman" w:hAnsi="Times New Roman" w:hint="default"/>
          <w:sz w:val="28"/>
          <w:szCs w:val="28"/>
        </w:rPr>
        <w:t>)</w:t>
      </w:r>
    </w:p>
    <w:p w14:paraId="3EB82BCF" w14:textId="77777777" w:rsidR="000F765D" w:rsidRDefault="00000000">
      <w:pPr>
        <w:pStyle w:val="aff9"/>
        <w:widowControl/>
        <w:spacing w:beforeLines="100" w:before="240" w:afterLines="100" w:after="240" w:line="360" w:lineRule="auto"/>
        <w:rPr>
          <w:rFonts w:ascii="Times New Roman" w:hAnsi="Times New Roman" w:hint="default"/>
          <w:sz w:val="28"/>
          <w:szCs w:val="28"/>
        </w:rPr>
      </w:pPr>
      <w:r>
        <w:rPr>
          <w:rFonts w:ascii="Times New Roman" w:hAnsi="Times New Roman" w:hint="default"/>
          <w:sz w:val="28"/>
          <w:szCs w:val="28"/>
        </w:rPr>
        <w:tab/>
      </w:r>
      <w:r>
        <w:rPr>
          <w:rFonts w:ascii="Times New Roman" w:eastAsia="等线" w:hAnsi="Times New Roman" w:hint="default"/>
          <w:noProof/>
          <w:position w:val="-6"/>
          <w:sz w:val="28"/>
          <w:szCs w:val="28"/>
          <w:lang w:bidi="ar"/>
        </w:rPr>
        <w:drawing>
          <wp:inline distT="0" distB="0" distL="114300" distR="114300" wp14:anchorId="680DA734" wp14:editId="6ED4726B">
            <wp:extent cx="1524000" cy="190500"/>
            <wp:effectExtent l="0" t="0" r="0" b="0"/>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1524000" cy="190500"/>
                    </a:xfrm>
                    <a:prstGeom prst="rect">
                      <a:avLst/>
                    </a:prstGeom>
                    <a:noFill/>
                    <a:ln>
                      <a:noFill/>
                    </a:ln>
                  </pic:spPr>
                </pic:pic>
              </a:graphicData>
            </a:graphic>
          </wp:inline>
        </w:drawing>
      </w:r>
      <w:r>
        <w:rPr>
          <w:rFonts w:ascii="Times New Roman" w:eastAsia="微软雅黑" w:hAnsi="Times New Roman" w:hint="default"/>
          <w:sz w:val="28"/>
          <w:szCs w:val="28"/>
        </w:rPr>
        <w:tab/>
      </w:r>
      <w:r>
        <w:rPr>
          <w:rFonts w:ascii="Times New Roman" w:hAnsi="Times New Roman" w:hint="default"/>
          <w:sz w:val="28"/>
          <w:szCs w:val="28"/>
        </w:rPr>
        <w:t>(</w:t>
      </w:r>
      <w:r>
        <w:rPr>
          <w:rFonts w:ascii="Times New Roman" w:hAnsi="Times New Roman" w:hint="default"/>
          <w:sz w:val="28"/>
          <w:szCs w:val="28"/>
        </w:rPr>
        <w:fldChar w:fldCharType="begin"/>
      </w:r>
      <w:r>
        <w:rPr>
          <w:rFonts w:ascii="Times New Roman" w:hAnsi="Times New Roman" w:hint="default"/>
          <w:sz w:val="28"/>
          <w:szCs w:val="28"/>
        </w:rPr>
        <w:instrText xml:space="preserve"> AUTONUM </w:instrText>
      </w:r>
      <w:r>
        <w:rPr>
          <w:rFonts w:ascii="Times New Roman" w:hAnsi="Times New Roman" w:hint="default"/>
          <w:sz w:val="28"/>
          <w:szCs w:val="28"/>
        </w:rPr>
        <w:fldChar w:fldCharType="end"/>
      </w:r>
      <w:r>
        <w:rPr>
          <w:rFonts w:ascii="Times New Roman" w:hAnsi="Times New Roman" w:hint="default"/>
          <w:sz w:val="28"/>
          <w:szCs w:val="28"/>
        </w:rPr>
        <w:t>)</w:t>
      </w:r>
    </w:p>
    <w:p w14:paraId="3A758156" w14:textId="77777777" w:rsidR="000F765D" w:rsidRDefault="00000000">
      <w:pPr>
        <w:pStyle w:val="aff8"/>
        <w:widowControl/>
        <w:spacing w:line="360" w:lineRule="auto"/>
        <w:ind w:firstLine="560"/>
        <w:rPr>
          <w:rFonts w:ascii="Times New Roman" w:hAnsi="Times New Roman"/>
          <w:sz w:val="28"/>
          <w:szCs w:val="28"/>
        </w:rPr>
      </w:pPr>
      <w:r>
        <w:rPr>
          <w:rFonts w:ascii="Times New Roman" w:hAnsi="Times New Roman"/>
          <w:sz w:val="28"/>
          <w:szCs w:val="28"/>
        </w:rPr>
        <w:t>式中：</w:t>
      </w:r>
    </w:p>
    <w:p w14:paraId="48EF919D"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5"/>
          <w:sz w:val="28"/>
          <w:szCs w:val="28"/>
          <w:lang w:bidi="ar"/>
        </w:rPr>
        <w:drawing>
          <wp:inline distT="0" distB="0" distL="114300" distR="114300" wp14:anchorId="67366EBA" wp14:editId="2E42B927">
            <wp:extent cx="123825" cy="152400"/>
            <wp:effectExtent l="0" t="0" r="952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123825" cy="152400"/>
                    </a:xfrm>
                    <a:prstGeom prst="rect">
                      <a:avLst/>
                    </a:prstGeom>
                    <a:noFill/>
                    <a:ln>
                      <a:noFill/>
                    </a:ln>
                  </pic:spPr>
                </pic:pic>
              </a:graphicData>
            </a:graphic>
          </wp:inline>
        </w:drawing>
      </w:r>
      <w:r>
        <w:rPr>
          <w:rFonts w:ascii="Times New Roman" w:hint="default"/>
          <w:kern w:val="2"/>
          <w:sz w:val="28"/>
          <w:szCs w:val="28"/>
        </w:rPr>
        <w:t xml:space="preserve">     </w:t>
      </w:r>
      <w:r>
        <w:rPr>
          <w:rFonts w:ascii="Times New Roman" w:hint="default"/>
          <w:sz w:val="28"/>
          <w:szCs w:val="28"/>
        </w:rPr>
        <w:t>——t</w:t>
      </w:r>
      <w:r>
        <w:rPr>
          <w:rFonts w:ascii="Times New Roman" w:hint="default"/>
          <w:sz w:val="28"/>
          <w:szCs w:val="28"/>
        </w:rPr>
        <w:t>时刻项目</w:t>
      </w:r>
      <w:r>
        <w:rPr>
          <w:rFonts w:ascii="Times New Roman" w:hint="default"/>
          <w:sz w:val="28"/>
          <w:szCs w:val="28"/>
        </w:rPr>
        <w:t>v</w:t>
      </w:r>
      <w:r>
        <w:rPr>
          <w:rFonts w:ascii="Times New Roman" w:hint="default"/>
          <w:sz w:val="28"/>
          <w:szCs w:val="28"/>
        </w:rPr>
        <w:t>更新门的状态；</w:t>
      </w:r>
    </w:p>
    <w:p w14:paraId="29B217EB"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5"/>
          <w:sz w:val="28"/>
          <w:szCs w:val="28"/>
          <w:lang w:bidi="ar"/>
        </w:rPr>
        <w:drawing>
          <wp:inline distT="0" distB="0" distL="114300" distR="114300" wp14:anchorId="50C5D001" wp14:editId="4FC9911A">
            <wp:extent cx="476250" cy="152400"/>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476250" cy="152400"/>
                    </a:xfrm>
                    <a:prstGeom prst="rect">
                      <a:avLst/>
                    </a:prstGeom>
                    <a:noFill/>
                    <a:ln>
                      <a:noFill/>
                    </a:ln>
                  </pic:spPr>
                </pic:pic>
              </a:graphicData>
            </a:graphic>
          </wp:inline>
        </w:drawing>
      </w:r>
      <w:r>
        <w:rPr>
          <w:rFonts w:ascii="Times New Roman" w:hint="default"/>
          <w:sz w:val="28"/>
          <w:szCs w:val="28"/>
        </w:rPr>
        <w:t>——t</w:t>
      </w:r>
      <w:r>
        <w:rPr>
          <w:rFonts w:ascii="Times New Roman" w:hint="default"/>
          <w:sz w:val="28"/>
          <w:szCs w:val="28"/>
        </w:rPr>
        <w:t>时刻项目</w:t>
      </w:r>
      <w:r>
        <w:rPr>
          <w:rFonts w:ascii="Times New Roman" w:hint="default"/>
          <w:sz w:val="28"/>
          <w:szCs w:val="28"/>
        </w:rPr>
        <w:t>v</w:t>
      </w:r>
      <w:r>
        <w:rPr>
          <w:rFonts w:ascii="Times New Roman" w:hint="default"/>
          <w:sz w:val="28"/>
          <w:szCs w:val="28"/>
        </w:rPr>
        <w:t>的重置门的状态；</w:t>
      </w:r>
    </w:p>
    <w:p w14:paraId="304C4AB8"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6"/>
          <w:sz w:val="28"/>
          <w:szCs w:val="28"/>
          <w:lang w:bidi="ar"/>
        </w:rPr>
        <w:drawing>
          <wp:inline distT="0" distB="0" distL="114300" distR="114300" wp14:anchorId="02D06B04" wp14:editId="10A62065">
            <wp:extent cx="485775" cy="190500"/>
            <wp:effectExtent l="0" t="0" r="9525"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485775" cy="190500"/>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更新门所对应的参数矩阵；</w:t>
      </w:r>
    </w:p>
    <w:p w14:paraId="79DB3F18"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6"/>
          <w:sz w:val="28"/>
          <w:szCs w:val="28"/>
          <w:lang w:bidi="ar"/>
        </w:rPr>
        <w:drawing>
          <wp:inline distT="0" distB="0" distL="114300" distR="114300" wp14:anchorId="50356F0D" wp14:editId="2CF22495">
            <wp:extent cx="485775" cy="1905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485775" cy="190500"/>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重置门所对应的参数矩阵；</w:t>
      </w:r>
    </w:p>
    <w:p w14:paraId="6B107C25"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6"/>
          <w:sz w:val="28"/>
          <w:szCs w:val="28"/>
          <w:lang w:bidi="ar"/>
        </w:rPr>
        <w:drawing>
          <wp:inline distT="0" distB="0" distL="114300" distR="114300" wp14:anchorId="60724051" wp14:editId="1A1A5B9D">
            <wp:extent cx="209550" cy="190500"/>
            <wp:effectExtent l="0" t="0" r="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209550" cy="190500"/>
                    </a:xfrm>
                    <a:prstGeom prst="rect">
                      <a:avLst/>
                    </a:prstGeom>
                    <a:noFill/>
                    <a:ln>
                      <a:noFill/>
                    </a:ln>
                  </pic:spPr>
                </pic:pic>
              </a:graphicData>
            </a:graphic>
          </wp:inline>
        </w:drawing>
      </w:r>
      <w:r>
        <w:rPr>
          <w:rFonts w:ascii="Times New Roman" w:hint="default"/>
          <w:kern w:val="2"/>
          <w:sz w:val="28"/>
          <w:szCs w:val="28"/>
        </w:rPr>
        <w:t xml:space="preserve">    </w:t>
      </w:r>
      <w:r>
        <w:rPr>
          <w:rFonts w:ascii="Times New Roman" w:hint="default"/>
          <w:sz w:val="28"/>
          <w:szCs w:val="28"/>
        </w:rPr>
        <w:t>——</w:t>
      </w:r>
      <w:r>
        <w:rPr>
          <w:rFonts w:ascii="Times New Roman" w:hint="default"/>
          <w:sz w:val="28"/>
          <w:szCs w:val="28"/>
        </w:rPr>
        <w:t>项目节点特征表示进入一层图神经网络学习得到的目标聚合嵌入表示；</w:t>
      </w:r>
    </w:p>
    <w:p w14:paraId="72777E2A"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6"/>
          <w:sz w:val="28"/>
          <w:szCs w:val="28"/>
          <w:lang w:bidi="ar"/>
        </w:rPr>
        <w:drawing>
          <wp:inline distT="0" distB="0" distL="114300" distR="114300" wp14:anchorId="00395701" wp14:editId="32CB60FC">
            <wp:extent cx="476250" cy="190500"/>
            <wp:effectExtent l="0" t="0" r="0" b="0"/>
            <wp:docPr id="1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8"/>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476250" cy="190500"/>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项目节点的</w:t>
      </w:r>
      <w:r>
        <w:rPr>
          <w:rFonts w:ascii="Times New Roman" w:hint="default"/>
          <w:sz w:val="28"/>
          <w:szCs w:val="28"/>
        </w:rPr>
        <w:t>t-1</w:t>
      </w:r>
      <w:r>
        <w:rPr>
          <w:rFonts w:ascii="Times New Roman" w:hint="default"/>
          <w:sz w:val="28"/>
          <w:szCs w:val="28"/>
        </w:rPr>
        <w:t>层节点特征表示。</w:t>
      </w:r>
    </w:p>
    <w:p w14:paraId="6D3012A8" w14:textId="77777777" w:rsidR="000F765D" w:rsidRDefault="00000000">
      <w:pPr>
        <w:pStyle w:val="a5"/>
        <w:widowControl/>
        <w:spacing w:line="360" w:lineRule="auto"/>
        <w:rPr>
          <w:rFonts w:ascii="Times New Roman" w:hAnsi="Times New Roman" w:hint="default"/>
          <w:sz w:val="28"/>
          <w:szCs w:val="28"/>
        </w:rPr>
      </w:pPr>
      <w:r>
        <w:rPr>
          <w:rFonts w:ascii="Times New Roman" w:hAnsi="Times New Roman" w:hint="default"/>
          <w:sz w:val="28"/>
          <w:szCs w:val="28"/>
        </w:rPr>
        <w:t>利用</w:t>
      </w:r>
      <w:r>
        <w:rPr>
          <w:rFonts w:ascii="Times New Roman" w:eastAsia="等线" w:hAnsi="Times New Roman" w:hint="default"/>
          <w:noProof/>
          <w:position w:val="-5"/>
          <w:sz w:val="28"/>
          <w:szCs w:val="28"/>
          <w:lang w:bidi="ar"/>
        </w:rPr>
        <w:drawing>
          <wp:inline distT="0" distB="0" distL="114300" distR="114300" wp14:anchorId="3F54700D" wp14:editId="255B760B">
            <wp:extent cx="323850" cy="171450"/>
            <wp:effectExtent l="0" t="0" r="0" b="0"/>
            <wp:docPr id="1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171450"/>
                    </a:xfrm>
                    <a:prstGeom prst="rect">
                      <a:avLst/>
                    </a:prstGeom>
                    <a:noFill/>
                    <a:ln>
                      <a:noFill/>
                    </a:ln>
                  </pic:spPr>
                </pic:pic>
              </a:graphicData>
            </a:graphic>
          </wp:inline>
        </w:drawing>
      </w:r>
      <w:r>
        <w:rPr>
          <w:rFonts w:ascii="Times New Roman" w:hAnsi="Times New Roman" w:hint="default"/>
          <w:sz w:val="28"/>
          <w:szCs w:val="28"/>
        </w:rPr>
        <w:t>和重置门</w:t>
      </w:r>
      <w:r>
        <w:rPr>
          <w:rFonts w:ascii="Times New Roman" w:hAnsi="Times New Roman" w:hint="default"/>
          <w:sz w:val="28"/>
          <w:szCs w:val="28"/>
        </w:rPr>
        <w:t>,</w:t>
      </w:r>
      <w:r>
        <w:rPr>
          <w:rFonts w:ascii="Times New Roman" w:hAnsi="Times New Roman" w:hint="default"/>
          <w:sz w:val="28"/>
          <w:szCs w:val="28"/>
        </w:rPr>
        <w:t>计算中间状态</w:t>
      </w:r>
      <w:r>
        <w:rPr>
          <w:rFonts w:ascii="Times New Roman" w:eastAsia="等线" w:hAnsi="Times New Roman" w:hint="default"/>
          <w:noProof/>
          <w:position w:val="-5"/>
          <w:sz w:val="28"/>
          <w:szCs w:val="28"/>
          <w:lang w:bidi="ar"/>
        </w:rPr>
        <w:drawing>
          <wp:inline distT="0" distB="0" distL="114300" distR="114300" wp14:anchorId="40CC5D3C" wp14:editId="7B21AD72">
            <wp:extent cx="361950" cy="180975"/>
            <wp:effectExtent l="0" t="0" r="0" b="9525"/>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61950" cy="180975"/>
                    </a:xfrm>
                    <a:prstGeom prst="rect">
                      <a:avLst/>
                    </a:prstGeom>
                    <a:noFill/>
                    <a:ln>
                      <a:noFill/>
                    </a:ln>
                  </pic:spPr>
                </pic:pic>
              </a:graphicData>
            </a:graphic>
          </wp:inline>
        </w:drawing>
      </w:r>
      <w:r>
        <w:rPr>
          <w:rFonts w:ascii="Times New Roman" w:hAnsi="Times New Roman" w:hint="default"/>
          <w:sz w:val="28"/>
          <w:szCs w:val="28"/>
        </w:rPr>
        <w:t>，见公式（</w:t>
      </w:r>
      <w:r>
        <w:rPr>
          <w:rFonts w:ascii="Times New Roman" w:hAnsi="Times New Roman" w:hint="default"/>
          <w:sz w:val="28"/>
          <w:szCs w:val="28"/>
        </w:rPr>
        <w:t>5</w:t>
      </w:r>
      <w:r>
        <w:rPr>
          <w:rFonts w:ascii="Times New Roman" w:hAnsi="Times New Roman" w:hint="default"/>
          <w:sz w:val="28"/>
          <w:szCs w:val="28"/>
        </w:rPr>
        <w:t>）。</w:t>
      </w:r>
    </w:p>
    <w:p w14:paraId="6848AB8B" w14:textId="77777777" w:rsidR="000F765D" w:rsidRDefault="00000000">
      <w:pPr>
        <w:pStyle w:val="aff9"/>
        <w:widowControl/>
        <w:spacing w:beforeLines="100" w:before="240" w:afterLines="100" w:after="240" w:line="360" w:lineRule="auto"/>
        <w:rPr>
          <w:rFonts w:ascii="Times New Roman" w:hAnsi="Times New Roman" w:hint="default"/>
          <w:sz w:val="28"/>
          <w:szCs w:val="28"/>
        </w:rPr>
      </w:pPr>
      <w:r>
        <w:rPr>
          <w:rFonts w:ascii="Times New Roman" w:hAnsi="Times New Roman" w:hint="default"/>
          <w:sz w:val="28"/>
          <w:szCs w:val="28"/>
        </w:rPr>
        <w:tab/>
      </w:r>
      <w:r>
        <w:rPr>
          <w:rFonts w:ascii="Times New Roman" w:eastAsia="等线" w:hAnsi="Times New Roman" w:hint="default"/>
          <w:noProof/>
          <w:position w:val="-5"/>
          <w:sz w:val="28"/>
          <w:szCs w:val="28"/>
          <w:lang w:bidi="ar"/>
        </w:rPr>
        <w:drawing>
          <wp:inline distT="0" distB="0" distL="114300" distR="114300" wp14:anchorId="5607E8C5" wp14:editId="0879BF3D">
            <wp:extent cx="1123950" cy="180975"/>
            <wp:effectExtent l="0" t="0" r="0" b="9525"/>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pic:cNvPicPr>
                  </pic:nvPicPr>
                  <pic:blipFill>
                    <a:blip r:embed="rId30">
                      <a:clrChange>
                        <a:clrFrom>
                          <a:srgbClr val="FFFFFF"/>
                        </a:clrFrom>
                        <a:clrTo>
                          <a:srgbClr val="FFFFFF">
                            <a:alpha val="0"/>
                          </a:srgbClr>
                        </a:clrTo>
                      </a:clrChange>
                    </a:blip>
                    <a:stretch>
                      <a:fillRect/>
                    </a:stretch>
                  </pic:blipFill>
                  <pic:spPr>
                    <a:xfrm>
                      <a:off x="0" y="0"/>
                      <a:ext cx="1123950" cy="180975"/>
                    </a:xfrm>
                    <a:prstGeom prst="rect">
                      <a:avLst/>
                    </a:prstGeom>
                    <a:noFill/>
                    <a:ln>
                      <a:noFill/>
                    </a:ln>
                  </pic:spPr>
                </pic:pic>
              </a:graphicData>
            </a:graphic>
          </wp:inline>
        </w:drawing>
      </w:r>
      <w:r>
        <w:rPr>
          <w:rFonts w:ascii="Times New Roman" w:eastAsia="微软雅黑" w:hAnsi="Times New Roman" w:hint="default"/>
          <w:sz w:val="28"/>
          <w:szCs w:val="28"/>
        </w:rPr>
        <w:tab/>
      </w:r>
      <w:r>
        <w:rPr>
          <w:rFonts w:ascii="Times New Roman" w:hAnsi="Times New Roman" w:hint="default"/>
          <w:sz w:val="28"/>
          <w:szCs w:val="28"/>
        </w:rPr>
        <w:t>(</w:t>
      </w:r>
      <w:r>
        <w:rPr>
          <w:rFonts w:ascii="Times New Roman" w:hAnsi="Times New Roman" w:hint="default"/>
          <w:sz w:val="28"/>
          <w:szCs w:val="28"/>
        </w:rPr>
        <w:fldChar w:fldCharType="begin"/>
      </w:r>
      <w:r>
        <w:rPr>
          <w:rFonts w:ascii="Times New Roman" w:hAnsi="Times New Roman" w:hint="default"/>
          <w:sz w:val="28"/>
          <w:szCs w:val="28"/>
        </w:rPr>
        <w:instrText xml:space="preserve"> AUTONUM </w:instrText>
      </w:r>
      <w:r>
        <w:rPr>
          <w:rFonts w:ascii="Times New Roman" w:hAnsi="Times New Roman" w:hint="default"/>
          <w:sz w:val="28"/>
          <w:szCs w:val="28"/>
        </w:rPr>
        <w:fldChar w:fldCharType="end"/>
      </w:r>
      <w:r>
        <w:rPr>
          <w:rFonts w:ascii="Times New Roman" w:hAnsi="Times New Roman" w:hint="default"/>
          <w:sz w:val="28"/>
          <w:szCs w:val="28"/>
        </w:rPr>
        <w:t>)</w:t>
      </w:r>
    </w:p>
    <w:p w14:paraId="46E9DEB8" w14:textId="77777777" w:rsidR="000F765D" w:rsidRDefault="00000000">
      <w:pPr>
        <w:pStyle w:val="aff8"/>
        <w:widowControl/>
        <w:spacing w:line="360" w:lineRule="auto"/>
        <w:ind w:firstLine="560"/>
        <w:rPr>
          <w:rFonts w:ascii="Times New Roman" w:hAnsi="Times New Roman"/>
          <w:sz w:val="28"/>
          <w:szCs w:val="28"/>
        </w:rPr>
      </w:pPr>
      <w:r>
        <w:rPr>
          <w:rFonts w:ascii="Times New Roman" w:hAnsi="Times New Roman"/>
          <w:sz w:val="28"/>
          <w:szCs w:val="28"/>
        </w:rPr>
        <w:t>式中：</w:t>
      </w:r>
    </w:p>
    <w:p w14:paraId="15120FEA"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5"/>
          <w:sz w:val="28"/>
          <w:szCs w:val="28"/>
          <w:lang w:bidi="ar"/>
        </w:rPr>
        <w:drawing>
          <wp:inline distT="0" distB="0" distL="114300" distR="114300" wp14:anchorId="41AA2954" wp14:editId="38004EC3">
            <wp:extent cx="361950" cy="180975"/>
            <wp:effectExtent l="0" t="0" r="0" b="9525"/>
            <wp:docPr id="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61950" cy="180975"/>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节点特征表示量的中间状态；</w:t>
      </w:r>
    </w:p>
    <w:p w14:paraId="70F93A07"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5"/>
          <w:sz w:val="28"/>
          <w:szCs w:val="28"/>
          <w:lang w:bidi="ar"/>
        </w:rPr>
        <w:drawing>
          <wp:inline distT="0" distB="0" distL="114300" distR="114300" wp14:anchorId="7EDA611C" wp14:editId="1ACC59F3">
            <wp:extent cx="352425" cy="171450"/>
            <wp:effectExtent l="0" t="0" r="9525" b="0"/>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31">
                      <a:clrChange>
                        <a:clrFrom>
                          <a:srgbClr val="FFFFFF"/>
                        </a:clrFrom>
                        <a:clrTo>
                          <a:srgbClr val="FFFFFF">
                            <a:alpha val="0"/>
                          </a:srgbClr>
                        </a:clrTo>
                      </a:clrChange>
                    </a:blip>
                    <a:stretch>
                      <a:fillRect/>
                    </a:stretch>
                  </pic:blipFill>
                  <pic:spPr>
                    <a:xfrm>
                      <a:off x="0" y="0"/>
                      <a:ext cx="352425" cy="171450"/>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项目节点的</w:t>
      </w:r>
      <w:r>
        <w:rPr>
          <w:rFonts w:ascii="Times New Roman" w:hint="default"/>
          <w:sz w:val="28"/>
          <w:szCs w:val="28"/>
        </w:rPr>
        <w:t>t-1</w:t>
      </w:r>
      <w:r>
        <w:rPr>
          <w:rFonts w:ascii="Times New Roman" w:hint="default"/>
          <w:sz w:val="28"/>
          <w:szCs w:val="28"/>
        </w:rPr>
        <w:t>层节点特征表示；</w:t>
      </w:r>
    </w:p>
    <w:p w14:paraId="24341D53"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r    ——</w:t>
      </w:r>
      <w:r>
        <w:rPr>
          <w:rFonts w:ascii="Times New Roman" w:hint="default"/>
          <w:sz w:val="28"/>
          <w:szCs w:val="28"/>
        </w:rPr>
        <w:t>重置门。</w:t>
      </w:r>
    </w:p>
    <w:p w14:paraId="7E55B983" w14:textId="77777777" w:rsidR="000F765D" w:rsidRDefault="00000000">
      <w:pPr>
        <w:pStyle w:val="a5"/>
        <w:widowControl/>
        <w:spacing w:line="360" w:lineRule="auto"/>
        <w:rPr>
          <w:rFonts w:ascii="Times New Roman" w:hAnsi="Times New Roman" w:hint="default"/>
          <w:sz w:val="28"/>
          <w:szCs w:val="28"/>
        </w:rPr>
      </w:pPr>
      <w:r>
        <w:rPr>
          <w:rFonts w:ascii="Times New Roman" w:hAnsi="Times New Roman" w:hint="default"/>
          <w:sz w:val="28"/>
          <w:szCs w:val="28"/>
        </w:rPr>
        <w:t>结合输入特征</w:t>
      </w:r>
      <w:r>
        <w:rPr>
          <w:rFonts w:ascii="Times New Roman" w:hAnsi="Times New Roman" w:hint="default"/>
          <w:sz w:val="28"/>
          <w:szCs w:val="28"/>
        </w:rPr>
        <w:t>a,</w:t>
      </w:r>
      <w:r>
        <w:rPr>
          <w:rFonts w:ascii="Times New Roman" w:hAnsi="Times New Roman" w:hint="default"/>
          <w:sz w:val="28"/>
          <w:szCs w:val="28"/>
        </w:rPr>
        <w:t>计算需要记忆的部分，见公式（</w:t>
      </w:r>
      <w:r>
        <w:rPr>
          <w:rFonts w:ascii="Times New Roman" w:hAnsi="Times New Roman" w:hint="default"/>
          <w:sz w:val="28"/>
          <w:szCs w:val="28"/>
        </w:rPr>
        <w:t>6</w:t>
      </w:r>
      <w:r>
        <w:rPr>
          <w:rFonts w:ascii="Times New Roman" w:hAnsi="Times New Roman" w:hint="default"/>
          <w:sz w:val="28"/>
          <w:szCs w:val="28"/>
        </w:rPr>
        <w:t>）。</w:t>
      </w:r>
    </w:p>
    <w:p w14:paraId="39BAD7EB" w14:textId="77777777" w:rsidR="000F765D" w:rsidRDefault="00000000">
      <w:pPr>
        <w:pStyle w:val="aff9"/>
        <w:widowControl/>
        <w:spacing w:beforeLines="100" w:before="240" w:afterLines="100" w:after="240" w:line="360" w:lineRule="auto"/>
        <w:rPr>
          <w:rFonts w:ascii="Times New Roman" w:hAnsi="Times New Roman" w:hint="default"/>
          <w:sz w:val="28"/>
          <w:szCs w:val="28"/>
        </w:rPr>
      </w:pPr>
      <w:r>
        <w:rPr>
          <w:rFonts w:ascii="Times New Roman" w:hAnsi="Times New Roman" w:hint="default"/>
          <w:sz w:val="28"/>
          <w:szCs w:val="28"/>
        </w:rPr>
        <w:tab/>
      </w:r>
      <w:r>
        <w:rPr>
          <w:rFonts w:ascii="Times New Roman" w:eastAsia="等线" w:hAnsi="Times New Roman" w:hint="default"/>
          <w:noProof/>
          <w:position w:val="-11"/>
          <w:sz w:val="28"/>
          <w:szCs w:val="28"/>
          <w:lang w:bidi="ar"/>
        </w:rPr>
        <w:drawing>
          <wp:inline distT="0" distB="0" distL="114300" distR="114300" wp14:anchorId="2CA36C9C" wp14:editId="148A7265">
            <wp:extent cx="2162175" cy="257175"/>
            <wp:effectExtent l="0" t="0" r="9525" b="8890"/>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pic:cNvPicPr>
                      <a:picLocks noChangeAspect="1"/>
                    </pic:cNvPicPr>
                  </pic:nvPicPr>
                  <pic:blipFill>
                    <a:blip r:embed="rId32">
                      <a:clrChange>
                        <a:clrFrom>
                          <a:srgbClr val="FFFFFF"/>
                        </a:clrFrom>
                        <a:clrTo>
                          <a:srgbClr val="FFFFFF">
                            <a:alpha val="0"/>
                          </a:srgbClr>
                        </a:clrTo>
                      </a:clrChange>
                    </a:blip>
                    <a:stretch>
                      <a:fillRect/>
                    </a:stretch>
                  </pic:blipFill>
                  <pic:spPr>
                    <a:xfrm>
                      <a:off x="0" y="0"/>
                      <a:ext cx="2162175" cy="257175"/>
                    </a:xfrm>
                    <a:prstGeom prst="rect">
                      <a:avLst/>
                    </a:prstGeom>
                    <a:noFill/>
                    <a:ln>
                      <a:noFill/>
                    </a:ln>
                  </pic:spPr>
                </pic:pic>
              </a:graphicData>
            </a:graphic>
          </wp:inline>
        </w:drawing>
      </w:r>
      <w:r>
        <w:rPr>
          <w:rFonts w:ascii="Times New Roman" w:eastAsia="微软雅黑" w:hAnsi="Times New Roman" w:hint="default"/>
          <w:sz w:val="28"/>
          <w:szCs w:val="28"/>
        </w:rPr>
        <w:tab/>
      </w:r>
      <w:r>
        <w:rPr>
          <w:rFonts w:ascii="Times New Roman" w:hAnsi="Times New Roman" w:hint="default"/>
          <w:sz w:val="28"/>
          <w:szCs w:val="28"/>
        </w:rPr>
        <w:t>(</w:t>
      </w:r>
      <w:r>
        <w:rPr>
          <w:rFonts w:ascii="Times New Roman" w:hAnsi="Times New Roman" w:hint="default"/>
          <w:sz w:val="28"/>
          <w:szCs w:val="28"/>
        </w:rPr>
        <w:fldChar w:fldCharType="begin"/>
      </w:r>
      <w:r>
        <w:rPr>
          <w:rFonts w:ascii="Times New Roman" w:hAnsi="Times New Roman" w:hint="default"/>
          <w:sz w:val="28"/>
          <w:szCs w:val="28"/>
        </w:rPr>
        <w:instrText xml:space="preserve"> AUTONUM </w:instrText>
      </w:r>
      <w:r>
        <w:rPr>
          <w:rFonts w:ascii="Times New Roman" w:hAnsi="Times New Roman" w:hint="default"/>
          <w:sz w:val="28"/>
          <w:szCs w:val="28"/>
        </w:rPr>
        <w:fldChar w:fldCharType="end"/>
      </w:r>
      <w:r>
        <w:rPr>
          <w:rFonts w:ascii="Times New Roman" w:hAnsi="Times New Roman" w:hint="default"/>
          <w:sz w:val="28"/>
          <w:szCs w:val="28"/>
        </w:rPr>
        <w:t>)</w:t>
      </w:r>
    </w:p>
    <w:p w14:paraId="4FFA19A1" w14:textId="77777777" w:rsidR="000F765D" w:rsidRDefault="00000000">
      <w:pPr>
        <w:pStyle w:val="aff8"/>
        <w:widowControl/>
        <w:spacing w:line="360" w:lineRule="auto"/>
        <w:ind w:firstLine="560"/>
        <w:rPr>
          <w:rFonts w:ascii="Times New Roman" w:hAnsi="Times New Roman"/>
          <w:sz w:val="28"/>
          <w:szCs w:val="28"/>
        </w:rPr>
      </w:pPr>
      <w:r>
        <w:rPr>
          <w:rFonts w:ascii="Times New Roman" w:hAnsi="Times New Roman"/>
          <w:sz w:val="28"/>
          <w:szCs w:val="28"/>
        </w:rPr>
        <w:t>式中：</w:t>
      </w:r>
    </w:p>
    <w:p w14:paraId="48B6055D"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6"/>
          <w:sz w:val="28"/>
          <w:szCs w:val="28"/>
          <w:lang w:bidi="ar"/>
        </w:rPr>
        <w:drawing>
          <wp:inline distT="0" distB="0" distL="114300" distR="114300" wp14:anchorId="1E533861" wp14:editId="79A690BD">
            <wp:extent cx="438150" cy="219075"/>
            <wp:effectExtent l="0" t="0" r="0" b="8890"/>
            <wp:docPr id="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5"/>
                    <pic:cNvPicPr>
                      <a:picLocks noChangeAspect="1"/>
                    </pic:cNvPicPr>
                  </pic:nvPicPr>
                  <pic:blipFill>
                    <a:blip r:embed="rId33">
                      <a:clrChange>
                        <a:clrFrom>
                          <a:srgbClr val="FFFFFF"/>
                        </a:clrFrom>
                        <a:clrTo>
                          <a:srgbClr val="FFFFFF">
                            <a:alpha val="0"/>
                          </a:srgbClr>
                        </a:clrTo>
                      </a:clrChange>
                    </a:blip>
                    <a:stretch>
                      <a:fillRect/>
                    </a:stretch>
                  </pic:blipFill>
                  <pic:spPr>
                    <a:xfrm>
                      <a:off x="0" y="0"/>
                      <a:ext cx="438150" cy="219075"/>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节点特征表示量中需要记忆的部分；</w:t>
      </w:r>
    </w:p>
    <w:p w14:paraId="09F88C64"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5"/>
          <w:sz w:val="28"/>
          <w:szCs w:val="28"/>
          <w:lang w:bidi="ar"/>
        </w:rPr>
        <w:drawing>
          <wp:inline distT="0" distB="0" distL="114300" distR="114300" wp14:anchorId="060BA903" wp14:editId="085F7F6E">
            <wp:extent cx="438150" cy="190500"/>
            <wp:effectExtent l="0" t="0" r="0" b="0"/>
            <wp:docPr id="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6"/>
                    <pic:cNvPicPr>
                      <a:picLocks noChangeAspect="1"/>
                    </pic:cNvPicPr>
                  </pic:nvPicPr>
                  <pic:blipFill>
                    <a:blip r:embed="rId34">
                      <a:clrChange>
                        <a:clrFrom>
                          <a:srgbClr val="FFFFFF"/>
                        </a:clrFrom>
                        <a:clrTo>
                          <a:srgbClr val="FFFFFF">
                            <a:alpha val="0"/>
                          </a:srgbClr>
                        </a:clrTo>
                      </a:clrChange>
                    </a:blip>
                    <a:stretch>
                      <a:fillRect/>
                    </a:stretch>
                  </pic:blipFill>
                  <pic:spPr>
                    <a:xfrm>
                      <a:off x="0" y="0"/>
                      <a:ext cx="438150" cy="190500"/>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项目节点特征表示进入一层图神经网络学习得到的目标聚合嵌入表示；</w:t>
      </w:r>
    </w:p>
    <w:p w14:paraId="1F2E965F"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6"/>
          <w:sz w:val="28"/>
          <w:szCs w:val="28"/>
          <w:lang w:bidi="ar"/>
        </w:rPr>
        <w:lastRenderedPageBreak/>
        <w:drawing>
          <wp:inline distT="0" distB="0" distL="114300" distR="114300" wp14:anchorId="52A8604C" wp14:editId="20832C70">
            <wp:extent cx="438150" cy="190500"/>
            <wp:effectExtent l="0" t="0" r="0" b="0"/>
            <wp:docPr id="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7"/>
                    <pic:cNvPicPr>
                      <a:picLocks noChangeAspect="1"/>
                    </pic:cNvPicPr>
                  </pic:nvPicPr>
                  <pic:blipFill>
                    <a:blip r:embed="rId35">
                      <a:clrChange>
                        <a:clrFrom>
                          <a:srgbClr val="FFFFFF"/>
                        </a:clrFrom>
                        <a:clrTo>
                          <a:srgbClr val="FFFFFF">
                            <a:alpha val="0"/>
                          </a:srgbClr>
                        </a:clrTo>
                      </a:clrChange>
                    </a:blip>
                    <a:stretch>
                      <a:fillRect/>
                    </a:stretch>
                  </pic:blipFill>
                  <pic:spPr>
                    <a:xfrm>
                      <a:off x="0" y="0"/>
                      <a:ext cx="438150" cy="190500"/>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项目节点的</w:t>
      </w:r>
      <w:r>
        <w:rPr>
          <w:rFonts w:ascii="Times New Roman" w:hint="default"/>
          <w:sz w:val="28"/>
          <w:szCs w:val="28"/>
        </w:rPr>
        <w:t>t-1</w:t>
      </w:r>
      <w:r>
        <w:rPr>
          <w:rFonts w:ascii="Times New Roman" w:hint="default"/>
          <w:sz w:val="28"/>
          <w:szCs w:val="28"/>
        </w:rPr>
        <w:t>层节点特征表示；</w:t>
      </w:r>
    </w:p>
    <w:p w14:paraId="594B7D46"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W</w:t>
      </w:r>
      <w:r>
        <w:rPr>
          <w:rFonts w:ascii="Times New Roman" w:hint="default"/>
          <w:sz w:val="28"/>
          <w:szCs w:val="28"/>
        </w:rPr>
        <w:t>、</w:t>
      </w:r>
      <w:r>
        <w:rPr>
          <w:rFonts w:ascii="Times New Roman" w:hint="default"/>
          <w:sz w:val="28"/>
          <w:szCs w:val="28"/>
        </w:rPr>
        <w:t>U</w:t>
      </w:r>
      <w:r>
        <w:rPr>
          <w:rFonts w:ascii="Times New Roman" w:eastAsia="等线" w:hint="default"/>
          <w:noProof/>
          <w:position w:val="-5"/>
          <w:sz w:val="28"/>
          <w:szCs w:val="28"/>
          <w:lang w:bidi="ar"/>
        </w:rPr>
        <w:drawing>
          <wp:inline distT="0" distB="0" distL="114300" distR="114300" wp14:anchorId="634C7C95" wp14:editId="08544D4E">
            <wp:extent cx="28575" cy="152400"/>
            <wp:effectExtent l="0" t="0" r="0" b="0"/>
            <wp:docPr id="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8"/>
                    <pic:cNvPicPr>
                      <a:picLocks noChangeAspect="1"/>
                    </pic:cNvPicPr>
                  </pic:nvPicPr>
                  <pic:blipFill>
                    <a:blip r:embed="rId36">
                      <a:clrChange>
                        <a:clrFrom>
                          <a:srgbClr val="FFFFFF"/>
                        </a:clrFrom>
                        <a:clrTo>
                          <a:srgbClr val="FFFFFF">
                            <a:alpha val="0"/>
                          </a:srgbClr>
                        </a:clrTo>
                      </a:clrChange>
                    </a:blip>
                    <a:stretch>
                      <a:fillRect/>
                    </a:stretch>
                  </pic:blipFill>
                  <pic:spPr>
                    <a:xfrm>
                      <a:off x="0" y="0"/>
                      <a:ext cx="28575" cy="152400"/>
                    </a:xfrm>
                    <a:prstGeom prst="rect">
                      <a:avLst/>
                    </a:prstGeom>
                    <a:noFill/>
                    <a:ln>
                      <a:noFill/>
                    </a:ln>
                  </pic:spPr>
                </pic:pic>
              </a:graphicData>
            </a:graphic>
          </wp:inline>
        </w:drawing>
      </w:r>
      <w:r>
        <w:rPr>
          <w:rFonts w:ascii="Times New Roman" w:hint="default"/>
          <w:kern w:val="2"/>
          <w:sz w:val="28"/>
          <w:szCs w:val="28"/>
        </w:rPr>
        <w:t xml:space="preserve">  </w:t>
      </w:r>
      <w:r>
        <w:rPr>
          <w:rFonts w:ascii="Times New Roman" w:hint="default"/>
          <w:sz w:val="28"/>
          <w:szCs w:val="28"/>
        </w:rPr>
        <w:t>——</w:t>
      </w:r>
      <w:r>
        <w:rPr>
          <w:rFonts w:ascii="Times New Roman" w:hint="default"/>
          <w:sz w:val="28"/>
          <w:szCs w:val="28"/>
        </w:rPr>
        <w:t>参数矩阵。</w:t>
      </w:r>
    </w:p>
    <w:p w14:paraId="4011BA33" w14:textId="77777777" w:rsidR="000F765D" w:rsidRDefault="00000000">
      <w:pPr>
        <w:pStyle w:val="a5"/>
        <w:widowControl/>
        <w:spacing w:line="360" w:lineRule="auto"/>
        <w:rPr>
          <w:rFonts w:ascii="Times New Roman" w:hAnsi="Times New Roman" w:hint="default"/>
          <w:sz w:val="28"/>
          <w:szCs w:val="28"/>
        </w:rPr>
      </w:pPr>
      <w:r>
        <w:rPr>
          <w:rFonts w:ascii="Times New Roman" w:hAnsi="Times New Roman" w:hint="default"/>
          <w:sz w:val="28"/>
          <w:szCs w:val="28"/>
        </w:rPr>
        <w:t>计算得到目标节点的最终特征表示，其中</w:t>
      </w:r>
      <w:r>
        <w:rPr>
          <w:rFonts w:ascii="Times New Roman" w:hAnsi="Times New Roman" w:hint="default"/>
          <w:sz w:val="28"/>
          <w:szCs w:val="28"/>
        </w:rPr>
        <w:t>z</w:t>
      </w:r>
      <w:r>
        <w:rPr>
          <w:rFonts w:ascii="Times New Roman" w:hAnsi="Times New Roman" w:hint="default"/>
          <w:sz w:val="28"/>
          <w:szCs w:val="28"/>
        </w:rPr>
        <w:t>为更新门，用于替换需要的信息，</w:t>
      </w:r>
      <w:r>
        <w:rPr>
          <w:rFonts w:ascii="Times New Roman" w:hAnsi="Times New Roman" w:hint="default"/>
          <w:sz w:val="28"/>
          <w:szCs w:val="28"/>
        </w:rPr>
        <w:t>1-z</w:t>
      </w:r>
      <w:r>
        <w:rPr>
          <w:rFonts w:ascii="Times New Roman" w:hAnsi="Times New Roman" w:hint="default"/>
          <w:sz w:val="28"/>
          <w:szCs w:val="28"/>
        </w:rPr>
        <w:t>为遗忘门，遗忘不必要的信息，见公式（</w:t>
      </w:r>
      <w:r>
        <w:rPr>
          <w:rFonts w:ascii="Times New Roman" w:hAnsi="Times New Roman" w:hint="default"/>
          <w:sz w:val="28"/>
          <w:szCs w:val="28"/>
        </w:rPr>
        <w:t>7</w:t>
      </w:r>
      <w:r>
        <w:rPr>
          <w:rFonts w:ascii="Times New Roman" w:hAnsi="Times New Roman" w:hint="default"/>
          <w:sz w:val="28"/>
          <w:szCs w:val="28"/>
        </w:rPr>
        <w:t>）。</w:t>
      </w:r>
    </w:p>
    <w:p w14:paraId="03211338" w14:textId="77777777" w:rsidR="000F765D" w:rsidRDefault="00000000">
      <w:pPr>
        <w:pStyle w:val="aff9"/>
        <w:widowControl/>
        <w:spacing w:beforeLines="100" w:before="240" w:afterLines="100" w:after="240" w:line="360" w:lineRule="auto"/>
        <w:rPr>
          <w:rFonts w:ascii="Times New Roman" w:hAnsi="Times New Roman" w:hint="default"/>
          <w:sz w:val="28"/>
          <w:szCs w:val="28"/>
        </w:rPr>
      </w:pPr>
      <w:r>
        <w:rPr>
          <w:rFonts w:ascii="Times New Roman" w:hAnsi="Times New Roman" w:hint="default"/>
          <w:sz w:val="28"/>
          <w:szCs w:val="28"/>
        </w:rPr>
        <w:tab/>
      </w:r>
      <w:r>
        <w:rPr>
          <w:rFonts w:ascii="Times New Roman" w:eastAsia="等线" w:hAnsi="Times New Roman" w:hint="default"/>
          <w:noProof/>
          <w:position w:val="-6"/>
          <w:sz w:val="28"/>
          <w:szCs w:val="28"/>
          <w:lang w:bidi="ar"/>
        </w:rPr>
        <w:drawing>
          <wp:inline distT="0" distB="0" distL="114300" distR="114300" wp14:anchorId="25264F67" wp14:editId="49C0E062">
            <wp:extent cx="1971675" cy="219075"/>
            <wp:effectExtent l="0" t="0" r="9525" b="8890"/>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pic:cNvPicPr>
                  </pic:nvPicPr>
                  <pic:blipFill>
                    <a:blip r:embed="rId37">
                      <a:clrChange>
                        <a:clrFrom>
                          <a:srgbClr val="FFFFFF"/>
                        </a:clrFrom>
                        <a:clrTo>
                          <a:srgbClr val="FFFFFF">
                            <a:alpha val="0"/>
                          </a:srgbClr>
                        </a:clrTo>
                      </a:clrChange>
                    </a:blip>
                    <a:stretch>
                      <a:fillRect/>
                    </a:stretch>
                  </pic:blipFill>
                  <pic:spPr>
                    <a:xfrm>
                      <a:off x="0" y="0"/>
                      <a:ext cx="1971675" cy="219075"/>
                    </a:xfrm>
                    <a:prstGeom prst="rect">
                      <a:avLst/>
                    </a:prstGeom>
                    <a:noFill/>
                    <a:ln>
                      <a:noFill/>
                    </a:ln>
                  </pic:spPr>
                </pic:pic>
              </a:graphicData>
            </a:graphic>
          </wp:inline>
        </w:drawing>
      </w:r>
      <w:r>
        <w:rPr>
          <w:rFonts w:ascii="Times New Roman" w:eastAsia="微软雅黑" w:hAnsi="Times New Roman" w:hint="default"/>
          <w:sz w:val="28"/>
          <w:szCs w:val="28"/>
        </w:rPr>
        <w:tab/>
      </w:r>
      <w:r>
        <w:rPr>
          <w:rFonts w:ascii="Times New Roman" w:hAnsi="Times New Roman" w:hint="default"/>
          <w:sz w:val="28"/>
          <w:szCs w:val="28"/>
        </w:rPr>
        <w:t>(</w:t>
      </w:r>
      <w:r>
        <w:rPr>
          <w:rFonts w:ascii="Times New Roman" w:hAnsi="Times New Roman" w:hint="default"/>
          <w:sz w:val="28"/>
          <w:szCs w:val="28"/>
        </w:rPr>
        <w:fldChar w:fldCharType="begin"/>
      </w:r>
      <w:r>
        <w:rPr>
          <w:rFonts w:ascii="Times New Roman" w:hAnsi="Times New Roman" w:hint="default"/>
          <w:sz w:val="28"/>
          <w:szCs w:val="28"/>
        </w:rPr>
        <w:instrText xml:space="preserve"> AUTONUM </w:instrText>
      </w:r>
      <w:r>
        <w:rPr>
          <w:rFonts w:ascii="Times New Roman" w:hAnsi="Times New Roman" w:hint="default"/>
          <w:sz w:val="28"/>
          <w:szCs w:val="28"/>
        </w:rPr>
        <w:fldChar w:fldCharType="end"/>
      </w:r>
      <w:r>
        <w:rPr>
          <w:rFonts w:ascii="Times New Roman" w:hAnsi="Times New Roman" w:hint="default"/>
          <w:sz w:val="28"/>
          <w:szCs w:val="28"/>
        </w:rPr>
        <w:t>)</w:t>
      </w:r>
    </w:p>
    <w:p w14:paraId="26EAF2E8" w14:textId="77777777" w:rsidR="000F765D" w:rsidRDefault="00000000">
      <w:pPr>
        <w:pStyle w:val="aff8"/>
        <w:widowControl/>
        <w:spacing w:line="360" w:lineRule="auto"/>
        <w:ind w:firstLine="560"/>
        <w:rPr>
          <w:rFonts w:ascii="Times New Roman" w:hAnsi="Times New Roman"/>
          <w:sz w:val="28"/>
          <w:szCs w:val="28"/>
        </w:rPr>
      </w:pPr>
      <w:r>
        <w:rPr>
          <w:rFonts w:ascii="Times New Roman" w:hAnsi="Times New Roman"/>
          <w:sz w:val="28"/>
          <w:szCs w:val="28"/>
        </w:rPr>
        <w:t>式中：</w:t>
      </w:r>
    </w:p>
    <w:p w14:paraId="1E758487"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5"/>
          <w:sz w:val="28"/>
          <w:szCs w:val="28"/>
          <w:lang w:bidi="ar"/>
        </w:rPr>
        <w:drawing>
          <wp:inline distT="0" distB="0" distL="114300" distR="114300" wp14:anchorId="076CF1C3" wp14:editId="7983775D">
            <wp:extent cx="133350" cy="152400"/>
            <wp:effectExtent l="0" t="0" r="0" b="0"/>
            <wp:docPr id="3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0"/>
                    <pic:cNvPicPr>
                      <a:picLocks noChangeAspect="1"/>
                    </pic:cNvPicPr>
                  </pic:nvPicPr>
                  <pic:blipFill>
                    <a:blip r:embed="rId38">
                      <a:clrChange>
                        <a:clrFrom>
                          <a:srgbClr val="FFFFFF"/>
                        </a:clrFrom>
                        <a:clrTo>
                          <a:srgbClr val="FFFFFF">
                            <a:alpha val="0"/>
                          </a:srgbClr>
                        </a:clrTo>
                      </a:clrChange>
                    </a:blip>
                    <a:stretch>
                      <a:fillRect/>
                    </a:stretch>
                  </pic:blipFill>
                  <pic:spPr>
                    <a:xfrm>
                      <a:off x="0" y="0"/>
                      <a:ext cx="133350" cy="152400"/>
                    </a:xfrm>
                    <a:prstGeom prst="rect">
                      <a:avLst/>
                    </a:prstGeom>
                    <a:noFill/>
                    <a:ln>
                      <a:noFill/>
                    </a:ln>
                  </pic:spPr>
                </pic:pic>
              </a:graphicData>
            </a:graphic>
          </wp:inline>
        </w:drawing>
      </w:r>
      <w:r>
        <w:rPr>
          <w:rFonts w:ascii="Times New Roman" w:hint="default"/>
          <w:kern w:val="2"/>
          <w:sz w:val="28"/>
          <w:szCs w:val="28"/>
        </w:rPr>
        <w:t xml:space="preserve">   </w:t>
      </w:r>
      <w:r>
        <w:rPr>
          <w:rFonts w:ascii="Times New Roman" w:hint="default"/>
          <w:sz w:val="28"/>
          <w:szCs w:val="28"/>
        </w:rPr>
        <w:t>——</w:t>
      </w:r>
      <w:r>
        <w:rPr>
          <w:rFonts w:ascii="Times New Roman" w:hint="default"/>
          <w:sz w:val="28"/>
          <w:szCs w:val="28"/>
        </w:rPr>
        <w:t>计算得到最终聚合后的节点特征表示量；</w:t>
      </w:r>
    </w:p>
    <w:p w14:paraId="1D69FC26"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5"/>
          <w:sz w:val="28"/>
          <w:szCs w:val="28"/>
          <w:lang w:bidi="ar"/>
        </w:rPr>
        <w:drawing>
          <wp:inline distT="0" distB="0" distL="114300" distR="114300" wp14:anchorId="43872D76" wp14:editId="33E7D951">
            <wp:extent cx="123825" cy="152400"/>
            <wp:effectExtent l="0" t="0" r="9525" b="0"/>
            <wp:docPr id="3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1"/>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123825" cy="152400"/>
                    </a:xfrm>
                    <a:prstGeom prst="rect">
                      <a:avLst/>
                    </a:prstGeom>
                    <a:noFill/>
                    <a:ln>
                      <a:noFill/>
                    </a:ln>
                  </pic:spPr>
                </pic:pic>
              </a:graphicData>
            </a:graphic>
          </wp:inline>
        </w:drawing>
      </w:r>
      <w:r>
        <w:rPr>
          <w:rFonts w:ascii="Times New Roman" w:hint="default"/>
          <w:kern w:val="2"/>
          <w:sz w:val="28"/>
          <w:szCs w:val="28"/>
        </w:rPr>
        <w:t xml:space="preserve">   </w:t>
      </w:r>
      <w:r>
        <w:rPr>
          <w:rFonts w:ascii="Times New Roman" w:hint="default"/>
          <w:sz w:val="28"/>
          <w:szCs w:val="28"/>
        </w:rPr>
        <w:t>——t</w:t>
      </w:r>
      <w:r>
        <w:rPr>
          <w:rFonts w:ascii="Times New Roman" w:hint="default"/>
          <w:sz w:val="28"/>
          <w:szCs w:val="28"/>
        </w:rPr>
        <w:t>时刻项目</w:t>
      </w:r>
      <w:r>
        <w:rPr>
          <w:rFonts w:ascii="Times New Roman" w:hint="default"/>
          <w:sz w:val="28"/>
          <w:szCs w:val="28"/>
        </w:rPr>
        <w:t>v</w:t>
      </w:r>
      <w:r>
        <w:rPr>
          <w:rFonts w:ascii="Times New Roman" w:hint="default"/>
          <w:sz w:val="28"/>
          <w:szCs w:val="28"/>
        </w:rPr>
        <w:t>更新门的状态；</w:t>
      </w:r>
    </w:p>
    <w:p w14:paraId="05FAEDC3"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5"/>
          <w:sz w:val="28"/>
          <w:szCs w:val="28"/>
          <w:lang w:bidi="ar"/>
        </w:rPr>
        <w:drawing>
          <wp:inline distT="0" distB="0" distL="114300" distR="114300" wp14:anchorId="6088BCE9" wp14:editId="78C4113B">
            <wp:extent cx="352425" cy="190500"/>
            <wp:effectExtent l="0" t="0" r="9525" b="0"/>
            <wp:docPr id="3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2"/>
                    <pic:cNvPicPr>
                      <a:picLocks noChangeAspect="1"/>
                    </pic:cNvPicPr>
                  </pic:nvPicPr>
                  <pic:blipFill>
                    <a:blip r:embed="rId39">
                      <a:clrChange>
                        <a:clrFrom>
                          <a:srgbClr val="FFFFFF"/>
                        </a:clrFrom>
                        <a:clrTo>
                          <a:srgbClr val="FFFFFF">
                            <a:alpha val="0"/>
                          </a:srgbClr>
                        </a:clrTo>
                      </a:clrChange>
                    </a:blip>
                    <a:stretch>
                      <a:fillRect/>
                    </a:stretch>
                  </pic:blipFill>
                  <pic:spPr>
                    <a:xfrm>
                      <a:off x="0" y="0"/>
                      <a:ext cx="352425" cy="190500"/>
                    </a:xfrm>
                    <a:prstGeom prst="rect">
                      <a:avLst/>
                    </a:prstGeom>
                    <a:noFill/>
                    <a:ln>
                      <a:noFill/>
                    </a:ln>
                  </pic:spPr>
                </pic:pic>
              </a:graphicData>
            </a:graphic>
          </wp:inline>
        </w:drawing>
      </w:r>
      <w:r>
        <w:rPr>
          <w:rFonts w:ascii="Times New Roman" w:hint="default"/>
          <w:sz w:val="28"/>
          <w:szCs w:val="28"/>
        </w:rPr>
        <w:t>——</w:t>
      </w:r>
      <w:r>
        <w:rPr>
          <w:rFonts w:ascii="Times New Roman" w:hint="default"/>
          <w:sz w:val="28"/>
          <w:szCs w:val="28"/>
        </w:rPr>
        <w:t>项目节点的</w:t>
      </w:r>
      <w:r>
        <w:rPr>
          <w:rFonts w:ascii="Times New Roman" w:hint="default"/>
          <w:sz w:val="28"/>
          <w:szCs w:val="28"/>
        </w:rPr>
        <w:t>t-1</w:t>
      </w:r>
      <w:r>
        <w:rPr>
          <w:rFonts w:ascii="Times New Roman" w:hint="default"/>
          <w:sz w:val="28"/>
          <w:szCs w:val="28"/>
        </w:rPr>
        <w:t>层节点特征表示；</w:t>
      </w:r>
    </w:p>
    <w:p w14:paraId="06800EE9" w14:textId="77777777" w:rsidR="000F765D" w:rsidRDefault="00000000">
      <w:pPr>
        <w:pStyle w:val="aff7"/>
        <w:spacing w:line="360" w:lineRule="auto"/>
        <w:ind w:firstLine="560"/>
        <w:rPr>
          <w:rFonts w:ascii="Times New Roman" w:hint="default"/>
          <w:sz w:val="28"/>
          <w:szCs w:val="28"/>
        </w:rPr>
      </w:pPr>
      <w:r>
        <w:rPr>
          <w:rFonts w:ascii="Times New Roman" w:eastAsia="等线" w:hint="default"/>
          <w:noProof/>
          <w:position w:val="-6"/>
          <w:sz w:val="28"/>
          <w:szCs w:val="28"/>
          <w:lang w:bidi="ar"/>
        </w:rPr>
        <w:drawing>
          <wp:inline distT="0" distB="0" distL="114300" distR="114300" wp14:anchorId="14D5F56E" wp14:editId="6F352D23">
            <wp:extent cx="200025" cy="219075"/>
            <wp:effectExtent l="0" t="0" r="9525" b="8890"/>
            <wp:docPr id="3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3"/>
                    <pic:cNvPicPr>
                      <a:picLocks noChangeAspect="1"/>
                    </pic:cNvPicPr>
                  </pic:nvPicPr>
                  <pic:blipFill>
                    <a:blip r:embed="rId40">
                      <a:clrChange>
                        <a:clrFrom>
                          <a:srgbClr val="FFFFFF"/>
                        </a:clrFrom>
                        <a:clrTo>
                          <a:srgbClr val="FFFFFF">
                            <a:alpha val="0"/>
                          </a:srgbClr>
                        </a:clrTo>
                      </a:clrChange>
                    </a:blip>
                    <a:stretch>
                      <a:fillRect/>
                    </a:stretch>
                  </pic:blipFill>
                  <pic:spPr>
                    <a:xfrm>
                      <a:off x="0" y="0"/>
                      <a:ext cx="200025" cy="219075"/>
                    </a:xfrm>
                    <a:prstGeom prst="rect">
                      <a:avLst/>
                    </a:prstGeom>
                    <a:noFill/>
                    <a:ln>
                      <a:noFill/>
                    </a:ln>
                  </pic:spPr>
                </pic:pic>
              </a:graphicData>
            </a:graphic>
          </wp:inline>
        </w:drawing>
      </w:r>
      <w:r>
        <w:rPr>
          <w:rFonts w:ascii="Times New Roman" w:hint="default"/>
          <w:kern w:val="2"/>
          <w:sz w:val="28"/>
          <w:szCs w:val="28"/>
        </w:rPr>
        <w:t xml:space="preserve">  </w:t>
      </w:r>
      <w:r>
        <w:rPr>
          <w:rFonts w:ascii="Times New Roman" w:hint="default"/>
          <w:sz w:val="28"/>
          <w:szCs w:val="28"/>
        </w:rPr>
        <w:t>——</w:t>
      </w:r>
      <w:r>
        <w:rPr>
          <w:rFonts w:ascii="Times New Roman" w:hint="default"/>
          <w:sz w:val="28"/>
          <w:szCs w:val="28"/>
        </w:rPr>
        <w:t>节点特征表示量中需要记忆的部分。</w:t>
      </w:r>
    </w:p>
    <w:p w14:paraId="79C8B58A" w14:textId="77777777" w:rsidR="000F765D" w:rsidRDefault="00000000">
      <w:pPr>
        <w:pStyle w:val="aff6"/>
        <w:widowControl/>
        <w:numPr>
          <w:ilvl w:val="3"/>
          <w:numId w:val="2"/>
        </w:numPr>
        <w:spacing w:before="120" w:after="120" w:line="360" w:lineRule="auto"/>
        <w:rPr>
          <w:rFonts w:ascii="Times New Roman" w:hint="default"/>
          <w:sz w:val="28"/>
          <w:szCs w:val="28"/>
        </w:rPr>
      </w:pPr>
      <w:r>
        <w:rPr>
          <w:rFonts w:ascii="Times New Roman" w:hint="default"/>
          <w:sz w:val="28"/>
          <w:szCs w:val="28"/>
        </w:rPr>
        <w:t>机器学习建模</w:t>
      </w:r>
    </w:p>
    <w:p w14:paraId="23E9787A" w14:textId="77777777" w:rsidR="000F765D" w:rsidRDefault="00000000">
      <w:pPr>
        <w:pStyle w:val="a4"/>
        <w:spacing w:line="360" w:lineRule="auto"/>
        <w:rPr>
          <w:rFonts w:ascii="Times New Roman" w:hint="default"/>
          <w:sz w:val="28"/>
          <w:szCs w:val="28"/>
        </w:rPr>
      </w:pPr>
      <w:r>
        <w:rPr>
          <w:rFonts w:ascii="Times New Roman" w:hint="default"/>
          <w:sz w:val="28"/>
          <w:szCs w:val="28"/>
        </w:rPr>
        <w:t>根据机器学习建模原理，应确定计算模型框架，见图</w:t>
      </w:r>
      <w:r>
        <w:rPr>
          <w:rFonts w:ascii="Times New Roman" w:hint="default"/>
          <w:sz w:val="28"/>
          <w:szCs w:val="28"/>
        </w:rPr>
        <w:t>6</w:t>
      </w:r>
      <w:r>
        <w:rPr>
          <w:rFonts w:ascii="Times New Roman" w:hint="default"/>
          <w:sz w:val="28"/>
          <w:szCs w:val="28"/>
        </w:rPr>
        <w:t>。</w:t>
      </w:r>
    </w:p>
    <w:p w14:paraId="4EBFB836" w14:textId="77777777" w:rsidR="000F765D" w:rsidRDefault="00000000">
      <w:pPr>
        <w:pStyle w:val="aff7"/>
        <w:spacing w:beforeLines="100" w:before="240" w:line="360" w:lineRule="auto"/>
        <w:ind w:firstLineChars="0" w:firstLine="0"/>
        <w:jc w:val="center"/>
        <w:rPr>
          <w:rFonts w:ascii="Times New Roman" w:hint="default"/>
          <w:sz w:val="28"/>
          <w:szCs w:val="28"/>
        </w:rPr>
      </w:pPr>
      <w:r>
        <w:rPr>
          <w:rFonts w:ascii="Times New Roman" w:hint="default"/>
          <w:noProof/>
          <w:sz w:val="28"/>
          <w:szCs w:val="28"/>
        </w:rPr>
        <w:drawing>
          <wp:inline distT="0" distB="0" distL="114300" distR="114300" wp14:anchorId="6611900C" wp14:editId="4AD011C6">
            <wp:extent cx="3781425" cy="2771775"/>
            <wp:effectExtent l="0" t="0" r="9525" b="9525"/>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41"/>
                    <a:stretch>
                      <a:fillRect/>
                    </a:stretch>
                  </pic:blipFill>
                  <pic:spPr>
                    <a:xfrm>
                      <a:off x="0" y="0"/>
                      <a:ext cx="3781425" cy="2771775"/>
                    </a:xfrm>
                    <a:prstGeom prst="rect">
                      <a:avLst/>
                    </a:prstGeom>
                    <a:noFill/>
                    <a:ln>
                      <a:noFill/>
                    </a:ln>
                  </pic:spPr>
                </pic:pic>
              </a:graphicData>
            </a:graphic>
          </wp:inline>
        </w:drawing>
      </w:r>
    </w:p>
    <w:p w14:paraId="2C0ACBEE" w14:textId="77777777" w:rsidR="000F765D" w:rsidRDefault="000F765D">
      <w:pPr>
        <w:pStyle w:val="aff7"/>
        <w:spacing w:line="360" w:lineRule="auto"/>
        <w:ind w:firstLineChars="0" w:firstLine="0"/>
        <w:jc w:val="center"/>
        <w:rPr>
          <w:rFonts w:ascii="Times New Roman" w:hint="default"/>
          <w:sz w:val="28"/>
          <w:szCs w:val="28"/>
        </w:rPr>
      </w:pPr>
    </w:p>
    <w:p w14:paraId="353E3AE9" w14:textId="77777777" w:rsidR="000F765D" w:rsidRDefault="00000000">
      <w:pPr>
        <w:pStyle w:val="ae"/>
        <w:spacing w:before="120" w:after="120" w:line="360" w:lineRule="auto"/>
        <w:rPr>
          <w:rFonts w:ascii="Times New Roman" w:hint="default"/>
          <w:sz w:val="28"/>
          <w:szCs w:val="28"/>
        </w:rPr>
      </w:pPr>
      <w:r>
        <w:rPr>
          <w:rFonts w:ascii="Times New Roman" w:hint="default"/>
          <w:sz w:val="28"/>
          <w:szCs w:val="28"/>
        </w:rPr>
        <w:t>模型框架</w:t>
      </w:r>
    </w:p>
    <w:p w14:paraId="2F66C121" w14:textId="77777777" w:rsidR="000F765D" w:rsidRDefault="00000000">
      <w:pPr>
        <w:pStyle w:val="a4"/>
        <w:spacing w:line="360" w:lineRule="auto"/>
        <w:rPr>
          <w:rFonts w:ascii="Times New Roman" w:hint="default"/>
          <w:sz w:val="28"/>
          <w:szCs w:val="28"/>
        </w:rPr>
      </w:pPr>
      <w:r>
        <w:rPr>
          <w:rFonts w:ascii="Times New Roman" w:hint="default"/>
          <w:sz w:val="28"/>
          <w:szCs w:val="28"/>
        </w:rPr>
        <w:lastRenderedPageBreak/>
        <w:t>应采用机器学习建模，采用</w:t>
      </w:r>
      <w:r>
        <w:rPr>
          <w:rFonts w:ascii="Times New Roman" w:hint="default"/>
          <w:sz w:val="28"/>
          <w:szCs w:val="28"/>
        </w:rPr>
        <w:t>CatBoost</w:t>
      </w:r>
      <w:r>
        <w:rPr>
          <w:rFonts w:ascii="Times New Roman" w:hint="default"/>
          <w:sz w:val="28"/>
          <w:szCs w:val="28"/>
        </w:rPr>
        <w:t>算法构建火电企业层级电－能－碳关联模型框架，具体算法应满足以下要求：</w:t>
      </w:r>
    </w:p>
    <w:p w14:paraId="140BE994" w14:textId="77777777" w:rsidR="000F765D" w:rsidRDefault="00000000">
      <w:pPr>
        <w:pStyle w:val="a6"/>
        <w:spacing w:line="360" w:lineRule="auto"/>
        <w:rPr>
          <w:rFonts w:ascii="Times New Roman" w:hint="default"/>
          <w:sz w:val="28"/>
          <w:szCs w:val="28"/>
        </w:rPr>
      </w:pPr>
      <w:r>
        <w:rPr>
          <w:rFonts w:ascii="Times New Roman" w:hint="default"/>
          <w:sz w:val="28"/>
          <w:szCs w:val="28"/>
        </w:rPr>
        <w:t>初始化一个弱学习器</w:t>
      </w:r>
      <w:r>
        <w:rPr>
          <w:rFonts w:ascii="Times New Roman" w:hint="default"/>
          <w:sz w:val="28"/>
          <w:szCs w:val="28"/>
        </w:rPr>
        <w:t>F</w:t>
      </w:r>
      <w:r>
        <w:rPr>
          <w:rFonts w:ascii="Times New Roman" w:hint="default"/>
          <w:sz w:val="28"/>
          <w:szCs w:val="28"/>
          <w:vertAlign w:val="subscript"/>
        </w:rPr>
        <w:t>0</w:t>
      </w:r>
      <w:r>
        <w:rPr>
          <w:rFonts w:ascii="Times New Roman" w:hint="default"/>
          <w:sz w:val="28"/>
          <w:szCs w:val="28"/>
        </w:rPr>
        <w:t>(x)</w:t>
      </w:r>
      <w:r>
        <w:rPr>
          <w:rFonts w:ascii="Times New Roman" w:hint="default"/>
          <w:sz w:val="28"/>
          <w:szCs w:val="28"/>
        </w:rPr>
        <w:t>；</w:t>
      </w:r>
    </w:p>
    <w:p w14:paraId="280C9D65" w14:textId="77777777" w:rsidR="000F765D" w:rsidRDefault="00000000">
      <w:pPr>
        <w:pStyle w:val="a6"/>
        <w:spacing w:line="360" w:lineRule="auto"/>
        <w:rPr>
          <w:rFonts w:ascii="Times New Roman" w:hint="default"/>
          <w:sz w:val="28"/>
          <w:szCs w:val="28"/>
        </w:rPr>
      </w:pPr>
      <w:r>
        <w:rPr>
          <w:rFonts w:ascii="Times New Roman" w:hint="default"/>
          <w:sz w:val="28"/>
          <w:szCs w:val="28"/>
        </w:rPr>
        <w:t>对于弱学习器中的每个样本，计算损失函数相对于当前迭代下模型的负梯度，见公式（</w:t>
      </w:r>
      <w:r>
        <w:rPr>
          <w:rFonts w:ascii="Times New Roman" w:hint="default"/>
          <w:sz w:val="28"/>
          <w:szCs w:val="28"/>
        </w:rPr>
        <w:t>8</w:t>
      </w:r>
      <w:r>
        <w:rPr>
          <w:rFonts w:ascii="Times New Roman" w:hint="default"/>
          <w:sz w:val="28"/>
          <w:szCs w:val="28"/>
        </w:rPr>
        <w:t>）；</w:t>
      </w:r>
    </w:p>
    <w:p w14:paraId="06FF023D" w14:textId="77777777" w:rsidR="000F765D" w:rsidRDefault="00000000">
      <w:pPr>
        <w:pStyle w:val="aff9"/>
        <w:widowControl/>
        <w:spacing w:beforeLines="100" w:before="240" w:afterLines="100" w:after="240" w:line="360" w:lineRule="auto"/>
        <w:rPr>
          <w:rFonts w:ascii="Times New Roman" w:hAnsi="Times New Roman" w:hint="default"/>
          <w:sz w:val="28"/>
          <w:szCs w:val="28"/>
        </w:rPr>
      </w:pPr>
      <w:r>
        <w:rPr>
          <w:rFonts w:ascii="Times New Roman" w:hAnsi="Times New Roman" w:hint="default"/>
          <w:sz w:val="28"/>
          <w:szCs w:val="28"/>
        </w:rPr>
        <w:tab/>
      </w:r>
      <w:r>
        <w:rPr>
          <w:rFonts w:ascii="Times New Roman" w:eastAsia="等线" w:hAnsi="Times New Roman" w:hint="default"/>
          <w:noProof/>
          <w:position w:val="-14"/>
          <w:sz w:val="28"/>
          <w:szCs w:val="28"/>
          <w:lang w:bidi="ar"/>
        </w:rPr>
        <w:drawing>
          <wp:inline distT="0" distB="0" distL="114300" distR="114300" wp14:anchorId="2B46A49C" wp14:editId="5025B9AE">
            <wp:extent cx="1085850" cy="285750"/>
            <wp:effectExtent l="0" t="0" r="0" b="0"/>
            <wp:docPr id="3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1085850" cy="285750"/>
                    </a:xfrm>
                    <a:prstGeom prst="rect">
                      <a:avLst/>
                    </a:prstGeom>
                    <a:noFill/>
                    <a:ln>
                      <a:noFill/>
                    </a:ln>
                  </pic:spPr>
                </pic:pic>
              </a:graphicData>
            </a:graphic>
          </wp:inline>
        </w:drawing>
      </w:r>
      <w:r>
        <w:rPr>
          <w:rFonts w:ascii="Times New Roman" w:eastAsia="微软雅黑" w:hAnsi="Times New Roman" w:hint="default"/>
          <w:sz w:val="28"/>
          <w:szCs w:val="28"/>
        </w:rPr>
        <w:tab/>
      </w:r>
      <w:r>
        <w:rPr>
          <w:rFonts w:ascii="Times New Roman" w:hAnsi="Times New Roman" w:hint="default"/>
          <w:sz w:val="28"/>
          <w:szCs w:val="28"/>
        </w:rPr>
        <w:t>(</w:t>
      </w:r>
      <w:r>
        <w:rPr>
          <w:rFonts w:ascii="Times New Roman" w:hAnsi="Times New Roman" w:hint="default"/>
          <w:sz w:val="28"/>
          <w:szCs w:val="28"/>
        </w:rPr>
        <w:fldChar w:fldCharType="begin"/>
      </w:r>
      <w:r>
        <w:rPr>
          <w:rFonts w:ascii="Times New Roman" w:hAnsi="Times New Roman" w:hint="default"/>
          <w:sz w:val="28"/>
          <w:szCs w:val="28"/>
        </w:rPr>
        <w:instrText xml:space="preserve"> AUTONUM </w:instrText>
      </w:r>
      <w:r>
        <w:rPr>
          <w:rFonts w:ascii="Times New Roman" w:hAnsi="Times New Roman" w:hint="default"/>
          <w:sz w:val="28"/>
          <w:szCs w:val="28"/>
        </w:rPr>
        <w:fldChar w:fldCharType="end"/>
      </w:r>
      <w:r>
        <w:rPr>
          <w:rFonts w:ascii="Times New Roman" w:hAnsi="Times New Roman" w:hint="default"/>
          <w:sz w:val="28"/>
          <w:szCs w:val="28"/>
        </w:rPr>
        <w:t>)</w:t>
      </w:r>
    </w:p>
    <w:p w14:paraId="000589C6" w14:textId="77777777" w:rsidR="000F765D" w:rsidRDefault="00000000">
      <w:pPr>
        <w:pStyle w:val="aff8"/>
        <w:widowControl/>
        <w:spacing w:line="360" w:lineRule="auto"/>
        <w:ind w:firstLine="560"/>
        <w:rPr>
          <w:rFonts w:ascii="Times New Roman" w:hAnsi="Times New Roman"/>
          <w:sz w:val="28"/>
          <w:szCs w:val="28"/>
        </w:rPr>
      </w:pPr>
      <w:r>
        <w:rPr>
          <w:rFonts w:ascii="Times New Roman" w:hAnsi="Times New Roman"/>
          <w:sz w:val="28"/>
          <w:szCs w:val="28"/>
        </w:rPr>
        <w:t>式中：</w:t>
      </w:r>
    </w:p>
    <w:p w14:paraId="6F831977"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L   ——</w:t>
      </w:r>
      <w:r>
        <w:rPr>
          <w:rFonts w:ascii="Times New Roman" w:hint="default"/>
          <w:sz w:val="28"/>
          <w:szCs w:val="28"/>
        </w:rPr>
        <w:t>损失函数；</w:t>
      </w:r>
    </w:p>
    <w:p w14:paraId="1374CE57"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y</w:t>
      </w:r>
      <w:r>
        <w:rPr>
          <w:rFonts w:ascii="Times New Roman" w:hint="default"/>
          <w:sz w:val="28"/>
          <w:szCs w:val="28"/>
          <w:vertAlign w:val="subscript"/>
        </w:rPr>
        <w:t xml:space="preserve">i     </w:t>
      </w:r>
      <w:r>
        <w:rPr>
          <w:rFonts w:ascii="Times New Roman" w:hint="default"/>
          <w:sz w:val="28"/>
          <w:szCs w:val="28"/>
        </w:rPr>
        <w:t>——</w:t>
      </w:r>
      <w:r>
        <w:rPr>
          <w:rFonts w:ascii="Times New Roman" w:hint="default"/>
          <w:sz w:val="28"/>
          <w:szCs w:val="28"/>
        </w:rPr>
        <w:t>第</w:t>
      </w:r>
      <w:r>
        <w:rPr>
          <w:rFonts w:ascii="Times New Roman" w:hint="default"/>
          <w:sz w:val="28"/>
          <w:szCs w:val="28"/>
        </w:rPr>
        <w:t>i</w:t>
      </w:r>
      <w:r>
        <w:rPr>
          <w:rFonts w:ascii="Times New Roman" w:hint="default"/>
          <w:sz w:val="28"/>
          <w:szCs w:val="28"/>
        </w:rPr>
        <w:t>个样本的实际值；</w:t>
      </w:r>
    </w:p>
    <w:p w14:paraId="031C946F"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x</w:t>
      </w:r>
      <w:r>
        <w:rPr>
          <w:rFonts w:ascii="Times New Roman" w:hint="default"/>
          <w:sz w:val="28"/>
          <w:szCs w:val="28"/>
          <w:vertAlign w:val="subscript"/>
        </w:rPr>
        <w:t xml:space="preserve">i     </w:t>
      </w:r>
      <w:r>
        <w:rPr>
          <w:rFonts w:ascii="Times New Roman" w:hint="default"/>
          <w:sz w:val="28"/>
          <w:szCs w:val="28"/>
        </w:rPr>
        <w:t>——</w:t>
      </w:r>
      <w:r>
        <w:rPr>
          <w:rFonts w:ascii="Times New Roman" w:hint="default"/>
          <w:sz w:val="28"/>
          <w:szCs w:val="28"/>
        </w:rPr>
        <w:t>样本</w:t>
      </w:r>
      <w:r>
        <w:rPr>
          <w:rFonts w:ascii="Times New Roman" w:hint="default"/>
          <w:sz w:val="28"/>
          <w:szCs w:val="28"/>
        </w:rPr>
        <w:t>i</w:t>
      </w:r>
      <w:r>
        <w:rPr>
          <w:rFonts w:ascii="Times New Roman" w:hint="default"/>
          <w:sz w:val="28"/>
          <w:szCs w:val="28"/>
        </w:rPr>
        <w:t>的输入特征向量；</w:t>
      </w:r>
    </w:p>
    <w:p w14:paraId="7A771BF8"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F(x</w:t>
      </w:r>
      <w:r>
        <w:rPr>
          <w:rFonts w:ascii="Times New Roman" w:hint="default"/>
          <w:sz w:val="28"/>
          <w:szCs w:val="28"/>
          <w:vertAlign w:val="subscript"/>
        </w:rPr>
        <w:t>i</w:t>
      </w:r>
      <w:r>
        <w:rPr>
          <w:rFonts w:ascii="Times New Roman" w:hint="default"/>
          <w:sz w:val="28"/>
          <w:szCs w:val="28"/>
        </w:rPr>
        <w:t>)——</w:t>
      </w:r>
      <w:r>
        <w:rPr>
          <w:rFonts w:ascii="Times New Roman" w:hint="default"/>
          <w:sz w:val="28"/>
          <w:szCs w:val="28"/>
        </w:rPr>
        <w:t>模型对第</w:t>
      </w:r>
      <w:r>
        <w:rPr>
          <w:rFonts w:ascii="Times New Roman" w:hint="default"/>
          <w:sz w:val="28"/>
          <w:szCs w:val="28"/>
        </w:rPr>
        <w:t>i</w:t>
      </w:r>
      <w:r>
        <w:rPr>
          <w:rFonts w:ascii="Times New Roman" w:hint="default"/>
          <w:sz w:val="28"/>
          <w:szCs w:val="28"/>
        </w:rPr>
        <w:t>个样本的预测值。</w:t>
      </w:r>
    </w:p>
    <w:p w14:paraId="4678FB65"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其中，对于回归问题，可采用均方误差损失函数，见公式（</w:t>
      </w:r>
      <w:r>
        <w:rPr>
          <w:rFonts w:ascii="Times New Roman" w:hint="default"/>
          <w:sz w:val="28"/>
          <w:szCs w:val="28"/>
        </w:rPr>
        <w:t>9</w:t>
      </w:r>
      <w:r>
        <w:rPr>
          <w:rFonts w:ascii="Times New Roman" w:hint="default"/>
          <w:sz w:val="28"/>
          <w:szCs w:val="28"/>
        </w:rPr>
        <w:t>）；</w:t>
      </w:r>
    </w:p>
    <w:p w14:paraId="2A513DAA" w14:textId="77777777" w:rsidR="000F765D" w:rsidRDefault="00000000">
      <w:pPr>
        <w:pStyle w:val="aff9"/>
        <w:widowControl/>
        <w:spacing w:beforeLines="100" w:before="240" w:afterLines="100" w:after="240" w:line="360" w:lineRule="auto"/>
        <w:rPr>
          <w:rFonts w:ascii="Times New Roman" w:hAnsi="Times New Roman" w:hint="default"/>
          <w:sz w:val="28"/>
          <w:szCs w:val="28"/>
        </w:rPr>
      </w:pPr>
      <w:r>
        <w:rPr>
          <w:rFonts w:ascii="Times New Roman" w:hAnsi="Times New Roman" w:hint="default"/>
          <w:sz w:val="28"/>
          <w:szCs w:val="28"/>
        </w:rPr>
        <w:tab/>
      </w:r>
      <w:r>
        <w:rPr>
          <w:rFonts w:ascii="Times New Roman" w:eastAsia="等线" w:hAnsi="Times New Roman" w:hint="default"/>
          <w:noProof/>
          <w:position w:val="-11"/>
          <w:sz w:val="28"/>
          <w:szCs w:val="28"/>
          <w:lang w:bidi="ar"/>
        </w:rPr>
        <w:drawing>
          <wp:inline distT="0" distB="0" distL="114300" distR="114300" wp14:anchorId="52512D37" wp14:editId="0F406B21">
            <wp:extent cx="1314450" cy="2286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1314450" cy="228600"/>
                    </a:xfrm>
                    <a:prstGeom prst="rect">
                      <a:avLst/>
                    </a:prstGeom>
                    <a:noFill/>
                    <a:ln>
                      <a:noFill/>
                    </a:ln>
                  </pic:spPr>
                </pic:pic>
              </a:graphicData>
            </a:graphic>
          </wp:inline>
        </w:drawing>
      </w:r>
      <w:r>
        <w:rPr>
          <w:rFonts w:ascii="Times New Roman" w:eastAsia="微软雅黑" w:hAnsi="Times New Roman" w:hint="default"/>
          <w:sz w:val="28"/>
          <w:szCs w:val="28"/>
        </w:rPr>
        <w:tab/>
      </w:r>
      <w:r>
        <w:rPr>
          <w:rFonts w:ascii="Times New Roman" w:hAnsi="Times New Roman" w:hint="default"/>
          <w:sz w:val="28"/>
          <w:szCs w:val="28"/>
        </w:rPr>
        <w:t>(</w:t>
      </w:r>
      <w:r>
        <w:rPr>
          <w:rFonts w:ascii="Times New Roman" w:hAnsi="Times New Roman" w:hint="default"/>
          <w:sz w:val="28"/>
          <w:szCs w:val="28"/>
        </w:rPr>
        <w:fldChar w:fldCharType="begin"/>
      </w:r>
      <w:r>
        <w:rPr>
          <w:rFonts w:ascii="Times New Roman" w:hAnsi="Times New Roman" w:hint="default"/>
          <w:sz w:val="28"/>
          <w:szCs w:val="28"/>
        </w:rPr>
        <w:instrText xml:space="preserve"> AUTONUM </w:instrText>
      </w:r>
      <w:r>
        <w:rPr>
          <w:rFonts w:ascii="Times New Roman" w:hAnsi="Times New Roman" w:hint="default"/>
          <w:sz w:val="28"/>
          <w:szCs w:val="28"/>
        </w:rPr>
        <w:fldChar w:fldCharType="end"/>
      </w:r>
      <w:r>
        <w:rPr>
          <w:rFonts w:ascii="Times New Roman" w:hAnsi="Times New Roman" w:hint="default"/>
          <w:sz w:val="28"/>
          <w:szCs w:val="28"/>
        </w:rPr>
        <w:t>)</w:t>
      </w:r>
    </w:p>
    <w:p w14:paraId="09B772C9" w14:textId="77777777" w:rsidR="000F765D" w:rsidRDefault="00000000">
      <w:pPr>
        <w:pStyle w:val="aff8"/>
        <w:widowControl/>
        <w:spacing w:line="360" w:lineRule="auto"/>
        <w:ind w:firstLine="560"/>
        <w:rPr>
          <w:rFonts w:ascii="Times New Roman" w:hAnsi="Times New Roman"/>
          <w:sz w:val="28"/>
          <w:szCs w:val="28"/>
        </w:rPr>
      </w:pPr>
      <w:r>
        <w:rPr>
          <w:rFonts w:ascii="Times New Roman" w:hAnsi="Times New Roman"/>
          <w:sz w:val="28"/>
          <w:szCs w:val="28"/>
        </w:rPr>
        <w:t>式中：</w:t>
      </w:r>
    </w:p>
    <w:p w14:paraId="5DBB3C32"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y</w:t>
      </w:r>
      <w:r>
        <w:rPr>
          <w:rFonts w:ascii="Times New Roman" w:hint="default"/>
          <w:sz w:val="28"/>
          <w:szCs w:val="28"/>
          <w:vertAlign w:val="subscript"/>
        </w:rPr>
        <w:t xml:space="preserve">i      </w:t>
      </w:r>
      <w:r>
        <w:rPr>
          <w:rFonts w:ascii="Times New Roman" w:hint="default"/>
          <w:sz w:val="28"/>
          <w:szCs w:val="28"/>
        </w:rPr>
        <w:t>——</w:t>
      </w:r>
      <w:r>
        <w:rPr>
          <w:rFonts w:ascii="Times New Roman" w:hint="default"/>
          <w:sz w:val="28"/>
          <w:szCs w:val="28"/>
        </w:rPr>
        <w:t>第</w:t>
      </w:r>
      <w:r>
        <w:rPr>
          <w:rFonts w:ascii="Times New Roman" w:hint="default"/>
          <w:sz w:val="28"/>
          <w:szCs w:val="28"/>
        </w:rPr>
        <w:t>i</w:t>
      </w:r>
      <w:r>
        <w:rPr>
          <w:rFonts w:ascii="Times New Roman" w:hint="default"/>
          <w:sz w:val="28"/>
          <w:szCs w:val="28"/>
        </w:rPr>
        <w:t>个样本的实际值；</w:t>
      </w:r>
    </w:p>
    <w:p w14:paraId="73012653"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x</w:t>
      </w:r>
      <w:r>
        <w:rPr>
          <w:rFonts w:ascii="Times New Roman" w:hint="default"/>
          <w:sz w:val="28"/>
          <w:szCs w:val="28"/>
          <w:vertAlign w:val="subscript"/>
        </w:rPr>
        <w:t xml:space="preserve">i      </w:t>
      </w:r>
      <w:r>
        <w:rPr>
          <w:rFonts w:ascii="Times New Roman" w:hint="default"/>
          <w:sz w:val="28"/>
          <w:szCs w:val="28"/>
        </w:rPr>
        <w:t>——</w:t>
      </w:r>
      <w:r>
        <w:rPr>
          <w:rFonts w:ascii="Times New Roman" w:hint="default"/>
          <w:sz w:val="28"/>
          <w:szCs w:val="28"/>
        </w:rPr>
        <w:t>样本</w:t>
      </w:r>
      <w:r>
        <w:rPr>
          <w:rFonts w:ascii="Times New Roman" w:hint="default"/>
          <w:sz w:val="28"/>
          <w:szCs w:val="28"/>
        </w:rPr>
        <w:t>i</w:t>
      </w:r>
      <w:r>
        <w:rPr>
          <w:rFonts w:ascii="Times New Roman" w:hint="default"/>
          <w:sz w:val="28"/>
          <w:szCs w:val="28"/>
        </w:rPr>
        <w:t>的输入特征向量；</w:t>
      </w:r>
    </w:p>
    <w:p w14:paraId="0E282808"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f(x</w:t>
      </w:r>
      <w:r>
        <w:rPr>
          <w:rFonts w:ascii="Times New Roman" w:hint="default"/>
          <w:sz w:val="28"/>
          <w:szCs w:val="28"/>
          <w:vertAlign w:val="subscript"/>
        </w:rPr>
        <w:t>i</w:t>
      </w:r>
      <w:r>
        <w:rPr>
          <w:rFonts w:ascii="Times New Roman" w:hint="default"/>
          <w:sz w:val="28"/>
          <w:szCs w:val="28"/>
        </w:rPr>
        <w:t>)——</w:t>
      </w:r>
      <w:r>
        <w:rPr>
          <w:rFonts w:ascii="Times New Roman" w:hint="default"/>
          <w:sz w:val="28"/>
          <w:szCs w:val="28"/>
        </w:rPr>
        <w:t>模型对第</w:t>
      </w:r>
      <w:r>
        <w:rPr>
          <w:rFonts w:ascii="Times New Roman" w:hint="default"/>
          <w:sz w:val="28"/>
          <w:szCs w:val="28"/>
        </w:rPr>
        <w:t>i</w:t>
      </w:r>
      <w:r>
        <w:rPr>
          <w:rFonts w:ascii="Times New Roman" w:hint="default"/>
          <w:sz w:val="28"/>
          <w:szCs w:val="28"/>
        </w:rPr>
        <w:t>个样本的预测值；</w:t>
      </w:r>
    </w:p>
    <w:p w14:paraId="35946158"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n   ——</w:t>
      </w:r>
      <w:r>
        <w:rPr>
          <w:rFonts w:ascii="Times New Roman" w:hint="default"/>
          <w:sz w:val="28"/>
          <w:szCs w:val="28"/>
        </w:rPr>
        <w:t>样本数量。</w:t>
      </w:r>
    </w:p>
    <w:p w14:paraId="18674DC7" w14:textId="77777777" w:rsidR="000F765D" w:rsidRDefault="00000000">
      <w:pPr>
        <w:pStyle w:val="a6"/>
        <w:spacing w:line="360" w:lineRule="auto"/>
        <w:rPr>
          <w:rFonts w:ascii="Times New Roman" w:hint="default"/>
          <w:sz w:val="28"/>
          <w:szCs w:val="28"/>
        </w:rPr>
      </w:pPr>
      <w:r>
        <w:rPr>
          <w:rFonts w:ascii="Times New Roman" w:hint="default"/>
          <w:sz w:val="28"/>
          <w:szCs w:val="28"/>
        </w:rPr>
        <w:t>利用决策树算法，每轮的决策树选择负梯度最大的点作为分裂点，训练一个新的弱学习器，使样本损失最小化；</w:t>
      </w:r>
    </w:p>
    <w:p w14:paraId="4E1F98D8" w14:textId="77777777" w:rsidR="000F765D" w:rsidRDefault="00000000">
      <w:pPr>
        <w:pStyle w:val="a6"/>
        <w:spacing w:line="360" w:lineRule="auto"/>
        <w:rPr>
          <w:rFonts w:ascii="Times New Roman" w:hint="default"/>
          <w:sz w:val="28"/>
          <w:szCs w:val="28"/>
        </w:rPr>
      </w:pPr>
      <w:r>
        <w:rPr>
          <w:rFonts w:ascii="Times New Roman" w:hint="default"/>
          <w:sz w:val="28"/>
          <w:szCs w:val="28"/>
        </w:rPr>
        <w:t>将新的弱学习器加权至模型中，得到新的模型；</w:t>
      </w:r>
    </w:p>
    <w:p w14:paraId="2D37703C" w14:textId="77777777" w:rsidR="000F765D" w:rsidRDefault="00000000">
      <w:pPr>
        <w:pStyle w:val="a6"/>
        <w:spacing w:line="360" w:lineRule="auto"/>
        <w:rPr>
          <w:rFonts w:ascii="Times New Roman" w:hint="default"/>
          <w:sz w:val="28"/>
          <w:szCs w:val="28"/>
        </w:rPr>
      </w:pPr>
      <w:r>
        <w:rPr>
          <w:rFonts w:ascii="Times New Roman" w:hint="default"/>
          <w:sz w:val="28"/>
          <w:szCs w:val="28"/>
        </w:rPr>
        <w:t>重复</w:t>
      </w:r>
      <w:r>
        <w:rPr>
          <w:rFonts w:ascii="Times New Roman" w:hint="default"/>
          <w:sz w:val="28"/>
          <w:szCs w:val="28"/>
        </w:rPr>
        <w:t>c</w:t>
      </w:r>
      <w:r>
        <w:rPr>
          <w:rFonts w:ascii="Times New Roman" w:hint="default"/>
          <w:sz w:val="28"/>
          <w:szCs w:val="28"/>
        </w:rPr>
        <w:t>）、</w:t>
      </w:r>
      <w:r>
        <w:rPr>
          <w:rFonts w:ascii="Times New Roman" w:hint="default"/>
          <w:sz w:val="28"/>
          <w:szCs w:val="28"/>
        </w:rPr>
        <w:t>d</w:t>
      </w:r>
      <w:r>
        <w:rPr>
          <w:rFonts w:ascii="Times New Roman" w:hint="default"/>
          <w:sz w:val="28"/>
          <w:szCs w:val="28"/>
        </w:rPr>
        <w:t>）、</w:t>
      </w:r>
      <w:r>
        <w:rPr>
          <w:rFonts w:ascii="Times New Roman" w:hint="default"/>
          <w:sz w:val="28"/>
          <w:szCs w:val="28"/>
        </w:rPr>
        <w:t>e</w:t>
      </w:r>
      <w:r>
        <w:rPr>
          <w:rFonts w:ascii="Times New Roman" w:hint="default"/>
          <w:sz w:val="28"/>
          <w:szCs w:val="28"/>
        </w:rPr>
        <w:t>）通过迭代更新权值减小残差，直至达到设定的阈值。</w:t>
      </w:r>
    </w:p>
    <w:p w14:paraId="42D97880" w14:textId="77777777" w:rsidR="000F765D" w:rsidRDefault="00000000">
      <w:pPr>
        <w:pStyle w:val="a1"/>
        <w:spacing w:before="240" w:after="240" w:line="360" w:lineRule="auto"/>
        <w:rPr>
          <w:rFonts w:ascii="Times New Roman" w:hint="default"/>
          <w:sz w:val="28"/>
          <w:szCs w:val="28"/>
        </w:rPr>
      </w:pPr>
      <w:bookmarkStart w:id="48" w:name="_Toc183600648"/>
      <w:bookmarkStart w:id="49" w:name="_Toc184028130"/>
      <w:bookmarkStart w:id="50" w:name="_Toc184028500"/>
      <w:bookmarkStart w:id="51" w:name="_Toc184027170"/>
      <w:r>
        <w:rPr>
          <w:rFonts w:ascii="Times New Roman" w:hint="default"/>
          <w:sz w:val="28"/>
          <w:szCs w:val="28"/>
        </w:rPr>
        <w:lastRenderedPageBreak/>
        <w:t>数据质量</w:t>
      </w:r>
      <w:bookmarkEnd w:id="48"/>
      <w:bookmarkEnd w:id="49"/>
      <w:bookmarkEnd w:id="50"/>
      <w:bookmarkEnd w:id="51"/>
    </w:p>
    <w:p w14:paraId="2BF0A403"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基本要求</w:t>
      </w:r>
    </w:p>
    <w:p w14:paraId="49D0D4F1"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应加强碳排放数据质量管理工作，包括但不限于以下方面：</w:t>
      </w:r>
    </w:p>
    <w:p w14:paraId="6B85F0D3" w14:textId="77777777" w:rsidR="000F765D" w:rsidRDefault="00000000">
      <w:pPr>
        <w:pStyle w:val="ad"/>
        <w:spacing w:line="360" w:lineRule="auto"/>
        <w:rPr>
          <w:rFonts w:ascii="Times New Roman" w:hint="default"/>
          <w:sz w:val="28"/>
          <w:szCs w:val="28"/>
        </w:rPr>
      </w:pPr>
      <w:r>
        <w:rPr>
          <w:rFonts w:ascii="Times New Roman" w:hint="default"/>
          <w:sz w:val="28"/>
          <w:szCs w:val="28"/>
        </w:rPr>
        <w:t>建立企业碳排放核算和报告规章制度，包括负责机构和人员、工作流程和内容、工作周期和时间节点等，指定专职人员负责企业碳排放核算和报告工作；</w:t>
      </w:r>
    </w:p>
    <w:p w14:paraId="0C74AF3D" w14:textId="77777777" w:rsidR="000F765D" w:rsidRDefault="00000000">
      <w:pPr>
        <w:pStyle w:val="ad"/>
        <w:spacing w:line="360" w:lineRule="auto"/>
        <w:rPr>
          <w:rFonts w:ascii="Times New Roman" w:hint="default"/>
          <w:sz w:val="28"/>
          <w:szCs w:val="28"/>
        </w:rPr>
      </w:pPr>
      <w:r>
        <w:rPr>
          <w:rFonts w:ascii="Times New Roman" w:hint="default"/>
          <w:sz w:val="28"/>
          <w:szCs w:val="28"/>
        </w:rPr>
        <w:t>根据各种类型碳排放源的重要程度对其进行等级划分，并建立企业碳排放源一览表，对于不同等级的排放源的活动数据和排放因子数据的获取提出相应的要求；</w:t>
      </w:r>
    </w:p>
    <w:p w14:paraId="73736FE1" w14:textId="77777777" w:rsidR="000F765D" w:rsidRDefault="00000000">
      <w:pPr>
        <w:pStyle w:val="ad"/>
        <w:spacing w:line="360" w:lineRule="auto"/>
        <w:rPr>
          <w:rFonts w:ascii="Times New Roman" w:hint="default"/>
          <w:sz w:val="28"/>
          <w:szCs w:val="28"/>
        </w:rPr>
      </w:pPr>
      <w:r>
        <w:rPr>
          <w:rFonts w:ascii="Times New Roman" w:hint="default"/>
          <w:sz w:val="28"/>
          <w:szCs w:val="28"/>
        </w:rPr>
        <w:t>对现有监测条件进行评估，并制定相应的数据质量控制计划，包括对活动数据的监测和对燃料低位发热量等参数的监测及获取要求；定期对计量器具、检测设备和在线监测仪表进行维护管理，并记录存档；</w:t>
      </w:r>
    </w:p>
    <w:p w14:paraId="2E97F7D6" w14:textId="77777777" w:rsidR="000F765D" w:rsidRDefault="00000000">
      <w:pPr>
        <w:pStyle w:val="ad"/>
        <w:spacing w:line="360" w:lineRule="auto"/>
        <w:rPr>
          <w:rFonts w:ascii="Times New Roman" w:hint="default"/>
          <w:sz w:val="28"/>
          <w:szCs w:val="28"/>
        </w:rPr>
      </w:pPr>
      <w:r>
        <w:rPr>
          <w:rFonts w:ascii="Times New Roman" w:hint="default"/>
          <w:sz w:val="28"/>
          <w:szCs w:val="28"/>
        </w:rPr>
        <w:t>建立健全碳数据记录管理体系，包括数据来源，数据获取时间以及相关责任人等信息的记录管理；</w:t>
      </w:r>
    </w:p>
    <w:p w14:paraId="170B9234" w14:textId="77777777" w:rsidR="000F765D" w:rsidRDefault="00000000">
      <w:pPr>
        <w:pStyle w:val="ad"/>
        <w:spacing w:line="360" w:lineRule="auto"/>
        <w:rPr>
          <w:rFonts w:ascii="Times New Roman" w:hint="default"/>
          <w:sz w:val="28"/>
          <w:szCs w:val="28"/>
        </w:rPr>
      </w:pPr>
      <w:r>
        <w:rPr>
          <w:rFonts w:ascii="Times New Roman" w:hint="default"/>
          <w:sz w:val="28"/>
          <w:szCs w:val="28"/>
        </w:rPr>
        <w:t>建立企业碳排放报告内部审核制度，定期对碳排放数据进行交叉校验，对可能产生的数据误差风险进行识别，并提出相应的解决方案。</w:t>
      </w:r>
    </w:p>
    <w:p w14:paraId="31F496FB"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方法</w:t>
      </w:r>
    </w:p>
    <w:p w14:paraId="0F50D69B"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t>应与试点企业的碳核查数据进行交叉验证，可通过核查报告、生态环境厅碳市场交易平台等获取。</w:t>
      </w:r>
    </w:p>
    <w:p w14:paraId="2B45AD5C" w14:textId="77777777" w:rsidR="000F765D" w:rsidRDefault="00000000">
      <w:pPr>
        <w:pStyle w:val="a3"/>
        <w:widowControl/>
        <w:spacing w:line="360" w:lineRule="auto"/>
        <w:rPr>
          <w:rFonts w:ascii="Times New Roman" w:hint="default"/>
          <w:sz w:val="28"/>
          <w:szCs w:val="28"/>
        </w:rPr>
      </w:pPr>
      <w:r>
        <w:rPr>
          <w:rFonts w:ascii="Times New Roman" w:hint="default"/>
          <w:sz w:val="28"/>
          <w:szCs w:val="28"/>
        </w:rPr>
        <w:t>应与试点企业的实时直测的碳排放数据（如有）进行交叉验证，可通过</w:t>
      </w:r>
      <w:r>
        <w:rPr>
          <w:rFonts w:ascii="Times New Roman" w:hint="default"/>
          <w:sz w:val="28"/>
          <w:szCs w:val="28"/>
        </w:rPr>
        <w:t>CEMS</w:t>
      </w:r>
      <w:r>
        <w:rPr>
          <w:rFonts w:ascii="Times New Roman" w:hint="default"/>
          <w:sz w:val="28"/>
          <w:szCs w:val="28"/>
        </w:rPr>
        <w:t>等获取。</w:t>
      </w:r>
    </w:p>
    <w:p w14:paraId="2B186CFA"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技术</w:t>
      </w:r>
    </w:p>
    <w:p w14:paraId="63198264" w14:textId="77777777" w:rsidR="000F765D" w:rsidRDefault="00000000">
      <w:pPr>
        <w:pStyle w:val="aff6"/>
        <w:widowControl/>
        <w:numPr>
          <w:ilvl w:val="3"/>
          <w:numId w:val="2"/>
        </w:numPr>
        <w:spacing w:before="120" w:after="120" w:line="360" w:lineRule="auto"/>
        <w:rPr>
          <w:rFonts w:ascii="Times New Roman" w:hint="default"/>
          <w:sz w:val="28"/>
          <w:szCs w:val="28"/>
        </w:rPr>
      </w:pPr>
      <w:r>
        <w:rPr>
          <w:rFonts w:ascii="Times New Roman" w:hint="default"/>
          <w:sz w:val="28"/>
          <w:szCs w:val="28"/>
        </w:rPr>
        <w:t>模型质量控制</w:t>
      </w:r>
    </w:p>
    <w:p w14:paraId="64AC32C8"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lastRenderedPageBreak/>
        <w:t>应包括但不限于排放因子数据质量控制、活动水平数据质量控制、电能碳模型质量控制及优化。</w:t>
      </w:r>
    </w:p>
    <w:p w14:paraId="3D25178B" w14:textId="77777777" w:rsidR="000F765D" w:rsidRDefault="00000000">
      <w:pPr>
        <w:pStyle w:val="aff6"/>
        <w:widowControl/>
        <w:numPr>
          <w:ilvl w:val="3"/>
          <w:numId w:val="2"/>
        </w:numPr>
        <w:spacing w:before="120" w:after="120" w:line="360" w:lineRule="auto"/>
        <w:rPr>
          <w:rFonts w:ascii="Times New Roman" w:hint="default"/>
          <w:sz w:val="28"/>
          <w:szCs w:val="28"/>
        </w:rPr>
      </w:pPr>
      <w:r>
        <w:rPr>
          <w:rFonts w:ascii="Times New Roman" w:hint="default"/>
          <w:sz w:val="28"/>
          <w:szCs w:val="28"/>
        </w:rPr>
        <w:t>模型校准优化</w:t>
      </w:r>
    </w:p>
    <w:p w14:paraId="5305171F"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应包括但不限于数据对比、灵敏度分析、交叉验证、误差分析、模型验证与更新等。</w:t>
      </w:r>
    </w:p>
    <w:p w14:paraId="0554E21F" w14:textId="77777777" w:rsidR="000F765D" w:rsidRDefault="00000000">
      <w:pPr>
        <w:pStyle w:val="a2"/>
        <w:spacing w:before="120" w:after="120" w:line="360" w:lineRule="auto"/>
        <w:rPr>
          <w:rFonts w:ascii="Times New Roman" w:hint="default"/>
          <w:sz w:val="28"/>
          <w:szCs w:val="28"/>
        </w:rPr>
      </w:pPr>
      <w:r>
        <w:rPr>
          <w:rFonts w:ascii="Times New Roman" w:hint="default"/>
          <w:sz w:val="28"/>
          <w:szCs w:val="28"/>
        </w:rPr>
        <w:t>认可</w:t>
      </w:r>
    </w:p>
    <w:p w14:paraId="24737B48"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可委托第三方专业测评机构出具模型方法、数据准确度测评报告。</w:t>
      </w:r>
    </w:p>
    <w:p w14:paraId="7D4D3F96" w14:textId="77777777" w:rsidR="000F765D" w:rsidRDefault="00000000">
      <w:pPr>
        <w:pStyle w:val="a1"/>
        <w:spacing w:before="240" w:after="240" w:line="360" w:lineRule="auto"/>
        <w:rPr>
          <w:rFonts w:ascii="Times New Roman" w:hint="default"/>
          <w:sz w:val="28"/>
          <w:szCs w:val="28"/>
        </w:rPr>
      </w:pPr>
      <w:bookmarkStart w:id="52" w:name="_Toc184028131"/>
      <w:bookmarkStart w:id="53" w:name="_Toc184028501"/>
      <w:bookmarkStart w:id="54" w:name="_Toc184027171"/>
      <w:bookmarkStart w:id="55" w:name="_Toc183600649"/>
      <w:r>
        <w:rPr>
          <w:rFonts w:ascii="Times New Roman" w:hint="default"/>
          <w:sz w:val="28"/>
          <w:szCs w:val="28"/>
        </w:rPr>
        <w:t>评价报告</w:t>
      </w:r>
      <w:bookmarkEnd w:id="52"/>
      <w:bookmarkEnd w:id="53"/>
      <w:bookmarkEnd w:id="54"/>
      <w:bookmarkEnd w:id="55"/>
    </w:p>
    <w:p w14:paraId="178D53CF"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评价报告应包括但不限于以下内容：</w:t>
      </w:r>
    </w:p>
    <w:p w14:paraId="23D4D87C" w14:textId="77777777" w:rsidR="000F765D" w:rsidRDefault="00000000">
      <w:pPr>
        <w:pStyle w:val="ad"/>
        <w:spacing w:line="360" w:lineRule="auto"/>
        <w:rPr>
          <w:rFonts w:ascii="Times New Roman" w:hint="default"/>
          <w:sz w:val="28"/>
          <w:szCs w:val="28"/>
        </w:rPr>
      </w:pPr>
      <w:r>
        <w:rPr>
          <w:rFonts w:ascii="Times New Roman" w:hint="default"/>
          <w:sz w:val="28"/>
          <w:szCs w:val="28"/>
        </w:rPr>
        <w:t>基本情况：</w:t>
      </w:r>
    </w:p>
    <w:p w14:paraId="3781CDF0" w14:textId="77777777" w:rsidR="000F765D" w:rsidRDefault="00000000">
      <w:pPr>
        <w:pStyle w:val="2"/>
        <w:tabs>
          <w:tab w:val="clear" w:pos="360"/>
          <w:tab w:val="left" w:pos="420"/>
        </w:tabs>
        <w:spacing w:line="360" w:lineRule="auto"/>
        <w:ind w:left="420" w:firstLineChars="200" w:firstLine="560"/>
        <w:rPr>
          <w:rFonts w:ascii="Times New Roman" w:hint="default"/>
          <w:sz w:val="28"/>
          <w:szCs w:val="28"/>
        </w:rPr>
      </w:pPr>
      <w:r>
        <w:rPr>
          <w:rFonts w:ascii="Times New Roman" w:hint="default"/>
          <w:sz w:val="28"/>
          <w:szCs w:val="28"/>
        </w:rPr>
        <w:t>报告主体名称；</w:t>
      </w:r>
    </w:p>
    <w:p w14:paraId="09C62F35" w14:textId="77777777" w:rsidR="000F765D" w:rsidRDefault="00000000">
      <w:pPr>
        <w:pStyle w:val="2"/>
        <w:tabs>
          <w:tab w:val="clear" w:pos="360"/>
          <w:tab w:val="left" w:pos="420"/>
        </w:tabs>
        <w:spacing w:line="360" w:lineRule="auto"/>
        <w:ind w:left="420" w:firstLineChars="200" w:firstLine="560"/>
        <w:rPr>
          <w:rFonts w:ascii="Times New Roman" w:hint="default"/>
          <w:sz w:val="28"/>
          <w:szCs w:val="28"/>
        </w:rPr>
      </w:pPr>
      <w:r>
        <w:rPr>
          <w:rFonts w:ascii="Times New Roman" w:hint="default"/>
          <w:sz w:val="28"/>
          <w:szCs w:val="28"/>
        </w:rPr>
        <w:t>报告主体介绍；</w:t>
      </w:r>
    </w:p>
    <w:p w14:paraId="130DAE84" w14:textId="77777777" w:rsidR="000F765D" w:rsidRDefault="00000000">
      <w:pPr>
        <w:pStyle w:val="2"/>
        <w:tabs>
          <w:tab w:val="clear" w:pos="360"/>
          <w:tab w:val="left" w:pos="420"/>
        </w:tabs>
        <w:spacing w:line="360" w:lineRule="auto"/>
        <w:ind w:left="420" w:firstLineChars="200" w:firstLine="560"/>
        <w:rPr>
          <w:rFonts w:ascii="Times New Roman" w:hint="default"/>
          <w:sz w:val="28"/>
          <w:szCs w:val="28"/>
        </w:rPr>
      </w:pPr>
      <w:r>
        <w:rPr>
          <w:rFonts w:ascii="Times New Roman" w:hint="default"/>
          <w:sz w:val="28"/>
          <w:szCs w:val="28"/>
        </w:rPr>
        <w:t>功能单位。</w:t>
      </w:r>
    </w:p>
    <w:p w14:paraId="0EECC284" w14:textId="77777777" w:rsidR="000F765D" w:rsidRDefault="00000000">
      <w:pPr>
        <w:pStyle w:val="ad"/>
        <w:spacing w:line="360" w:lineRule="auto"/>
        <w:rPr>
          <w:rFonts w:ascii="Times New Roman" w:hint="default"/>
          <w:sz w:val="28"/>
          <w:szCs w:val="28"/>
        </w:rPr>
      </w:pPr>
      <w:r>
        <w:rPr>
          <w:rFonts w:ascii="Times New Roman" w:hint="default"/>
          <w:sz w:val="28"/>
          <w:szCs w:val="28"/>
        </w:rPr>
        <w:t>系统边界：</w:t>
      </w:r>
    </w:p>
    <w:p w14:paraId="2BEEFD26"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阶段定义；</w:t>
      </w:r>
    </w:p>
    <w:p w14:paraId="0A726151"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时间周期；</w:t>
      </w:r>
    </w:p>
    <w:p w14:paraId="610C10FA"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地理范围；</w:t>
      </w:r>
    </w:p>
    <w:p w14:paraId="26F43BA3"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排放源类型；</w:t>
      </w:r>
    </w:p>
    <w:p w14:paraId="02A09683"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排放源排除。</w:t>
      </w:r>
    </w:p>
    <w:p w14:paraId="65BADF34" w14:textId="77777777" w:rsidR="000F765D" w:rsidRDefault="00000000">
      <w:pPr>
        <w:pStyle w:val="ad"/>
        <w:spacing w:line="360" w:lineRule="auto"/>
        <w:rPr>
          <w:rFonts w:ascii="Times New Roman" w:hint="default"/>
          <w:sz w:val="28"/>
          <w:szCs w:val="28"/>
        </w:rPr>
      </w:pPr>
      <w:r>
        <w:rPr>
          <w:rFonts w:ascii="Times New Roman" w:hint="default"/>
          <w:sz w:val="28"/>
          <w:szCs w:val="28"/>
        </w:rPr>
        <w:t>计算方法公式：</w:t>
      </w:r>
    </w:p>
    <w:p w14:paraId="4D11AFE6"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化石燃料燃烧；</w:t>
      </w:r>
    </w:p>
    <w:p w14:paraId="3A95EB83"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电力得排放计。</w:t>
      </w:r>
    </w:p>
    <w:p w14:paraId="2478DC14" w14:textId="77777777" w:rsidR="000F765D" w:rsidRDefault="00000000">
      <w:pPr>
        <w:pStyle w:val="ad"/>
        <w:spacing w:line="360" w:lineRule="auto"/>
        <w:rPr>
          <w:rFonts w:ascii="Times New Roman" w:hint="default"/>
          <w:sz w:val="28"/>
          <w:szCs w:val="28"/>
        </w:rPr>
      </w:pPr>
      <w:r>
        <w:rPr>
          <w:rFonts w:ascii="Times New Roman" w:hint="default"/>
          <w:sz w:val="28"/>
          <w:szCs w:val="28"/>
        </w:rPr>
        <w:t>碳足迹核算：</w:t>
      </w:r>
    </w:p>
    <w:p w14:paraId="4B9FBCCA"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lastRenderedPageBreak/>
        <w:t>各阶段排放源计算程序；</w:t>
      </w:r>
    </w:p>
    <w:p w14:paraId="4A1A5CD6"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活动数据收集及排放系数来源说明；</w:t>
      </w:r>
    </w:p>
    <w:p w14:paraId="70685435"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报告主体生命周期碳足迹结果及说明。</w:t>
      </w:r>
    </w:p>
    <w:p w14:paraId="6D73669E" w14:textId="77777777" w:rsidR="000F765D" w:rsidRDefault="00000000">
      <w:pPr>
        <w:pStyle w:val="ad"/>
        <w:spacing w:line="360" w:lineRule="auto"/>
        <w:rPr>
          <w:rFonts w:ascii="Times New Roman" w:hint="default"/>
          <w:sz w:val="28"/>
          <w:szCs w:val="28"/>
        </w:rPr>
      </w:pPr>
      <w:r>
        <w:rPr>
          <w:rFonts w:ascii="Times New Roman" w:hint="default"/>
          <w:sz w:val="28"/>
          <w:szCs w:val="28"/>
        </w:rPr>
        <w:t>报告管理和保存：</w:t>
      </w:r>
    </w:p>
    <w:p w14:paraId="7F34B4DB"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使用；</w:t>
      </w:r>
    </w:p>
    <w:p w14:paraId="240B2055"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管理保存方法；</w:t>
      </w:r>
    </w:p>
    <w:p w14:paraId="59E43093"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有效期；</w:t>
      </w:r>
    </w:p>
    <w:p w14:paraId="22284D1F" w14:textId="77777777" w:rsidR="000F765D" w:rsidRDefault="00000000">
      <w:pPr>
        <w:pStyle w:val="2"/>
        <w:tabs>
          <w:tab w:val="clear" w:pos="360"/>
          <w:tab w:val="left" w:pos="420"/>
        </w:tabs>
        <w:spacing w:line="360" w:lineRule="auto"/>
        <w:ind w:left="851"/>
        <w:rPr>
          <w:rFonts w:ascii="Times New Roman" w:hint="default"/>
          <w:sz w:val="28"/>
          <w:szCs w:val="28"/>
        </w:rPr>
      </w:pPr>
      <w:r>
        <w:rPr>
          <w:rFonts w:ascii="Times New Roman" w:hint="default"/>
          <w:sz w:val="28"/>
          <w:szCs w:val="28"/>
        </w:rPr>
        <w:t>保密性。</w:t>
      </w:r>
    </w:p>
    <w:p w14:paraId="7F23704E" w14:textId="77777777" w:rsidR="000F765D" w:rsidRDefault="00000000">
      <w:pPr>
        <w:pStyle w:val="ad"/>
        <w:spacing w:line="360" w:lineRule="auto"/>
        <w:rPr>
          <w:rFonts w:ascii="Times New Roman" w:hint="default"/>
          <w:sz w:val="28"/>
          <w:szCs w:val="28"/>
        </w:rPr>
      </w:pPr>
      <w:r>
        <w:rPr>
          <w:rFonts w:ascii="Times New Roman" w:hint="default"/>
          <w:sz w:val="28"/>
          <w:szCs w:val="28"/>
        </w:rPr>
        <w:t>参考文献；</w:t>
      </w:r>
    </w:p>
    <w:p w14:paraId="0D985C92" w14:textId="77777777" w:rsidR="000F765D" w:rsidRDefault="00000000">
      <w:pPr>
        <w:pStyle w:val="ad"/>
        <w:spacing w:line="360" w:lineRule="auto"/>
        <w:rPr>
          <w:rFonts w:ascii="Times New Roman" w:hint="default"/>
          <w:sz w:val="28"/>
          <w:szCs w:val="28"/>
        </w:rPr>
      </w:pPr>
      <w:r>
        <w:rPr>
          <w:rFonts w:ascii="Times New Roman" w:hint="default"/>
          <w:sz w:val="28"/>
          <w:szCs w:val="28"/>
        </w:rPr>
        <w:t>支持性文献。</w:t>
      </w:r>
    </w:p>
    <w:p w14:paraId="292406CF" w14:textId="77777777" w:rsidR="000F765D" w:rsidRDefault="000F765D">
      <w:pPr>
        <w:spacing w:line="360" w:lineRule="auto"/>
        <w:rPr>
          <w:rFonts w:ascii="Times New Roman" w:eastAsia="宋体" w:hAnsi="Times New Roman" w:cs="Times New Roman"/>
          <w:sz w:val="28"/>
          <w:szCs w:val="28"/>
          <w:lang w:bidi="ar"/>
        </w:rPr>
        <w:sectPr w:rsidR="000F765D">
          <w:footerReference w:type="default" r:id="rId44"/>
          <w:pgSz w:w="11906" w:h="16838"/>
          <w:pgMar w:top="1928" w:right="1135" w:bottom="1135" w:left="1135" w:header="1418" w:footer="1135" w:gutter="284"/>
          <w:pgNumType w:start="1"/>
          <w:cols w:space="425"/>
          <w:formProt w:val="0"/>
          <w:docGrid w:linePitch="312"/>
        </w:sectPr>
      </w:pPr>
    </w:p>
    <w:p w14:paraId="66260EC2" w14:textId="77777777" w:rsidR="000F765D" w:rsidRDefault="00000000">
      <w:pPr>
        <w:pStyle w:val="a"/>
        <w:spacing w:after="120" w:line="360" w:lineRule="auto"/>
        <w:rPr>
          <w:rFonts w:ascii="Times New Roman" w:hint="default"/>
          <w:sz w:val="28"/>
          <w:szCs w:val="28"/>
        </w:rPr>
      </w:pPr>
      <w:bookmarkStart w:id="56" w:name="BookMark5"/>
      <w:r>
        <w:rPr>
          <w:rFonts w:ascii="Times New Roman" w:hint="default"/>
          <w:sz w:val="28"/>
          <w:szCs w:val="28"/>
        </w:rPr>
        <w:lastRenderedPageBreak/>
        <w:br/>
      </w:r>
      <w:bookmarkStart w:id="57" w:name="_Toc184027172"/>
      <w:bookmarkStart w:id="58" w:name="_Toc184028132"/>
      <w:bookmarkStart w:id="59" w:name="_Toc184028502"/>
      <w:bookmarkStart w:id="60" w:name="_Toc183600650"/>
      <w:r>
        <w:rPr>
          <w:rFonts w:ascii="Times New Roman" w:hint="default"/>
          <w:sz w:val="28"/>
          <w:szCs w:val="28"/>
        </w:rPr>
        <w:t>（资料性）</w:t>
      </w:r>
      <w:r>
        <w:rPr>
          <w:rFonts w:ascii="Times New Roman" w:hint="default"/>
          <w:sz w:val="28"/>
          <w:szCs w:val="28"/>
        </w:rPr>
        <w:br/>
      </w:r>
      <w:r>
        <w:rPr>
          <w:rFonts w:ascii="Times New Roman" w:hint="default"/>
          <w:sz w:val="28"/>
          <w:szCs w:val="28"/>
        </w:rPr>
        <w:t>碳足迹评价报告</w:t>
      </w:r>
      <w:bookmarkEnd w:id="57"/>
      <w:bookmarkEnd w:id="58"/>
      <w:bookmarkEnd w:id="59"/>
      <w:bookmarkEnd w:id="60"/>
    </w:p>
    <w:p w14:paraId="5D112754" w14:textId="77777777" w:rsidR="000F765D" w:rsidRDefault="00000000">
      <w:pPr>
        <w:pStyle w:val="aff7"/>
        <w:spacing w:line="360" w:lineRule="auto"/>
        <w:ind w:firstLine="560"/>
        <w:rPr>
          <w:rFonts w:ascii="Times New Roman" w:hint="default"/>
          <w:sz w:val="28"/>
          <w:szCs w:val="28"/>
        </w:rPr>
      </w:pPr>
      <w:r>
        <w:rPr>
          <w:rFonts w:ascii="Times New Roman" w:hint="default"/>
          <w:sz w:val="28"/>
          <w:szCs w:val="28"/>
        </w:rPr>
        <w:t>碳足迹评价报告见表</w:t>
      </w:r>
      <w:r>
        <w:rPr>
          <w:rFonts w:ascii="Times New Roman" w:hint="default"/>
          <w:sz w:val="28"/>
          <w:szCs w:val="28"/>
        </w:rPr>
        <w:t>A.1</w:t>
      </w:r>
      <w:r>
        <w:rPr>
          <w:rFonts w:ascii="Times New Roman" w:hint="default"/>
          <w:sz w:val="28"/>
          <w:szCs w:val="28"/>
        </w:rPr>
        <w:t>。</w:t>
      </w:r>
    </w:p>
    <w:p w14:paraId="761EAF35" w14:textId="77777777" w:rsidR="000F765D" w:rsidRDefault="00000000">
      <w:pPr>
        <w:pStyle w:val="a8"/>
        <w:spacing w:before="120" w:after="120" w:line="360" w:lineRule="auto"/>
        <w:rPr>
          <w:rFonts w:ascii="Times New Roman" w:hint="default"/>
          <w:sz w:val="28"/>
          <w:szCs w:val="28"/>
        </w:rPr>
      </w:pPr>
      <w:r>
        <w:rPr>
          <w:rFonts w:ascii="Times New Roman" w:hint="default"/>
          <w:sz w:val="28"/>
          <w:szCs w:val="28"/>
        </w:rPr>
        <w:t>碳足迹评价报告</w:t>
      </w:r>
    </w:p>
    <w:tbl>
      <w:tblPr>
        <w:tblStyle w:val="10"/>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9"/>
        <w:gridCol w:w="1259"/>
        <w:gridCol w:w="1219"/>
        <w:gridCol w:w="1258"/>
        <w:gridCol w:w="1220"/>
        <w:gridCol w:w="1234"/>
        <w:gridCol w:w="1222"/>
      </w:tblGrid>
      <w:tr w:rsidR="000F765D" w14:paraId="0357536E" w14:textId="77777777">
        <w:trPr>
          <w:cantSplit/>
          <w:jc w:val="center"/>
        </w:trPr>
        <w:tc>
          <w:tcPr>
            <w:tcW w:w="9334" w:type="dxa"/>
            <w:gridSpan w:val="7"/>
            <w:tcBorders>
              <w:top w:val="single" w:sz="8" w:space="0" w:color="auto"/>
              <w:left w:val="single" w:sz="8" w:space="0" w:color="auto"/>
              <w:bottom w:val="single" w:sz="8" w:space="0" w:color="auto"/>
              <w:right w:val="single" w:sz="8" w:space="0" w:color="auto"/>
            </w:tcBorders>
          </w:tcPr>
          <w:p w14:paraId="12348176"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碳足迹评价报告</w:t>
            </w:r>
          </w:p>
        </w:tc>
      </w:tr>
      <w:tr w:rsidR="000F765D" w14:paraId="3C6CE46F" w14:textId="77777777">
        <w:trPr>
          <w:cantSplit/>
          <w:jc w:val="center"/>
        </w:trPr>
        <w:tc>
          <w:tcPr>
            <w:tcW w:w="1349" w:type="dxa"/>
            <w:vMerge w:val="restart"/>
            <w:tcBorders>
              <w:top w:val="nil"/>
              <w:left w:val="single" w:sz="8" w:space="0" w:color="auto"/>
              <w:bottom w:val="single" w:sz="4" w:space="0" w:color="auto"/>
              <w:right w:val="single" w:sz="4" w:space="0" w:color="auto"/>
            </w:tcBorders>
            <w:vAlign w:val="center"/>
          </w:tcPr>
          <w:p w14:paraId="482841FB"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申请方</w:t>
            </w:r>
          </w:p>
        </w:tc>
        <w:tc>
          <w:tcPr>
            <w:tcW w:w="1349" w:type="dxa"/>
            <w:tcBorders>
              <w:top w:val="single" w:sz="8" w:space="0" w:color="auto"/>
              <w:left w:val="single" w:sz="4" w:space="0" w:color="auto"/>
              <w:bottom w:val="single" w:sz="4" w:space="0" w:color="auto"/>
              <w:right w:val="single" w:sz="4" w:space="0" w:color="auto"/>
            </w:tcBorders>
            <w:vAlign w:val="center"/>
          </w:tcPr>
          <w:p w14:paraId="4B781BAA"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名称</w:t>
            </w:r>
          </w:p>
        </w:tc>
        <w:tc>
          <w:tcPr>
            <w:tcW w:w="6636" w:type="dxa"/>
            <w:gridSpan w:val="5"/>
            <w:tcBorders>
              <w:top w:val="single" w:sz="8" w:space="0" w:color="auto"/>
              <w:left w:val="single" w:sz="4" w:space="0" w:color="auto"/>
              <w:bottom w:val="single" w:sz="4" w:space="0" w:color="auto"/>
              <w:right w:val="single" w:sz="8" w:space="0" w:color="auto"/>
            </w:tcBorders>
            <w:vAlign w:val="center"/>
          </w:tcPr>
          <w:p w14:paraId="59CA2EA9"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54346C96" w14:textId="77777777">
        <w:trPr>
          <w:cantSplit/>
          <w:jc w:val="center"/>
        </w:trPr>
        <w:tc>
          <w:tcPr>
            <w:tcW w:w="1349" w:type="dxa"/>
            <w:vMerge/>
            <w:tcBorders>
              <w:top w:val="nil"/>
              <w:left w:val="single" w:sz="8" w:space="0" w:color="auto"/>
              <w:bottom w:val="single" w:sz="4" w:space="0" w:color="auto"/>
              <w:right w:val="single" w:sz="4" w:space="0" w:color="auto"/>
            </w:tcBorders>
            <w:vAlign w:val="center"/>
          </w:tcPr>
          <w:p w14:paraId="38844466" w14:textId="77777777" w:rsidR="000F765D" w:rsidRDefault="000F765D">
            <w:pPr>
              <w:rPr>
                <w:rFonts w:ascii="Times New Roman" w:eastAsia="Times New Roman" w:hAnsi="Times New Roman" w:cs="Times New Roman"/>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14:paraId="4540E13C"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地址</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650D8F04"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05430B85" w14:textId="77777777">
        <w:trPr>
          <w:cantSplit/>
          <w:jc w:val="center"/>
        </w:trPr>
        <w:tc>
          <w:tcPr>
            <w:tcW w:w="1349" w:type="dxa"/>
            <w:vMerge/>
            <w:tcBorders>
              <w:top w:val="nil"/>
              <w:left w:val="single" w:sz="8" w:space="0" w:color="auto"/>
              <w:bottom w:val="single" w:sz="4" w:space="0" w:color="auto"/>
              <w:right w:val="single" w:sz="4" w:space="0" w:color="auto"/>
            </w:tcBorders>
            <w:vAlign w:val="center"/>
          </w:tcPr>
          <w:p w14:paraId="7A36920D" w14:textId="77777777" w:rsidR="000F765D" w:rsidRDefault="000F765D">
            <w:pPr>
              <w:rPr>
                <w:rFonts w:ascii="Times New Roman" w:eastAsia="Times New Roman" w:hAnsi="Times New Roman" w:cs="Times New Roman"/>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14:paraId="1A8DFB94"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负责人</w:t>
            </w:r>
          </w:p>
        </w:tc>
        <w:tc>
          <w:tcPr>
            <w:tcW w:w="1321" w:type="dxa"/>
            <w:tcBorders>
              <w:top w:val="single" w:sz="4" w:space="0" w:color="auto"/>
              <w:left w:val="single" w:sz="4" w:space="0" w:color="auto"/>
              <w:bottom w:val="single" w:sz="4" w:space="0" w:color="auto"/>
              <w:right w:val="single" w:sz="4" w:space="0" w:color="auto"/>
            </w:tcBorders>
            <w:vAlign w:val="center"/>
          </w:tcPr>
          <w:p w14:paraId="53F9242C" w14:textId="77777777" w:rsidR="000F765D" w:rsidRDefault="000F765D">
            <w:pPr>
              <w:widowControl/>
              <w:autoSpaceDE w:val="0"/>
              <w:autoSpaceDN w:val="0"/>
              <w:jc w:val="center"/>
              <w:rPr>
                <w:rFonts w:ascii="Times New Roman" w:eastAsia="Times New Roman" w:hAnsi="Times New Roman" w:cs="Times New Roman"/>
                <w:kern w:val="0"/>
                <w:sz w:val="18"/>
              </w:rPr>
            </w:pPr>
          </w:p>
        </w:tc>
        <w:tc>
          <w:tcPr>
            <w:tcW w:w="1348" w:type="dxa"/>
            <w:tcBorders>
              <w:top w:val="single" w:sz="4" w:space="0" w:color="auto"/>
              <w:left w:val="single" w:sz="4" w:space="0" w:color="auto"/>
              <w:bottom w:val="single" w:sz="4" w:space="0" w:color="auto"/>
              <w:right w:val="single" w:sz="4" w:space="0" w:color="auto"/>
            </w:tcBorders>
            <w:vAlign w:val="center"/>
          </w:tcPr>
          <w:p w14:paraId="17ED89CC"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电话</w:t>
            </w:r>
          </w:p>
        </w:tc>
        <w:tc>
          <w:tcPr>
            <w:tcW w:w="1322" w:type="dxa"/>
            <w:tcBorders>
              <w:top w:val="single" w:sz="4" w:space="0" w:color="auto"/>
              <w:left w:val="single" w:sz="4" w:space="0" w:color="auto"/>
              <w:bottom w:val="single" w:sz="4" w:space="0" w:color="auto"/>
              <w:right w:val="single" w:sz="4" w:space="0" w:color="auto"/>
            </w:tcBorders>
          </w:tcPr>
          <w:p w14:paraId="0ECC1A79" w14:textId="77777777" w:rsidR="000F765D" w:rsidRDefault="000F765D">
            <w:pPr>
              <w:widowControl/>
              <w:autoSpaceDE w:val="0"/>
              <w:autoSpaceDN w:val="0"/>
              <w:jc w:val="center"/>
              <w:rPr>
                <w:rFonts w:ascii="Times New Roman" w:eastAsia="Times New Roman" w:hAnsi="Times New Roman" w:cs="Times New Roman"/>
                <w:kern w:val="0"/>
                <w:sz w:val="18"/>
              </w:rPr>
            </w:pPr>
          </w:p>
        </w:tc>
        <w:tc>
          <w:tcPr>
            <w:tcW w:w="1322" w:type="dxa"/>
            <w:tcBorders>
              <w:top w:val="single" w:sz="4" w:space="0" w:color="auto"/>
              <w:left w:val="single" w:sz="4" w:space="0" w:color="auto"/>
              <w:bottom w:val="single" w:sz="4" w:space="0" w:color="auto"/>
              <w:right w:val="single" w:sz="4" w:space="0" w:color="auto"/>
            </w:tcBorders>
            <w:vAlign w:val="center"/>
          </w:tcPr>
          <w:p w14:paraId="472052BF"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传真</w:t>
            </w:r>
          </w:p>
        </w:tc>
        <w:tc>
          <w:tcPr>
            <w:tcW w:w="1323" w:type="dxa"/>
            <w:tcBorders>
              <w:top w:val="single" w:sz="4" w:space="0" w:color="auto"/>
              <w:left w:val="single" w:sz="4" w:space="0" w:color="auto"/>
              <w:bottom w:val="single" w:sz="4" w:space="0" w:color="auto"/>
              <w:right w:val="single" w:sz="8" w:space="0" w:color="auto"/>
            </w:tcBorders>
            <w:vAlign w:val="center"/>
          </w:tcPr>
          <w:p w14:paraId="3E134B78"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231F7267" w14:textId="77777777">
        <w:trPr>
          <w:cantSplit/>
          <w:jc w:val="center"/>
        </w:trPr>
        <w:tc>
          <w:tcPr>
            <w:tcW w:w="1349" w:type="dxa"/>
            <w:vMerge/>
            <w:tcBorders>
              <w:top w:val="nil"/>
              <w:left w:val="single" w:sz="8" w:space="0" w:color="auto"/>
              <w:bottom w:val="single" w:sz="4" w:space="0" w:color="auto"/>
              <w:right w:val="single" w:sz="4" w:space="0" w:color="auto"/>
            </w:tcBorders>
            <w:vAlign w:val="center"/>
          </w:tcPr>
          <w:p w14:paraId="781DA762" w14:textId="77777777" w:rsidR="000F765D" w:rsidRDefault="000F765D">
            <w:pPr>
              <w:rPr>
                <w:rFonts w:ascii="Times New Roman" w:eastAsia="Times New Roman" w:hAnsi="Times New Roman" w:cs="Times New Roman"/>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14:paraId="24AB520A"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联系人</w:t>
            </w:r>
          </w:p>
        </w:tc>
        <w:tc>
          <w:tcPr>
            <w:tcW w:w="1321" w:type="dxa"/>
            <w:tcBorders>
              <w:top w:val="single" w:sz="4" w:space="0" w:color="auto"/>
              <w:left w:val="single" w:sz="4" w:space="0" w:color="auto"/>
              <w:bottom w:val="single" w:sz="4" w:space="0" w:color="auto"/>
              <w:right w:val="single" w:sz="4" w:space="0" w:color="auto"/>
            </w:tcBorders>
            <w:vAlign w:val="center"/>
          </w:tcPr>
          <w:p w14:paraId="5B7711CA" w14:textId="77777777" w:rsidR="000F765D" w:rsidRDefault="000F765D">
            <w:pPr>
              <w:widowControl/>
              <w:autoSpaceDE w:val="0"/>
              <w:autoSpaceDN w:val="0"/>
              <w:jc w:val="center"/>
              <w:rPr>
                <w:rFonts w:ascii="Times New Roman" w:eastAsia="Times New Roman" w:hAnsi="Times New Roman" w:cs="Times New Roman"/>
                <w:kern w:val="0"/>
                <w:sz w:val="18"/>
              </w:rPr>
            </w:pPr>
          </w:p>
        </w:tc>
        <w:tc>
          <w:tcPr>
            <w:tcW w:w="1348" w:type="dxa"/>
            <w:tcBorders>
              <w:top w:val="single" w:sz="4" w:space="0" w:color="auto"/>
              <w:left w:val="single" w:sz="4" w:space="0" w:color="auto"/>
              <w:bottom w:val="single" w:sz="4" w:space="0" w:color="auto"/>
              <w:right w:val="single" w:sz="4" w:space="0" w:color="auto"/>
            </w:tcBorders>
            <w:vAlign w:val="center"/>
          </w:tcPr>
          <w:p w14:paraId="01F24927"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电话</w:t>
            </w:r>
          </w:p>
        </w:tc>
        <w:tc>
          <w:tcPr>
            <w:tcW w:w="1322" w:type="dxa"/>
            <w:tcBorders>
              <w:top w:val="single" w:sz="4" w:space="0" w:color="auto"/>
              <w:left w:val="single" w:sz="4" w:space="0" w:color="auto"/>
              <w:bottom w:val="single" w:sz="4" w:space="0" w:color="auto"/>
              <w:right w:val="single" w:sz="4" w:space="0" w:color="auto"/>
            </w:tcBorders>
          </w:tcPr>
          <w:p w14:paraId="46ED1DAE" w14:textId="77777777" w:rsidR="000F765D" w:rsidRDefault="000F765D">
            <w:pPr>
              <w:widowControl/>
              <w:autoSpaceDE w:val="0"/>
              <w:autoSpaceDN w:val="0"/>
              <w:jc w:val="center"/>
              <w:rPr>
                <w:rFonts w:ascii="Times New Roman" w:eastAsia="Times New Roman" w:hAnsi="Times New Roman" w:cs="Times New Roman"/>
                <w:kern w:val="0"/>
                <w:sz w:val="18"/>
              </w:rPr>
            </w:pPr>
          </w:p>
        </w:tc>
        <w:tc>
          <w:tcPr>
            <w:tcW w:w="1322" w:type="dxa"/>
            <w:tcBorders>
              <w:top w:val="single" w:sz="4" w:space="0" w:color="auto"/>
              <w:left w:val="single" w:sz="4" w:space="0" w:color="auto"/>
              <w:bottom w:val="single" w:sz="4" w:space="0" w:color="auto"/>
              <w:right w:val="single" w:sz="4" w:space="0" w:color="auto"/>
            </w:tcBorders>
            <w:vAlign w:val="center"/>
          </w:tcPr>
          <w:p w14:paraId="1198851E"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邮政编码</w:t>
            </w:r>
          </w:p>
        </w:tc>
        <w:tc>
          <w:tcPr>
            <w:tcW w:w="1323" w:type="dxa"/>
            <w:tcBorders>
              <w:top w:val="single" w:sz="4" w:space="0" w:color="auto"/>
              <w:left w:val="single" w:sz="4" w:space="0" w:color="auto"/>
              <w:bottom w:val="single" w:sz="4" w:space="0" w:color="auto"/>
              <w:right w:val="single" w:sz="8" w:space="0" w:color="auto"/>
            </w:tcBorders>
            <w:vAlign w:val="center"/>
          </w:tcPr>
          <w:p w14:paraId="23377F68"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6A4F3AFC" w14:textId="77777777">
        <w:trPr>
          <w:cantSplit/>
          <w:jc w:val="center"/>
        </w:trPr>
        <w:tc>
          <w:tcPr>
            <w:tcW w:w="1349" w:type="dxa"/>
            <w:vMerge/>
            <w:tcBorders>
              <w:top w:val="nil"/>
              <w:left w:val="single" w:sz="8" w:space="0" w:color="auto"/>
              <w:bottom w:val="single" w:sz="4" w:space="0" w:color="auto"/>
              <w:right w:val="single" w:sz="4" w:space="0" w:color="auto"/>
            </w:tcBorders>
            <w:vAlign w:val="center"/>
          </w:tcPr>
          <w:p w14:paraId="0874A70C" w14:textId="77777777" w:rsidR="000F765D" w:rsidRDefault="000F765D">
            <w:pPr>
              <w:rPr>
                <w:rFonts w:ascii="Times New Roman" w:eastAsia="Times New Roman" w:hAnsi="Times New Roman" w:cs="Times New Roman"/>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14:paraId="7E3931BA"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电子邮箱</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73359983"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076CE40A" w14:textId="77777777">
        <w:trPr>
          <w:cantSplit/>
          <w:jc w:val="center"/>
        </w:trPr>
        <w:tc>
          <w:tcPr>
            <w:tcW w:w="1349" w:type="dxa"/>
            <w:vMerge w:val="restart"/>
            <w:tcBorders>
              <w:top w:val="single" w:sz="4" w:space="0" w:color="auto"/>
              <w:left w:val="single" w:sz="8" w:space="0" w:color="auto"/>
              <w:bottom w:val="single" w:sz="4" w:space="0" w:color="auto"/>
              <w:right w:val="single" w:sz="4" w:space="0" w:color="auto"/>
            </w:tcBorders>
            <w:vAlign w:val="center"/>
          </w:tcPr>
          <w:p w14:paraId="7C96D43F"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评价结构</w:t>
            </w:r>
          </w:p>
        </w:tc>
        <w:tc>
          <w:tcPr>
            <w:tcW w:w="1349" w:type="dxa"/>
            <w:tcBorders>
              <w:top w:val="single" w:sz="4" w:space="0" w:color="auto"/>
              <w:left w:val="single" w:sz="4" w:space="0" w:color="auto"/>
              <w:bottom w:val="single" w:sz="4" w:space="0" w:color="auto"/>
              <w:right w:val="single" w:sz="4" w:space="0" w:color="auto"/>
            </w:tcBorders>
            <w:vAlign w:val="center"/>
          </w:tcPr>
          <w:p w14:paraId="41597B02"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机构名称</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20D0DAF6"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71D8F981" w14:textId="77777777">
        <w:trPr>
          <w:cantSplit/>
          <w:jc w:val="center"/>
        </w:trPr>
        <w:tc>
          <w:tcPr>
            <w:tcW w:w="1349" w:type="dxa"/>
            <w:vMerge/>
            <w:tcBorders>
              <w:top w:val="single" w:sz="4" w:space="0" w:color="auto"/>
              <w:left w:val="single" w:sz="8" w:space="0" w:color="auto"/>
              <w:bottom w:val="single" w:sz="4" w:space="0" w:color="auto"/>
              <w:right w:val="single" w:sz="4" w:space="0" w:color="auto"/>
            </w:tcBorders>
            <w:vAlign w:val="center"/>
          </w:tcPr>
          <w:p w14:paraId="777510D9" w14:textId="77777777" w:rsidR="000F765D" w:rsidRDefault="000F765D">
            <w:pPr>
              <w:rPr>
                <w:rFonts w:ascii="Times New Roman" w:eastAsia="Times New Roman" w:hAnsi="Times New Roman" w:cs="Times New Roman"/>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14:paraId="61143E08"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地址</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609C93A5"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62D709FF" w14:textId="77777777">
        <w:trPr>
          <w:cantSplit/>
          <w:jc w:val="center"/>
        </w:trPr>
        <w:tc>
          <w:tcPr>
            <w:tcW w:w="1349" w:type="dxa"/>
            <w:vMerge/>
            <w:tcBorders>
              <w:top w:val="single" w:sz="4" w:space="0" w:color="auto"/>
              <w:left w:val="single" w:sz="8" w:space="0" w:color="auto"/>
              <w:bottom w:val="single" w:sz="4" w:space="0" w:color="auto"/>
              <w:right w:val="single" w:sz="4" w:space="0" w:color="auto"/>
            </w:tcBorders>
            <w:vAlign w:val="center"/>
          </w:tcPr>
          <w:p w14:paraId="2BE8BE87" w14:textId="77777777" w:rsidR="000F765D" w:rsidRDefault="000F765D">
            <w:pPr>
              <w:rPr>
                <w:rFonts w:ascii="Times New Roman" w:eastAsia="Times New Roman" w:hAnsi="Times New Roman" w:cs="Times New Roman"/>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14:paraId="1AE213D7"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负责人</w:t>
            </w:r>
          </w:p>
        </w:tc>
        <w:tc>
          <w:tcPr>
            <w:tcW w:w="1321" w:type="dxa"/>
            <w:tcBorders>
              <w:top w:val="single" w:sz="4" w:space="0" w:color="auto"/>
              <w:left w:val="single" w:sz="4" w:space="0" w:color="auto"/>
              <w:bottom w:val="single" w:sz="4" w:space="0" w:color="auto"/>
              <w:right w:val="single" w:sz="4" w:space="0" w:color="auto"/>
            </w:tcBorders>
            <w:vAlign w:val="center"/>
          </w:tcPr>
          <w:p w14:paraId="6E1FEDED" w14:textId="77777777" w:rsidR="000F765D" w:rsidRDefault="000F765D">
            <w:pPr>
              <w:widowControl/>
              <w:autoSpaceDE w:val="0"/>
              <w:autoSpaceDN w:val="0"/>
              <w:jc w:val="center"/>
              <w:rPr>
                <w:rFonts w:ascii="Times New Roman" w:eastAsia="Times New Roman" w:hAnsi="Times New Roman" w:cs="Times New Roman"/>
                <w:kern w:val="0"/>
                <w:sz w:val="18"/>
              </w:rPr>
            </w:pPr>
          </w:p>
        </w:tc>
        <w:tc>
          <w:tcPr>
            <w:tcW w:w="1348" w:type="dxa"/>
            <w:tcBorders>
              <w:top w:val="single" w:sz="4" w:space="0" w:color="auto"/>
              <w:left w:val="single" w:sz="4" w:space="0" w:color="auto"/>
              <w:bottom w:val="single" w:sz="4" w:space="0" w:color="auto"/>
              <w:right w:val="single" w:sz="4" w:space="0" w:color="auto"/>
            </w:tcBorders>
            <w:vAlign w:val="center"/>
          </w:tcPr>
          <w:p w14:paraId="59F7A098"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电话</w:t>
            </w:r>
          </w:p>
        </w:tc>
        <w:tc>
          <w:tcPr>
            <w:tcW w:w="1322" w:type="dxa"/>
            <w:tcBorders>
              <w:top w:val="single" w:sz="4" w:space="0" w:color="auto"/>
              <w:left w:val="single" w:sz="4" w:space="0" w:color="auto"/>
              <w:bottom w:val="single" w:sz="4" w:space="0" w:color="auto"/>
              <w:right w:val="single" w:sz="4" w:space="0" w:color="auto"/>
            </w:tcBorders>
          </w:tcPr>
          <w:p w14:paraId="0BD8DF08" w14:textId="77777777" w:rsidR="000F765D" w:rsidRDefault="000F765D">
            <w:pPr>
              <w:widowControl/>
              <w:autoSpaceDE w:val="0"/>
              <w:autoSpaceDN w:val="0"/>
              <w:jc w:val="center"/>
              <w:rPr>
                <w:rFonts w:ascii="Times New Roman" w:eastAsia="Times New Roman" w:hAnsi="Times New Roman" w:cs="Times New Roman"/>
                <w:kern w:val="0"/>
                <w:sz w:val="18"/>
              </w:rPr>
            </w:pPr>
          </w:p>
        </w:tc>
        <w:tc>
          <w:tcPr>
            <w:tcW w:w="1322" w:type="dxa"/>
            <w:tcBorders>
              <w:top w:val="single" w:sz="4" w:space="0" w:color="auto"/>
              <w:left w:val="single" w:sz="4" w:space="0" w:color="auto"/>
              <w:bottom w:val="single" w:sz="4" w:space="0" w:color="auto"/>
              <w:right w:val="single" w:sz="4" w:space="0" w:color="auto"/>
            </w:tcBorders>
            <w:vAlign w:val="center"/>
          </w:tcPr>
          <w:p w14:paraId="19F0FA65"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传真</w:t>
            </w:r>
          </w:p>
        </w:tc>
        <w:tc>
          <w:tcPr>
            <w:tcW w:w="1323" w:type="dxa"/>
            <w:tcBorders>
              <w:top w:val="single" w:sz="4" w:space="0" w:color="auto"/>
              <w:left w:val="single" w:sz="4" w:space="0" w:color="auto"/>
              <w:bottom w:val="single" w:sz="4" w:space="0" w:color="auto"/>
              <w:right w:val="single" w:sz="8" w:space="0" w:color="auto"/>
            </w:tcBorders>
            <w:vAlign w:val="center"/>
          </w:tcPr>
          <w:p w14:paraId="4CC2A8EA"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5FF078AC" w14:textId="77777777">
        <w:trPr>
          <w:cantSplit/>
          <w:jc w:val="center"/>
        </w:trPr>
        <w:tc>
          <w:tcPr>
            <w:tcW w:w="1349" w:type="dxa"/>
            <w:vMerge/>
            <w:tcBorders>
              <w:top w:val="single" w:sz="4" w:space="0" w:color="auto"/>
              <w:left w:val="single" w:sz="8" w:space="0" w:color="auto"/>
              <w:bottom w:val="single" w:sz="4" w:space="0" w:color="auto"/>
              <w:right w:val="single" w:sz="4" w:space="0" w:color="auto"/>
            </w:tcBorders>
            <w:vAlign w:val="center"/>
          </w:tcPr>
          <w:p w14:paraId="6EA7788A" w14:textId="77777777" w:rsidR="000F765D" w:rsidRDefault="000F765D">
            <w:pPr>
              <w:rPr>
                <w:rFonts w:ascii="Times New Roman" w:eastAsia="Times New Roman" w:hAnsi="Times New Roman" w:cs="Times New Roman"/>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14:paraId="29C83E78"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联系人</w:t>
            </w:r>
          </w:p>
        </w:tc>
        <w:tc>
          <w:tcPr>
            <w:tcW w:w="1321" w:type="dxa"/>
            <w:tcBorders>
              <w:top w:val="single" w:sz="4" w:space="0" w:color="auto"/>
              <w:left w:val="single" w:sz="4" w:space="0" w:color="auto"/>
              <w:bottom w:val="single" w:sz="4" w:space="0" w:color="auto"/>
              <w:right w:val="single" w:sz="4" w:space="0" w:color="auto"/>
            </w:tcBorders>
            <w:vAlign w:val="center"/>
          </w:tcPr>
          <w:p w14:paraId="021150A6" w14:textId="77777777" w:rsidR="000F765D" w:rsidRDefault="000F765D">
            <w:pPr>
              <w:widowControl/>
              <w:autoSpaceDE w:val="0"/>
              <w:autoSpaceDN w:val="0"/>
              <w:jc w:val="center"/>
              <w:rPr>
                <w:rFonts w:ascii="Times New Roman" w:eastAsia="Times New Roman" w:hAnsi="Times New Roman" w:cs="Times New Roman"/>
                <w:kern w:val="0"/>
                <w:sz w:val="18"/>
              </w:rPr>
            </w:pPr>
          </w:p>
        </w:tc>
        <w:tc>
          <w:tcPr>
            <w:tcW w:w="1348" w:type="dxa"/>
            <w:tcBorders>
              <w:top w:val="single" w:sz="4" w:space="0" w:color="auto"/>
              <w:left w:val="single" w:sz="4" w:space="0" w:color="auto"/>
              <w:bottom w:val="single" w:sz="4" w:space="0" w:color="auto"/>
              <w:right w:val="single" w:sz="4" w:space="0" w:color="auto"/>
            </w:tcBorders>
            <w:vAlign w:val="center"/>
          </w:tcPr>
          <w:p w14:paraId="6D4F959E"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电话</w:t>
            </w:r>
          </w:p>
        </w:tc>
        <w:tc>
          <w:tcPr>
            <w:tcW w:w="1322" w:type="dxa"/>
            <w:tcBorders>
              <w:top w:val="single" w:sz="4" w:space="0" w:color="auto"/>
              <w:left w:val="single" w:sz="4" w:space="0" w:color="auto"/>
              <w:bottom w:val="single" w:sz="4" w:space="0" w:color="auto"/>
              <w:right w:val="single" w:sz="4" w:space="0" w:color="auto"/>
            </w:tcBorders>
          </w:tcPr>
          <w:p w14:paraId="212BB9C6" w14:textId="77777777" w:rsidR="000F765D" w:rsidRDefault="000F765D">
            <w:pPr>
              <w:widowControl/>
              <w:autoSpaceDE w:val="0"/>
              <w:autoSpaceDN w:val="0"/>
              <w:jc w:val="center"/>
              <w:rPr>
                <w:rFonts w:ascii="Times New Roman" w:eastAsia="Times New Roman" w:hAnsi="Times New Roman" w:cs="Times New Roman"/>
                <w:kern w:val="0"/>
                <w:sz w:val="18"/>
              </w:rPr>
            </w:pPr>
          </w:p>
        </w:tc>
        <w:tc>
          <w:tcPr>
            <w:tcW w:w="1322" w:type="dxa"/>
            <w:tcBorders>
              <w:top w:val="single" w:sz="4" w:space="0" w:color="auto"/>
              <w:left w:val="single" w:sz="4" w:space="0" w:color="auto"/>
              <w:bottom w:val="single" w:sz="4" w:space="0" w:color="auto"/>
              <w:right w:val="single" w:sz="4" w:space="0" w:color="auto"/>
            </w:tcBorders>
            <w:vAlign w:val="center"/>
          </w:tcPr>
          <w:p w14:paraId="2582B693"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邮政编码</w:t>
            </w:r>
          </w:p>
        </w:tc>
        <w:tc>
          <w:tcPr>
            <w:tcW w:w="1323" w:type="dxa"/>
            <w:tcBorders>
              <w:top w:val="single" w:sz="4" w:space="0" w:color="auto"/>
              <w:left w:val="single" w:sz="4" w:space="0" w:color="auto"/>
              <w:bottom w:val="single" w:sz="4" w:space="0" w:color="auto"/>
              <w:right w:val="single" w:sz="8" w:space="0" w:color="auto"/>
            </w:tcBorders>
            <w:vAlign w:val="center"/>
          </w:tcPr>
          <w:p w14:paraId="22A2F07C"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25264CD6" w14:textId="77777777">
        <w:trPr>
          <w:cantSplit/>
          <w:jc w:val="center"/>
        </w:trPr>
        <w:tc>
          <w:tcPr>
            <w:tcW w:w="1349" w:type="dxa"/>
            <w:vMerge/>
            <w:tcBorders>
              <w:top w:val="single" w:sz="4" w:space="0" w:color="auto"/>
              <w:left w:val="single" w:sz="8" w:space="0" w:color="auto"/>
              <w:bottom w:val="single" w:sz="4" w:space="0" w:color="auto"/>
              <w:right w:val="single" w:sz="4" w:space="0" w:color="auto"/>
            </w:tcBorders>
            <w:vAlign w:val="center"/>
          </w:tcPr>
          <w:p w14:paraId="27523E18" w14:textId="77777777" w:rsidR="000F765D" w:rsidRDefault="000F765D">
            <w:pPr>
              <w:rPr>
                <w:rFonts w:ascii="Times New Roman" w:eastAsia="Times New Roman" w:hAnsi="Times New Roman" w:cs="Times New Roman"/>
                <w:sz w:val="20"/>
                <w:szCs w:val="20"/>
              </w:rPr>
            </w:pPr>
          </w:p>
        </w:tc>
        <w:tc>
          <w:tcPr>
            <w:tcW w:w="1349" w:type="dxa"/>
            <w:tcBorders>
              <w:top w:val="single" w:sz="4" w:space="0" w:color="auto"/>
              <w:left w:val="single" w:sz="4" w:space="0" w:color="auto"/>
              <w:bottom w:val="single" w:sz="4" w:space="0" w:color="auto"/>
              <w:right w:val="single" w:sz="4" w:space="0" w:color="auto"/>
            </w:tcBorders>
            <w:vAlign w:val="center"/>
          </w:tcPr>
          <w:p w14:paraId="1924EFDE"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电子邮箱</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3912E6A0" w14:textId="77777777" w:rsidR="000F765D" w:rsidRDefault="000F765D">
            <w:pPr>
              <w:widowControl/>
              <w:autoSpaceDE w:val="0"/>
              <w:autoSpaceDN w:val="0"/>
              <w:jc w:val="center"/>
              <w:rPr>
                <w:rFonts w:ascii="Times New Roman" w:eastAsia="Times New Roman" w:hAnsi="Times New Roman" w:cs="Times New Roman"/>
                <w:kern w:val="0"/>
                <w:sz w:val="18"/>
              </w:rPr>
            </w:pPr>
          </w:p>
        </w:tc>
      </w:tr>
      <w:tr w:rsidR="000F765D" w14:paraId="48032DA4" w14:textId="77777777">
        <w:trPr>
          <w:cantSplit/>
          <w:trHeight w:val="374"/>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495E76DF"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报告主体信息</w:t>
            </w:r>
          </w:p>
        </w:tc>
      </w:tr>
      <w:tr w:rsidR="000F765D" w14:paraId="7B476C4A" w14:textId="77777777">
        <w:trPr>
          <w:cantSplit/>
          <w:trHeight w:val="1698"/>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3CFAC43F" w14:textId="77777777" w:rsidR="000F765D" w:rsidRDefault="00000000">
            <w:pPr>
              <w:widowControl/>
              <w:autoSpaceDE w:val="0"/>
              <w:autoSpaceDN w:val="0"/>
              <w:jc w:val="left"/>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（包括但不限于名称、报告主体介绍等内容）</w:t>
            </w:r>
          </w:p>
        </w:tc>
      </w:tr>
      <w:tr w:rsidR="000F765D" w14:paraId="20A29DD0" w14:textId="77777777">
        <w:trPr>
          <w:cantSplit/>
          <w:trHeight w:val="415"/>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7E12570E"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系统边界</w:t>
            </w:r>
          </w:p>
        </w:tc>
      </w:tr>
      <w:tr w:rsidR="000F765D" w14:paraId="4F6385A6" w14:textId="77777777">
        <w:trPr>
          <w:cantSplit/>
          <w:trHeight w:val="1540"/>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198CF36E" w14:textId="77777777" w:rsidR="000F765D" w:rsidRDefault="00000000">
            <w:pPr>
              <w:widowControl/>
              <w:autoSpaceDE w:val="0"/>
              <w:autoSpaceDN w:val="0"/>
              <w:jc w:val="left"/>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（包括但不限于生命周期阶段定义、时间周期、地理范围、排放源类型等内容）</w:t>
            </w:r>
          </w:p>
        </w:tc>
      </w:tr>
      <w:tr w:rsidR="000F765D" w14:paraId="18C3329E" w14:textId="77777777">
        <w:trPr>
          <w:cantSplit/>
          <w:trHeight w:val="360"/>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380AFE1B"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碳足迹计算方法</w:t>
            </w:r>
          </w:p>
        </w:tc>
      </w:tr>
      <w:tr w:rsidR="000F765D" w14:paraId="3CB9D80B" w14:textId="77777777">
        <w:trPr>
          <w:cantSplit/>
          <w:trHeight w:val="1600"/>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1379A4F4" w14:textId="77777777" w:rsidR="000F765D" w:rsidRDefault="00000000">
            <w:pPr>
              <w:widowControl/>
              <w:autoSpaceDE w:val="0"/>
              <w:autoSpaceDN w:val="0"/>
              <w:jc w:val="left"/>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（包括但不限于各种排放源的计算公式，如电力排放计算公式等内容）</w:t>
            </w:r>
          </w:p>
        </w:tc>
      </w:tr>
      <w:tr w:rsidR="000F765D" w14:paraId="1E68F88A" w14:textId="77777777">
        <w:trPr>
          <w:cantSplit/>
          <w:trHeight w:val="392"/>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40A1E8B3"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碳足迹核算</w:t>
            </w:r>
          </w:p>
        </w:tc>
      </w:tr>
      <w:tr w:rsidR="000F765D" w14:paraId="5620F9D2" w14:textId="77777777">
        <w:trPr>
          <w:cantSplit/>
          <w:trHeight w:val="1563"/>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3C1393FC" w14:textId="77777777" w:rsidR="000F765D" w:rsidRDefault="00000000">
            <w:pPr>
              <w:widowControl/>
              <w:autoSpaceDE w:val="0"/>
              <w:autoSpaceDN w:val="0"/>
              <w:jc w:val="left"/>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lastRenderedPageBreak/>
              <w:t>（包括但不限于各阶段排放源计算程序、活动数据收集及排放系数来源说明、报告主体生命周期碳足迹结果及说明等内容）</w:t>
            </w:r>
          </w:p>
        </w:tc>
      </w:tr>
      <w:tr w:rsidR="000F765D" w14:paraId="4E12C305" w14:textId="77777777">
        <w:trPr>
          <w:cantSplit/>
          <w:trHeight w:val="382"/>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4A1CCDDF"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报告管理和保存</w:t>
            </w:r>
          </w:p>
        </w:tc>
      </w:tr>
      <w:tr w:rsidR="000F765D" w14:paraId="1956197F" w14:textId="77777777">
        <w:trPr>
          <w:cantSplit/>
          <w:trHeight w:val="1550"/>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40D07CF2" w14:textId="77777777" w:rsidR="000F765D" w:rsidRDefault="00000000">
            <w:pPr>
              <w:widowControl/>
              <w:autoSpaceDE w:val="0"/>
              <w:autoSpaceDN w:val="0"/>
              <w:jc w:val="left"/>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（对报告的使用这、管理保存方法、有效期、保密性等内容）</w:t>
            </w:r>
          </w:p>
        </w:tc>
      </w:tr>
      <w:tr w:rsidR="000F765D" w14:paraId="499E1023" w14:textId="77777777">
        <w:trPr>
          <w:cantSplit/>
          <w:trHeight w:val="411"/>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171CDEDA"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参考文献</w:t>
            </w:r>
          </w:p>
        </w:tc>
      </w:tr>
      <w:tr w:rsidR="000F765D" w14:paraId="0CC27D32" w14:textId="77777777">
        <w:trPr>
          <w:cantSplit/>
          <w:trHeight w:val="1409"/>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4FDDD85E" w14:textId="77777777" w:rsidR="000F765D" w:rsidRDefault="00000000">
            <w:pPr>
              <w:widowControl/>
              <w:autoSpaceDE w:val="0"/>
              <w:autoSpaceDN w:val="0"/>
              <w:jc w:val="left"/>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（报告涉及到的所有参考文献说明等内容）</w:t>
            </w:r>
          </w:p>
        </w:tc>
      </w:tr>
      <w:tr w:rsidR="000F765D" w14:paraId="4FD80A93" w14:textId="77777777">
        <w:trPr>
          <w:cantSplit/>
          <w:trHeight w:val="418"/>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1C49A1FC"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支持性文献</w:t>
            </w:r>
          </w:p>
        </w:tc>
      </w:tr>
      <w:tr w:rsidR="000F765D" w14:paraId="4CD014AD" w14:textId="77777777">
        <w:trPr>
          <w:cantSplit/>
          <w:trHeight w:val="1544"/>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2E1A94ED" w14:textId="77777777" w:rsidR="000F765D" w:rsidRDefault="00000000">
            <w:pPr>
              <w:widowControl/>
              <w:autoSpaceDE w:val="0"/>
              <w:autoSpaceDN w:val="0"/>
              <w:jc w:val="left"/>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（报告涉及的相关支持材料清单及附件等内容）</w:t>
            </w:r>
          </w:p>
        </w:tc>
      </w:tr>
      <w:tr w:rsidR="000F765D" w14:paraId="11AE2BAB" w14:textId="77777777">
        <w:trPr>
          <w:cantSplit/>
          <w:trHeight w:val="411"/>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65B5FCBF" w14:textId="77777777" w:rsidR="000F765D" w:rsidRDefault="00000000">
            <w:pPr>
              <w:widowControl/>
              <w:autoSpaceDE w:val="0"/>
              <w:autoSpaceDN w:val="0"/>
              <w:jc w:val="center"/>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其他需要说明的事项</w:t>
            </w:r>
          </w:p>
        </w:tc>
      </w:tr>
      <w:tr w:rsidR="000F765D" w14:paraId="34B2AB53" w14:textId="77777777">
        <w:trPr>
          <w:cantSplit/>
          <w:trHeight w:val="1267"/>
          <w:jc w:val="center"/>
        </w:trPr>
        <w:tc>
          <w:tcPr>
            <w:tcW w:w="9334" w:type="dxa"/>
            <w:gridSpan w:val="7"/>
            <w:tcBorders>
              <w:top w:val="single" w:sz="4" w:space="0" w:color="auto"/>
              <w:left w:val="single" w:sz="8" w:space="0" w:color="auto"/>
              <w:bottom w:val="single" w:sz="8" w:space="0" w:color="auto"/>
              <w:right w:val="single" w:sz="8" w:space="0" w:color="auto"/>
            </w:tcBorders>
            <w:vAlign w:val="center"/>
          </w:tcPr>
          <w:p w14:paraId="61CDF165" w14:textId="77777777" w:rsidR="000F765D" w:rsidRDefault="00000000">
            <w:pPr>
              <w:widowControl/>
              <w:autoSpaceDE w:val="0"/>
              <w:autoSpaceDN w:val="0"/>
              <w:jc w:val="left"/>
              <w:rPr>
                <w:rFonts w:ascii="Times New Roman" w:eastAsia="Times New Roman" w:hAnsi="Times New Roman" w:cs="Times New Roman"/>
                <w:kern w:val="0"/>
                <w:sz w:val="18"/>
              </w:rPr>
            </w:pPr>
            <w:r>
              <w:rPr>
                <w:rFonts w:ascii="Times New Roman" w:eastAsia="宋体" w:hAnsi="Times New Roman" w:cs="Times New Roman"/>
                <w:kern w:val="0"/>
                <w:sz w:val="18"/>
                <w:szCs w:val="18"/>
                <w:lang w:bidi="ar"/>
              </w:rPr>
              <w:t>（其他需要说明的事项）</w:t>
            </w:r>
            <w:bookmarkEnd w:id="56"/>
          </w:p>
        </w:tc>
      </w:tr>
    </w:tbl>
    <w:p w14:paraId="45635DC1" w14:textId="77777777" w:rsidR="000F765D" w:rsidRDefault="000F765D">
      <w:pPr>
        <w:spacing w:line="360" w:lineRule="auto"/>
        <w:rPr>
          <w:rFonts w:ascii="Times New Roman" w:hAnsi="Times New Roman" w:cs="Times New Roman"/>
          <w:sz w:val="28"/>
          <w:szCs w:val="28"/>
        </w:rPr>
      </w:pPr>
    </w:p>
    <w:p w14:paraId="10107D59" w14:textId="77777777" w:rsidR="000F765D"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61" w:name="_Toc12675"/>
      <w:r>
        <w:rPr>
          <w:rFonts w:ascii="Times New Roman" w:eastAsia="黑体" w:hAnsi="Times New Roman" w:cs="Times New Roman"/>
          <w:b/>
          <w:kern w:val="0"/>
          <w:sz w:val="30"/>
          <w:szCs w:val="30"/>
        </w:rPr>
        <w:t>三、主要试验和情况分析</w:t>
      </w:r>
      <w:bookmarkEnd w:id="61"/>
    </w:p>
    <w:p w14:paraId="63A576B4" w14:textId="77777777" w:rsidR="000F765D"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5DC7BA25" w14:textId="77777777" w:rsidR="000F765D"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62" w:name="_Toc20840"/>
      <w:r>
        <w:rPr>
          <w:rFonts w:ascii="Times New Roman" w:eastAsia="黑体" w:hAnsi="Times New Roman" w:cs="Times New Roman"/>
          <w:b/>
          <w:kern w:val="0"/>
          <w:sz w:val="30"/>
          <w:szCs w:val="30"/>
        </w:rPr>
        <w:t>四、标准中涉及专利的情况</w:t>
      </w:r>
      <w:bookmarkEnd w:id="62"/>
    </w:p>
    <w:p w14:paraId="523D06B7" w14:textId="77777777" w:rsidR="000F765D"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0A377C31" w14:textId="77777777" w:rsidR="000F765D"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63" w:name="_Toc29243"/>
      <w:r>
        <w:rPr>
          <w:rFonts w:ascii="Times New Roman" w:eastAsia="黑体" w:hAnsi="Times New Roman" w:cs="Times New Roman"/>
          <w:b/>
          <w:kern w:val="0"/>
          <w:sz w:val="30"/>
          <w:szCs w:val="30"/>
        </w:rPr>
        <w:t>五、预期达到的效益（经济、效益、生态等），对产业发展的作用的情况</w:t>
      </w:r>
      <w:bookmarkEnd w:id="63"/>
    </w:p>
    <w:p w14:paraId="0DA411E3" w14:textId="77777777" w:rsidR="000F765D" w:rsidRDefault="00000000">
      <w:pPr>
        <w:widowControl/>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碳排放核算企业规范运营，在国际市场上有机会与其他各国（相关）企业竞争。</w:t>
      </w:r>
    </w:p>
    <w:p w14:paraId="6A4ED9C6" w14:textId="77777777" w:rsidR="000F765D" w:rsidRDefault="00000000">
      <w:pPr>
        <w:spacing w:line="360" w:lineRule="auto"/>
        <w:outlineLvl w:val="0"/>
        <w:rPr>
          <w:rFonts w:ascii="Times New Roman" w:eastAsia="黑体" w:hAnsi="Times New Roman" w:cs="Times New Roman"/>
          <w:b/>
          <w:kern w:val="0"/>
          <w:sz w:val="30"/>
          <w:szCs w:val="30"/>
        </w:rPr>
      </w:pPr>
      <w:bookmarkStart w:id="64" w:name="_Toc4979"/>
      <w:r>
        <w:rPr>
          <w:rFonts w:ascii="Times New Roman" w:eastAsia="黑体" w:hAnsi="Times New Roman" w:cs="Times New Roman"/>
          <w:b/>
          <w:kern w:val="0"/>
          <w:sz w:val="30"/>
          <w:szCs w:val="30"/>
        </w:rPr>
        <w:t>六、与有关的现行法律、法规和强制性国家标准的关系</w:t>
      </w:r>
      <w:bookmarkEnd w:id="64"/>
    </w:p>
    <w:p w14:paraId="6E05767D" w14:textId="77777777" w:rsidR="000F765D"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629F9963" w14:textId="77777777" w:rsidR="000F765D"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65" w:name="_Toc21799"/>
      <w:r>
        <w:rPr>
          <w:rFonts w:ascii="Times New Roman" w:eastAsia="黑体" w:hAnsi="Times New Roman" w:cs="Times New Roman"/>
          <w:b/>
          <w:kern w:val="0"/>
          <w:sz w:val="30"/>
          <w:szCs w:val="30"/>
        </w:rPr>
        <w:t>七、重大意见分歧的处理依据和结果</w:t>
      </w:r>
      <w:bookmarkEnd w:id="65"/>
    </w:p>
    <w:p w14:paraId="1FCC4E19" w14:textId="77777777" w:rsidR="000F765D"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BDCD478" w14:textId="77777777" w:rsidR="000F765D"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66" w:name="_Toc20135"/>
      <w:r>
        <w:rPr>
          <w:rFonts w:ascii="Times New Roman" w:eastAsia="黑体" w:hAnsi="Times New Roman" w:cs="Times New Roman"/>
          <w:b/>
          <w:kern w:val="0"/>
          <w:sz w:val="30"/>
          <w:szCs w:val="30"/>
        </w:rPr>
        <w:t>八、标准性质的建议说明</w:t>
      </w:r>
      <w:bookmarkEnd w:id="66"/>
    </w:p>
    <w:p w14:paraId="61CFF30E" w14:textId="77777777" w:rsidR="000F765D"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1AC5CD8" w14:textId="77777777" w:rsidR="000F765D"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67" w:name="_Toc23106"/>
      <w:r>
        <w:rPr>
          <w:rFonts w:ascii="Times New Roman" w:eastAsia="黑体" w:hAnsi="Times New Roman" w:cs="Times New Roman"/>
          <w:b/>
          <w:kern w:val="0"/>
          <w:sz w:val="30"/>
          <w:szCs w:val="30"/>
        </w:rPr>
        <w:t>九、贯彻标准的要求和措施建议</w:t>
      </w:r>
      <w:bookmarkEnd w:id="67"/>
    </w:p>
    <w:p w14:paraId="4C728E81" w14:textId="77777777" w:rsidR="000F765D"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61D1C201" w14:textId="77777777" w:rsidR="000F765D"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68" w:name="_Toc29517"/>
      <w:r>
        <w:rPr>
          <w:rFonts w:ascii="Times New Roman" w:eastAsia="黑体" w:hAnsi="Times New Roman" w:cs="Times New Roman"/>
          <w:b/>
          <w:kern w:val="0"/>
          <w:sz w:val="30"/>
          <w:szCs w:val="30"/>
        </w:rPr>
        <w:t>十、废止现行相关标准的建议</w:t>
      </w:r>
      <w:bookmarkEnd w:id="68"/>
    </w:p>
    <w:p w14:paraId="470C9AB9" w14:textId="77777777" w:rsidR="000F765D"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4998766F" w14:textId="77777777" w:rsidR="000F765D"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69" w:name="_Toc18435"/>
      <w:r>
        <w:rPr>
          <w:rFonts w:ascii="Times New Roman" w:eastAsia="黑体" w:hAnsi="Times New Roman" w:cs="Times New Roman"/>
          <w:b/>
          <w:kern w:val="0"/>
          <w:sz w:val="30"/>
          <w:szCs w:val="30"/>
        </w:rPr>
        <w:t>十一、其他应予说明的事项</w:t>
      </w:r>
      <w:bookmarkEnd w:id="69"/>
    </w:p>
    <w:p w14:paraId="7904683F" w14:textId="77777777" w:rsidR="000F765D"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3920369E" w14:textId="77777777" w:rsidR="000F765D" w:rsidRDefault="000F765D">
      <w:pPr>
        <w:spacing w:line="540" w:lineRule="exact"/>
        <w:ind w:firstLineChars="200" w:firstLine="560"/>
        <w:rPr>
          <w:rFonts w:ascii="Times New Roman" w:eastAsia="宋体" w:hAnsi="Times New Roman" w:cs="Times New Roman"/>
          <w:kern w:val="0"/>
          <w:sz w:val="28"/>
          <w:szCs w:val="28"/>
        </w:rPr>
      </w:pPr>
    </w:p>
    <w:sectPr w:rsidR="000F765D">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BDA3" w14:textId="77777777" w:rsidR="00B57116" w:rsidRDefault="00B57116">
      <w:r>
        <w:separator/>
      </w:r>
    </w:p>
  </w:endnote>
  <w:endnote w:type="continuationSeparator" w:id="0">
    <w:p w14:paraId="295EB218" w14:textId="77777777" w:rsidR="00B57116" w:rsidRDefault="00B5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73AB" w14:textId="77777777" w:rsidR="000F765D" w:rsidRDefault="000F765D">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853A" w14:textId="7399DEDF" w:rsidR="000F765D" w:rsidRDefault="002117D3">
    <w:pPr>
      <w:pStyle w:val="afc"/>
    </w:pPr>
    <w:r>
      <w:rPr>
        <w:noProof/>
      </w:rPr>
      <mc:AlternateContent>
        <mc:Choice Requires="wps">
          <w:drawing>
            <wp:anchor distT="0" distB="0" distL="114300" distR="114300" simplePos="0" relativeHeight="251659264" behindDoc="0" locked="0" layoutInCell="1" allowOverlap="1" wp14:anchorId="25D4CF7C" wp14:editId="735088B8">
              <wp:simplePos x="0" y="0"/>
              <wp:positionH relativeFrom="margin">
                <wp:align>center</wp:align>
              </wp:positionH>
              <wp:positionV relativeFrom="paragraph">
                <wp:align>center</wp:align>
              </wp:positionV>
              <wp:extent cx="534035" cy="175260"/>
              <wp:effectExtent l="0" t="0" r="0" b="0"/>
              <wp:wrapNone/>
              <wp:docPr id="54202177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8924C" w14:textId="77777777" w:rsidR="000F765D" w:rsidRDefault="00000000">
                          <w:pPr>
                            <w:pStyle w:val="afc"/>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4CF7C"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7028924C" w14:textId="77777777" w:rsidR="000F765D" w:rsidRDefault="00000000">
                    <w:pPr>
                      <w:pStyle w:val="afc"/>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9217" w14:textId="77777777" w:rsidR="00B57116" w:rsidRDefault="00B57116">
      <w:r>
        <w:separator/>
      </w:r>
    </w:p>
  </w:footnote>
  <w:footnote w:type="continuationSeparator" w:id="0">
    <w:p w14:paraId="7F9C8BC3" w14:textId="77777777" w:rsidR="00B57116" w:rsidRDefault="00B57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C4A50F"/>
    <w:multiLevelType w:val="multilevel"/>
    <w:tmpl w:val="8AC4A50F"/>
    <w:lvl w:ilvl="0">
      <w:start w:val="1"/>
      <w:numFmt w:val="upperLetter"/>
      <w:pStyle w:val="a"/>
      <w:suff w:val="nothing"/>
      <w:lvlText w:val="附录%1"/>
      <w:lvlJc w:val="left"/>
      <w:pPr>
        <w:ind w:left="0" w:firstLine="0"/>
      </w:pPr>
      <w:rPr>
        <w:spacing w:val="100"/>
      </w:r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pStyle w:val="a0"/>
      <w:suff w:val="nothing"/>
      <w:lvlText w:val="%1.%2.%3　"/>
      <w:lvlJc w:val="left"/>
      <w:pPr>
        <w:ind w:left="0" w:firstLine="0"/>
      </w:pPr>
      <w:rPr>
        <w:rFonts w:ascii="黑体" w:eastAsia="黑体" w:hAnsi="Times New Roman" w:cs="黑体" w:hint="eastAsia"/>
        <w:b w:val="0"/>
        <w:i w:val="0"/>
        <w:sz w:val="21"/>
      </w:rPr>
    </w:lvl>
    <w:lvl w:ilvl="3">
      <w:start w:val="1"/>
      <w:numFmt w:val="decimal"/>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 w15:restartNumberingAfterBreak="0">
    <w:nsid w:val="90D9A41D"/>
    <w:multiLevelType w:val="multilevel"/>
    <w:tmpl w:val="90D9A41D"/>
    <w:lvl w:ilvl="0">
      <w:start w:val="1"/>
      <w:numFmt w:val="none"/>
      <w:suff w:val="nothing"/>
      <w:lvlText w:val="%1"/>
      <w:lvlJc w:val="left"/>
      <w:pPr>
        <w:ind w:left="0" w:firstLine="0"/>
      </w:pPr>
    </w:lvl>
    <w:lvl w:ilvl="1">
      <w:start w:val="1"/>
      <w:numFmt w:val="decimal"/>
      <w:pStyle w:val="a1"/>
      <w:suff w:val="nothing"/>
      <w:lvlText w:val="%1%2　"/>
      <w:lvlJc w:val="left"/>
      <w:pPr>
        <w:ind w:left="0" w:firstLine="0"/>
      </w:pPr>
      <w:rPr>
        <w:rFonts w:ascii="黑体" w:eastAsia="黑体" w:hAnsi="Times New Roman" w:cs="黑体" w:hint="eastAsia"/>
        <w:b w:val="0"/>
        <w:i w:val="0"/>
        <w:sz w:val="21"/>
      </w:rPr>
    </w:lvl>
    <w:lvl w:ilvl="2">
      <w:start w:val="1"/>
      <w:numFmt w:val="decimal"/>
      <w:pStyle w:val="a2"/>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3"/>
      <w:suff w:val="nothing"/>
      <w:lvlText w:val="%1%2.%3.%4　"/>
      <w:lvlJc w:val="left"/>
      <w:pPr>
        <w:ind w:left="0" w:firstLine="0"/>
      </w:pPr>
      <w:rPr>
        <w:rFonts w:ascii="黑体" w:eastAsia="黑体" w:hAnsi="Times New Roman" w:cs="黑体" w:hint="eastAsia"/>
        <w:b w:val="0"/>
        <w:i w:val="0"/>
        <w:sz w:val="21"/>
      </w:rPr>
    </w:lvl>
    <w:lvl w:ilvl="4">
      <w:start w:val="1"/>
      <w:numFmt w:val="decimal"/>
      <w:pStyle w:val="a4"/>
      <w:suff w:val="nothing"/>
      <w:lvlText w:val="%1%2.%3.%4.%5　"/>
      <w:lvlJc w:val="left"/>
      <w:pPr>
        <w:ind w:left="0" w:firstLine="0"/>
      </w:pPr>
      <w:rPr>
        <w:rFonts w:ascii="黑体" w:eastAsia="黑体" w:hAnsi="Times New Roman" w:cs="黑体" w:hint="eastAsia"/>
        <w:b w:val="0"/>
        <w:i w:val="0"/>
        <w:sz w:val="21"/>
      </w:rPr>
    </w:lvl>
    <w:lvl w:ilvl="5">
      <w:start w:val="1"/>
      <w:numFmt w:val="decimal"/>
      <w:pStyle w:val="a5"/>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2" w15:restartNumberingAfterBreak="0">
    <w:nsid w:val="AAFBB2C8"/>
    <w:multiLevelType w:val="multilevel"/>
    <w:tmpl w:val="AAFBB2C8"/>
    <w:lvl w:ilvl="0">
      <w:start w:val="1"/>
      <w:numFmt w:val="lowerLetter"/>
      <w:pStyle w:val="a6"/>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 w15:restartNumberingAfterBreak="0">
    <w:nsid w:val="B16A9CCC"/>
    <w:multiLevelType w:val="multilevel"/>
    <w:tmpl w:val="B16A9CCC"/>
    <w:lvl w:ilvl="0">
      <w:start w:val="1"/>
      <w:numFmt w:val="upperLetter"/>
      <w:pStyle w:val="a7"/>
      <w:suff w:val="space"/>
      <w:lvlText w:val="%1"/>
      <w:lvlJc w:val="left"/>
      <w:pPr>
        <w:ind w:left="425" w:hanging="425"/>
      </w:pPr>
    </w:lvl>
    <w:lvl w:ilvl="1">
      <w:start w:val="1"/>
      <w:numFmt w:val="decimal"/>
      <w:pStyle w:val="a8"/>
      <w:suff w:val="space"/>
      <w:lvlText w:val="表%1.%2"/>
      <w:lvlJc w:val="center"/>
      <w:pPr>
        <w:ind w:left="0" w:firstLine="0"/>
      </w:pPr>
      <w:rPr>
        <w:rFonts w:ascii="黑体" w:eastAsia="黑体" w:hAnsi="Times New Roman" w:cs="黑体" w:hint="eastAsia"/>
        <w:sz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5"/>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FF0DC12B"/>
    <w:multiLevelType w:val="multilevel"/>
    <w:tmpl w:val="FF0DC12B"/>
    <w:lvl w:ilvl="0">
      <w:start w:val="1"/>
      <w:numFmt w:val="upperLetter"/>
      <w:pStyle w:val="a9"/>
      <w:lvlText w:val="%1"/>
      <w:lvlJc w:val="left"/>
      <w:pPr>
        <w:ind w:left="420" w:hanging="420"/>
      </w:pPr>
    </w:lvl>
    <w:lvl w:ilvl="1">
      <w:start w:val="1"/>
      <w:numFmt w:val="decimal"/>
      <w:suff w:val="space"/>
      <w:lvlText w:val="图%1.%2"/>
      <w:lvlJc w:val="center"/>
      <w:pPr>
        <w:ind w:left="0" w:firstLine="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19430B3"/>
    <w:multiLevelType w:val="multilevel"/>
    <w:tmpl w:val="019430B3"/>
    <w:lvl w:ilvl="0">
      <w:start w:val="1"/>
      <w:numFmt w:val="decimal"/>
      <w:pStyle w:val="aa"/>
      <w:lvlText w:val="%1"/>
      <w:lvlJc w:val="left"/>
      <w:pPr>
        <w:ind w:left="425" w:hanging="425"/>
      </w:pPr>
    </w:lvl>
    <w:lvl w:ilvl="1">
      <w:start w:val="1"/>
      <w:numFmt w:val="decimal"/>
      <w:pStyle w:val="ab"/>
      <w:lvlText w:val="%1.%2"/>
      <w:lvlJc w:val="left"/>
      <w:pPr>
        <w:ind w:left="992" w:hanging="567"/>
      </w:pPr>
    </w:lvl>
    <w:lvl w:ilvl="2">
      <w:start w:val="1"/>
      <w:numFmt w:val="decimal"/>
      <w:pStyle w:val="ac"/>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2CA9FC"/>
    <w:multiLevelType w:val="multilevel"/>
    <w:tmpl w:val="292CA9FC"/>
    <w:lvl w:ilvl="0">
      <w:start w:val="1"/>
      <w:numFmt w:val="none"/>
      <w:pStyle w:val="ad"/>
      <w:lvlText w:val="%1——"/>
      <w:lvlJc w:val="left"/>
      <w:pPr>
        <w:tabs>
          <w:tab w:val="left" w:pos="851"/>
        </w:tabs>
        <w:ind w:left="851" w:hanging="426"/>
      </w:pPr>
      <w:rPr>
        <w:rFonts w:ascii="宋体" w:eastAsia="宋体" w:hAnsi="Times New Roman" w:cs="宋体" w:hint="eastAsia"/>
        <w:b w:val="0"/>
        <w:i w:val="0"/>
        <w:sz w:val="21"/>
      </w:rPr>
    </w:lvl>
    <w:lvl w:ilvl="1">
      <w:start w:val="1"/>
      <w:numFmt w:val="none"/>
      <w:pStyle w:val="2"/>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7" w15:restartNumberingAfterBreak="0">
    <w:nsid w:val="6C76DC67"/>
    <w:multiLevelType w:val="multilevel"/>
    <w:tmpl w:val="6C76DC67"/>
    <w:lvl w:ilvl="0">
      <w:start w:val="1"/>
      <w:numFmt w:val="decimal"/>
      <w:pStyle w:val="a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72" w:hanging="1418"/>
      </w:pPr>
    </w:lvl>
    <w:lvl w:ilvl="8">
      <w:start w:val="1"/>
      <w:numFmt w:val="decimal"/>
      <w:lvlText w:val="%1.%2.%3.%4.%5.%6.%7.%8.%9"/>
      <w:lvlJc w:val="left"/>
      <w:pPr>
        <w:tabs>
          <w:tab w:val="left" w:pos="4774"/>
        </w:tabs>
        <w:ind w:left="4677" w:hanging="1702"/>
      </w:pPr>
    </w:lvl>
  </w:abstractNum>
  <w:num w:numId="1" w16cid:durableId="797141448">
    <w:abstractNumId w:val="5"/>
  </w:num>
  <w:num w:numId="2" w16cid:durableId="1824542661">
    <w:abstractNumId w:val="1"/>
  </w:num>
  <w:num w:numId="3" w16cid:durableId="664169769">
    <w:abstractNumId w:val="3"/>
  </w:num>
  <w:num w:numId="4" w16cid:durableId="1160002402">
    <w:abstractNumId w:val="2"/>
  </w:num>
  <w:num w:numId="5" w16cid:durableId="614798633">
    <w:abstractNumId w:val="6"/>
  </w:num>
  <w:num w:numId="6" w16cid:durableId="69890075">
    <w:abstractNumId w:val="0"/>
  </w:num>
  <w:num w:numId="7" w16cid:durableId="972448275">
    <w:abstractNumId w:val="4"/>
  </w:num>
  <w:num w:numId="8" w16cid:durableId="890116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0F765D"/>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117D3"/>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C6BD8"/>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5711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83F8C"/>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A6447D2"/>
    <w:rsid w:val="0FF06439"/>
    <w:rsid w:val="110F4177"/>
    <w:rsid w:val="169901DF"/>
    <w:rsid w:val="170D2EB2"/>
    <w:rsid w:val="19312DFE"/>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7D607"/>
  <w15:docId w15:val="{18FBDA7E-BB45-4389-9931-0F0412E4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f"/>
    <w:next w:val="af"/>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caption"/>
    <w:basedOn w:val="af"/>
    <w:next w:val="af"/>
    <w:uiPriority w:val="35"/>
    <w:unhideWhenUsed/>
    <w:qFormat/>
    <w:pPr>
      <w:jc w:val="center"/>
    </w:pPr>
    <w:rPr>
      <w:rFonts w:asciiTheme="majorHAnsi" w:eastAsia="黑体" w:hAnsiTheme="majorHAnsi" w:cstheme="majorBidi"/>
      <w:szCs w:val="20"/>
    </w:rPr>
  </w:style>
  <w:style w:type="paragraph" w:styleId="af4">
    <w:name w:val="Body Text Indent"/>
    <w:basedOn w:val="af"/>
    <w:link w:val="af5"/>
    <w:autoRedefine/>
    <w:qFormat/>
    <w:pPr>
      <w:spacing w:line="300" w:lineRule="auto"/>
      <w:ind w:firstLineChars="200" w:firstLine="420"/>
    </w:pPr>
    <w:rPr>
      <w:rFonts w:ascii="Times New Roman" w:eastAsia="宋体" w:hAnsi="宋体" w:cs="Times New Roman"/>
      <w:szCs w:val="20"/>
    </w:rPr>
  </w:style>
  <w:style w:type="paragraph" w:styleId="af6">
    <w:name w:val="Date"/>
    <w:basedOn w:val="af"/>
    <w:next w:val="af"/>
    <w:link w:val="af7"/>
    <w:autoRedefine/>
    <w:uiPriority w:val="99"/>
    <w:semiHidden/>
    <w:unhideWhenUsed/>
    <w:qFormat/>
    <w:pPr>
      <w:ind w:leftChars="2500" w:left="100"/>
    </w:pPr>
  </w:style>
  <w:style w:type="paragraph" w:styleId="af8">
    <w:name w:val="endnote text"/>
    <w:basedOn w:val="af"/>
    <w:link w:val="af9"/>
    <w:autoRedefine/>
    <w:uiPriority w:val="99"/>
    <w:qFormat/>
    <w:pPr>
      <w:snapToGrid w:val="0"/>
      <w:jc w:val="left"/>
    </w:pPr>
    <w:rPr>
      <w:rFonts w:ascii="Calibri" w:eastAsia="宋体" w:hAnsi="Calibri" w:cs="Times New Roman"/>
      <w:szCs w:val="24"/>
    </w:rPr>
  </w:style>
  <w:style w:type="paragraph" w:styleId="afa">
    <w:name w:val="Balloon Text"/>
    <w:basedOn w:val="af"/>
    <w:link w:val="afb"/>
    <w:autoRedefine/>
    <w:uiPriority w:val="99"/>
    <w:semiHidden/>
    <w:unhideWhenUsed/>
    <w:qFormat/>
    <w:rPr>
      <w:sz w:val="18"/>
      <w:szCs w:val="18"/>
    </w:rPr>
  </w:style>
  <w:style w:type="paragraph" w:styleId="afc">
    <w:name w:val="footer"/>
    <w:basedOn w:val="af"/>
    <w:link w:val="afd"/>
    <w:uiPriority w:val="99"/>
    <w:unhideWhenUsed/>
    <w:qFormat/>
    <w:pPr>
      <w:tabs>
        <w:tab w:val="center" w:pos="4153"/>
        <w:tab w:val="right" w:pos="8306"/>
      </w:tabs>
      <w:snapToGrid w:val="0"/>
      <w:jc w:val="left"/>
    </w:pPr>
    <w:rPr>
      <w:sz w:val="18"/>
      <w:szCs w:val="18"/>
    </w:rPr>
  </w:style>
  <w:style w:type="paragraph" w:styleId="afe">
    <w:name w:val="header"/>
    <w:basedOn w:val="af"/>
    <w:link w:val="af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
    <w:next w:val="af"/>
    <w:uiPriority w:val="39"/>
    <w:semiHidden/>
    <w:unhideWhenUsed/>
    <w:qFormat/>
  </w:style>
  <w:style w:type="paragraph" w:styleId="aff0">
    <w:name w:val="Normal (Web)"/>
    <w:basedOn w:val="af"/>
    <w:unhideWhenUsed/>
    <w:qFormat/>
    <w:pPr>
      <w:widowControl/>
      <w:spacing w:before="100" w:beforeAutospacing="1" w:after="100" w:afterAutospacing="1"/>
      <w:jc w:val="left"/>
    </w:pPr>
    <w:rPr>
      <w:rFonts w:ascii="宋体" w:eastAsia="宋体" w:hAnsi="宋体" w:cs="宋体"/>
      <w:kern w:val="0"/>
      <w:sz w:val="24"/>
      <w:szCs w:val="24"/>
    </w:rPr>
  </w:style>
  <w:style w:type="table" w:styleId="aff1">
    <w:name w:val="Table Grid"/>
    <w:basedOn w:val="af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f0"/>
    <w:qFormat/>
  </w:style>
  <w:style w:type="character" w:customStyle="1" w:styleId="30">
    <w:name w:val="标题 3 字符"/>
    <w:basedOn w:val="af0"/>
    <w:link w:val="3"/>
    <w:autoRedefine/>
    <w:uiPriority w:val="9"/>
    <w:qFormat/>
    <w:rPr>
      <w:rFonts w:ascii="Times New Roman" w:hAnsi="Times New Roman"/>
      <w:b/>
      <w:bCs/>
      <w:szCs w:val="32"/>
    </w:rPr>
  </w:style>
  <w:style w:type="character" w:customStyle="1" w:styleId="afd">
    <w:name w:val="页脚 字符"/>
    <w:basedOn w:val="af0"/>
    <w:link w:val="afc"/>
    <w:uiPriority w:val="99"/>
    <w:qFormat/>
    <w:rPr>
      <w:sz w:val="18"/>
      <w:szCs w:val="18"/>
    </w:rPr>
  </w:style>
  <w:style w:type="paragraph" w:styleId="aff3">
    <w:name w:val="List Paragraph"/>
    <w:basedOn w:val="af"/>
    <w:autoRedefine/>
    <w:uiPriority w:val="34"/>
    <w:qFormat/>
    <w:pPr>
      <w:ind w:firstLineChars="200" w:firstLine="420"/>
    </w:pPr>
  </w:style>
  <w:style w:type="paragraph" w:customStyle="1" w:styleId="aff4">
    <w:name w:val="段"/>
    <w:link w:val="Char"/>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Char">
    <w:name w:val="段 Char"/>
    <w:link w:val="aff4"/>
    <w:autoRedefine/>
    <w:qFormat/>
    <w:rPr>
      <w:rFonts w:ascii="宋体" w:eastAsia="宋体" w:hAnsi="Times New Roman" w:cs="Times New Roman"/>
      <w:kern w:val="0"/>
      <w:szCs w:val="20"/>
    </w:rPr>
  </w:style>
  <w:style w:type="table" w:customStyle="1" w:styleId="1">
    <w:name w:val="浅色底纹1"/>
    <w:basedOn w:val="af1"/>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
    <w:name w:val="页眉 字符"/>
    <w:basedOn w:val="af0"/>
    <w:link w:val="afe"/>
    <w:autoRedefine/>
    <w:uiPriority w:val="99"/>
    <w:qFormat/>
    <w:rPr>
      <w:sz w:val="18"/>
      <w:szCs w:val="18"/>
    </w:rPr>
  </w:style>
  <w:style w:type="character" w:customStyle="1" w:styleId="afb">
    <w:name w:val="批注框文本 字符"/>
    <w:basedOn w:val="af0"/>
    <w:link w:val="afa"/>
    <w:autoRedefine/>
    <w:uiPriority w:val="99"/>
    <w:semiHidden/>
    <w:qFormat/>
    <w:rPr>
      <w:sz w:val="18"/>
      <w:szCs w:val="18"/>
    </w:rPr>
  </w:style>
  <w:style w:type="character" w:customStyle="1" w:styleId="af9">
    <w:name w:val="尾注文本 字符"/>
    <w:basedOn w:val="af0"/>
    <w:link w:val="af8"/>
    <w:autoRedefine/>
    <w:uiPriority w:val="99"/>
    <w:qFormat/>
    <w:rPr>
      <w:rFonts w:ascii="Calibri" w:eastAsia="宋体" w:hAnsi="Calibri" w:cs="Times New Roman"/>
      <w:szCs w:val="24"/>
    </w:rPr>
  </w:style>
  <w:style w:type="table" w:customStyle="1" w:styleId="10">
    <w:name w:val="网格型1"/>
    <w:basedOn w:val="af1"/>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日期 字符"/>
    <w:basedOn w:val="af0"/>
    <w:link w:val="af6"/>
    <w:autoRedefine/>
    <w:uiPriority w:val="99"/>
    <w:semiHidden/>
    <w:qFormat/>
  </w:style>
  <w:style w:type="character" w:customStyle="1" w:styleId="af5">
    <w:name w:val="正文文本缩进 字符"/>
    <w:basedOn w:val="af0"/>
    <w:link w:val="af4"/>
    <w:autoRedefine/>
    <w:qFormat/>
    <w:rPr>
      <w:rFonts w:ascii="Times New Roman" w:eastAsia="宋体" w:hAnsi="宋体" w:cs="Times New Roman"/>
      <w:szCs w:val="20"/>
    </w:rPr>
  </w:style>
  <w:style w:type="paragraph" w:customStyle="1" w:styleId="ac">
    <w:name w:val="二级条标题"/>
    <w:basedOn w:val="af"/>
    <w:next w:val="aff4"/>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0"/>
    <w:autoRedefine/>
    <w:qFormat/>
  </w:style>
  <w:style w:type="paragraph" w:customStyle="1" w:styleId="aa">
    <w:name w:val="章标题"/>
    <w:next w:val="aff4"/>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b">
    <w:name w:val="一级条标题"/>
    <w:next w:val="aff4"/>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5">
    <w:name w:val="二级无"/>
    <w:basedOn w:val="ac"/>
    <w:autoRedefine/>
    <w:qFormat/>
    <w:pPr>
      <w:spacing w:beforeLines="0" w:afterLines="0"/>
      <w:ind w:left="0" w:firstLine="0"/>
    </w:pPr>
    <w:rPr>
      <w:rFonts w:ascii="宋体" w:eastAsia="宋体"/>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aff6">
    <w:name w:val="标准文件_二级条标题"/>
    <w:basedOn w:val="af"/>
    <w:next w:val="aff7"/>
    <w:pPr>
      <w:spacing w:beforeLines="50" w:before="50" w:afterLines="50" w:after="50"/>
      <w:outlineLvl w:val="2"/>
    </w:pPr>
    <w:rPr>
      <w:rFonts w:ascii="黑体" w:eastAsia="黑体" w:hAnsi="Times New Roman" w:cs="Times New Roman" w:hint="eastAsia"/>
      <w:kern w:val="0"/>
      <w:szCs w:val="20"/>
    </w:rPr>
  </w:style>
  <w:style w:type="paragraph" w:customStyle="1" w:styleId="aff7">
    <w:name w:val="标准文件_段"/>
    <w:basedOn w:val="af"/>
    <w:link w:val="Char0"/>
    <w:pPr>
      <w:widowControl/>
      <w:autoSpaceDE w:val="0"/>
      <w:autoSpaceDN w:val="0"/>
      <w:ind w:firstLineChars="200" w:firstLine="200"/>
    </w:pPr>
    <w:rPr>
      <w:rFonts w:ascii="宋体" w:eastAsia="宋体" w:hAnsi="Times New Roman" w:cs="Times New Roman" w:hint="eastAsia"/>
      <w:kern w:val="0"/>
      <w:szCs w:val="20"/>
    </w:rPr>
  </w:style>
  <w:style w:type="paragraph" w:customStyle="1" w:styleId="a1">
    <w:name w:val="标准文件_章标题"/>
    <w:basedOn w:val="af"/>
    <w:next w:val="aff7"/>
    <w:pPr>
      <w:widowControl/>
      <w:numPr>
        <w:ilvl w:val="1"/>
        <w:numId w:val="2"/>
      </w:numPr>
      <w:spacing w:beforeLines="100" w:before="100" w:afterLines="100" w:after="100"/>
      <w:outlineLvl w:val="0"/>
    </w:pPr>
    <w:rPr>
      <w:rFonts w:ascii="黑体" w:eastAsia="黑体" w:hAnsi="Times New Roman" w:cs="Times New Roman" w:hint="eastAsia"/>
      <w:kern w:val="0"/>
      <w:szCs w:val="20"/>
    </w:rPr>
  </w:style>
  <w:style w:type="paragraph" w:customStyle="1" w:styleId="a7">
    <w:name w:val="标准文件_附录表标号"/>
    <w:basedOn w:val="aff7"/>
    <w:next w:val="aff7"/>
    <w:pPr>
      <w:numPr>
        <w:numId w:val="3"/>
      </w:numPr>
      <w:tabs>
        <w:tab w:val="left" w:pos="360"/>
      </w:tabs>
      <w:spacing w:line="14" w:lineRule="exact"/>
      <w:ind w:left="0" w:firstLineChars="0" w:firstLine="0"/>
      <w:jc w:val="center"/>
    </w:pPr>
    <w:rPr>
      <w:rFonts w:eastAsia="黑体"/>
      <w:vanish/>
      <w:sz w:val="2"/>
    </w:rPr>
  </w:style>
  <w:style w:type="paragraph" w:customStyle="1" w:styleId="a6">
    <w:name w:val="标准文件_字母编号列项（一级）"/>
    <w:basedOn w:val="af"/>
    <w:pPr>
      <w:widowControl/>
      <w:numPr>
        <w:numId w:val="4"/>
      </w:numPr>
    </w:pPr>
    <w:rPr>
      <w:rFonts w:ascii="宋体" w:eastAsia="宋体" w:hAnsi="Times New Roman" w:cs="Times New Roman" w:hint="eastAsia"/>
      <w:kern w:val="0"/>
      <w:szCs w:val="20"/>
    </w:rPr>
  </w:style>
  <w:style w:type="paragraph" w:customStyle="1" w:styleId="2">
    <w:name w:val="标准文件_二级项2"/>
    <w:basedOn w:val="aff7"/>
    <w:pPr>
      <w:numPr>
        <w:ilvl w:val="1"/>
        <w:numId w:val="5"/>
      </w:numPr>
      <w:tabs>
        <w:tab w:val="left" w:pos="360"/>
      </w:tabs>
      <w:ind w:left="0" w:firstLineChars="0" w:firstLine="0"/>
    </w:pPr>
  </w:style>
  <w:style w:type="paragraph" w:customStyle="1" w:styleId="a">
    <w:name w:val="标准文件_附录标识"/>
    <w:basedOn w:val="af"/>
    <w:next w:val="aff7"/>
    <w:pPr>
      <w:widowControl/>
      <w:numPr>
        <w:numId w:val="6"/>
      </w:numPr>
      <w:shd w:val="clear" w:color="auto" w:fill="FFFFFF"/>
      <w:tabs>
        <w:tab w:val="left" w:pos="6406"/>
      </w:tabs>
      <w:spacing w:before="560" w:afterLines="50" w:after="50"/>
      <w:jc w:val="center"/>
      <w:outlineLvl w:val="0"/>
    </w:pPr>
    <w:rPr>
      <w:rFonts w:ascii="黑体" w:eastAsia="黑体" w:hAnsi="Times New Roman" w:cs="Times New Roman" w:hint="eastAsia"/>
      <w:kern w:val="0"/>
      <w:szCs w:val="20"/>
    </w:rPr>
  </w:style>
  <w:style w:type="paragraph" w:customStyle="1" w:styleId="aff8">
    <w:name w:val="标准文件_标准正文"/>
    <w:basedOn w:val="af"/>
    <w:next w:val="aff7"/>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9">
    <w:name w:val="标准文件_附录图标号"/>
    <w:basedOn w:val="aff7"/>
    <w:next w:val="aff7"/>
    <w:pPr>
      <w:numPr>
        <w:numId w:val="7"/>
      </w:numPr>
      <w:tabs>
        <w:tab w:val="left" w:pos="360"/>
      </w:tabs>
      <w:spacing w:line="14" w:lineRule="exact"/>
      <w:ind w:left="0" w:firstLineChars="0" w:firstLine="0"/>
      <w:jc w:val="center"/>
    </w:pPr>
    <w:rPr>
      <w:rFonts w:ascii="黑体" w:eastAsia="黑体" w:hAnsi="宋体"/>
      <w:vanish/>
      <w:sz w:val="2"/>
      <w:szCs w:val="21"/>
    </w:rPr>
  </w:style>
  <w:style w:type="paragraph" w:customStyle="1" w:styleId="a8">
    <w:name w:val="标准文件_附录表标题"/>
    <w:basedOn w:val="af"/>
    <w:next w:val="aff7"/>
    <w:pPr>
      <w:widowControl/>
      <w:numPr>
        <w:ilvl w:val="1"/>
        <w:numId w:val="3"/>
      </w:numPr>
      <w:adjustRightInd w:val="0"/>
      <w:snapToGrid w:val="0"/>
      <w:spacing w:beforeLines="50" w:before="50" w:afterLines="50" w:after="50"/>
      <w:jc w:val="center"/>
    </w:pPr>
    <w:rPr>
      <w:rFonts w:ascii="黑体" w:eastAsia="黑体" w:hAnsi="Times New Roman" w:cs="Times New Roman" w:hint="eastAsia"/>
      <w:kern w:val="21"/>
      <w:szCs w:val="20"/>
    </w:rPr>
  </w:style>
  <w:style w:type="paragraph" w:customStyle="1" w:styleId="a0">
    <w:name w:val="标准文件_术语条一"/>
    <w:basedOn w:val="af"/>
    <w:next w:val="aff7"/>
    <w:pPr>
      <w:widowControl/>
      <w:numPr>
        <w:ilvl w:val="2"/>
        <w:numId w:val="6"/>
      </w:numPr>
    </w:pPr>
    <w:rPr>
      <w:rFonts w:ascii="宋体" w:eastAsia="宋体" w:hAnsi="Times New Roman" w:cs="Times New Roman" w:hint="eastAsia"/>
      <w:kern w:val="0"/>
      <w:szCs w:val="20"/>
    </w:rPr>
  </w:style>
  <w:style w:type="character" w:customStyle="1" w:styleId="Char0">
    <w:name w:val="标准文件_段 Char"/>
    <w:basedOn w:val="af0"/>
    <w:link w:val="aff7"/>
    <w:rPr>
      <w:rFonts w:ascii="宋体" w:eastAsia="宋体" w:hAnsi="Times New Roman" w:cs="宋体" w:hint="eastAsia"/>
      <w:sz w:val="21"/>
    </w:rPr>
  </w:style>
  <w:style w:type="paragraph" w:customStyle="1" w:styleId="ae">
    <w:name w:val="标准文件_正文图标题"/>
    <w:basedOn w:val="af"/>
    <w:next w:val="aff7"/>
    <w:pPr>
      <w:widowControl/>
      <w:numPr>
        <w:numId w:val="8"/>
      </w:numPr>
      <w:spacing w:beforeLines="50" w:before="50" w:afterLines="50" w:after="50"/>
      <w:jc w:val="center"/>
    </w:pPr>
    <w:rPr>
      <w:rFonts w:ascii="黑体" w:eastAsia="黑体" w:hAnsi="Times New Roman" w:cs="Times New Roman" w:hint="eastAsia"/>
      <w:kern w:val="0"/>
      <w:szCs w:val="20"/>
    </w:rPr>
  </w:style>
  <w:style w:type="paragraph" w:customStyle="1" w:styleId="a5">
    <w:name w:val="标准文件_四级无标题"/>
    <w:pPr>
      <w:widowControl w:val="0"/>
      <w:numPr>
        <w:ilvl w:val="5"/>
        <w:numId w:val="2"/>
      </w:numPr>
      <w:jc w:val="both"/>
    </w:pPr>
    <w:rPr>
      <w:rFonts w:ascii="宋体" w:hAnsi="宋体" w:cs="Times New Roman" w:hint="eastAsia"/>
      <w:sz w:val="21"/>
      <w:szCs w:val="52"/>
    </w:rPr>
  </w:style>
  <w:style w:type="paragraph" w:customStyle="1" w:styleId="a2">
    <w:name w:val="标准文件_一级条标题"/>
    <w:basedOn w:val="a1"/>
    <w:next w:val="aff7"/>
    <w:pPr>
      <w:numPr>
        <w:ilvl w:val="2"/>
      </w:numPr>
      <w:spacing w:beforeLines="50" w:before="50" w:afterLines="50" w:after="50"/>
      <w:outlineLvl w:val="1"/>
    </w:pPr>
  </w:style>
  <w:style w:type="paragraph" w:customStyle="1" w:styleId="aff9">
    <w:name w:val="标准文件_正文公式"/>
    <w:basedOn w:val="af"/>
    <w:next w:val="aff8"/>
    <w:pPr>
      <w:tabs>
        <w:tab w:val="center" w:pos="4678"/>
        <w:tab w:val="right" w:leader="middleDot" w:pos="9356"/>
      </w:tabs>
      <w:adjustRightInd w:val="0"/>
    </w:pPr>
    <w:rPr>
      <w:rFonts w:ascii="宋体" w:eastAsia="宋体" w:hAnsi="宋体" w:cs="Times New Roman" w:hint="eastAsia"/>
      <w:szCs w:val="21"/>
    </w:rPr>
  </w:style>
  <w:style w:type="paragraph" w:customStyle="1" w:styleId="ad">
    <w:name w:val="标准文件_一级项"/>
    <w:basedOn w:val="af"/>
    <w:pPr>
      <w:widowControl/>
      <w:numPr>
        <w:numId w:val="5"/>
      </w:numPr>
      <w:jc w:val="left"/>
    </w:pPr>
    <w:rPr>
      <w:rFonts w:ascii="宋体" w:eastAsia="宋体" w:hAnsi="Times New Roman" w:cs="Times New Roman" w:hint="eastAsia"/>
      <w:kern w:val="0"/>
      <w:szCs w:val="20"/>
    </w:rPr>
  </w:style>
  <w:style w:type="paragraph" w:customStyle="1" w:styleId="a4">
    <w:name w:val="标准文件_三级无标题"/>
    <w:pPr>
      <w:numPr>
        <w:ilvl w:val="4"/>
        <w:numId w:val="2"/>
      </w:numPr>
      <w:jc w:val="both"/>
    </w:pPr>
    <w:rPr>
      <w:rFonts w:ascii="宋体" w:hAnsi="Times New Roman" w:cs="Times New Roman" w:hint="eastAsia"/>
      <w:sz w:val="21"/>
    </w:rPr>
  </w:style>
  <w:style w:type="paragraph" w:customStyle="1" w:styleId="a3">
    <w:name w:val="标准文件_二级无标题"/>
    <w:basedOn w:val="aff6"/>
    <w:pPr>
      <w:numPr>
        <w:ilvl w:val="3"/>
        <w:numId w:val="2"/>
      </w:num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3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3838</Words>
  <Characters>4147</Characters>
  <Application>Microsoft Office Word</Application>
  <DocSecurity>0</DocSecurity>
  <Lines>276</Lines>
  <Paragraphs>319</Paragraphs>
  <ScaleCrop>false</ScaleCrop>
  <Company>Lenovo</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jie wu</cp:lastModifiedBy>
  <cp:revision>2</cp:revision>
  <dcterms:created xsi:type="dcterms:W3CDTF">2025-07-22T07:24:00Z</dcterms:created>
  <dcterms:modified xsi:type="dcterms:W3CDTF">2025-07-22T07:24:00Z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