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F4DDC" w14:paraId="4670046B" w14:textId="77777777">
        <w:tc>
          <w:tcPr>
            <w:tcW w:w="509" w:type="dxa"/>
          </w:tcPr>
          <w:p w14:paraId="01144B4A" w14:textId="77777777" w:rsidR="001F4DDC"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2991966" w14:textId="77777777" w:rsidR="001F4DDC"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13.020.10</w:t>
            </w:r>
            <w:r>
              <w:rPr>
                <w:rFonts w:ascii="黑体" w:eastAsia="黑体" w:hAnsi="黑体"/>
                <w:sz w:val="21"/>
                <w:szCs w:val="21"/>
              </w:rPr>
              <w:fldChar w:fldCharType="end"/>
            </w:r>
            <w:bookmarkEnd w:id="0"/>
          </w:p>
        </w:tc>
      </w:tr>
      <w:tr w:rsidR="001F4DDC" w14:paraId="1B17705B" w14:textId="77777777">
        <w:tc>
          <w:tcPr>
            <w:tcW w:w="509" w:type="dxa"/>
          </w:tcPr>
          <w:p w14:paraId="52666235" w14:textId="77777777" w:rsidR="001F4DD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F4DDC" w14:paraId="71C475A0" w14:textId="77777777">
              <w:trPr>
                <w:trHeight w:hRule="exact" w:val="1021"/>
              </w:trPr>
              <w:tc>
                <w:tcPr>
                  <w:tcW w:w="9242" w:type="dxa"/>
                  <w:vAlign w:val="center"/>
                </w:tcPr>
                <w:p w14:paraId="3CD27AF9" w14:textId="20F10151" w:rsidR="001F4DDC" w:rsidRDefault="001F4DDC" w:rsidP="00C751EC">
                  <w:pPr>
                    <w:pStyle w:val="afffff"/>
                    <w:framePr w:w="0" w:hRule="auto" w:wrap="auto" w:hAnchor="text" w:xAlign="left" w:yAlign="inline" w:anchorLock="0"/>
                    <w:ind w:left="420" w:right="624"/>
                    <w:rPr>
                      <w:rFonts w:ascii="宋体" w:hAnsi="宋体" w:hint="eastAsia"/>
                      <w:sz w:val="28"/>
                      <w:szCs w:val="28"/>
                    </w:rPr>
                  </w:pPr>
                </w:p>
              </w:tc>
            </w:tr>
          </w:tbl>
          <w:p w14:paraId="18E16CCB" w14:textId="77777777" w:rsidR="001F4DDC"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1"/>
          </w:p>
        </w:tc>
      </w:tr>
    </w:tbl>
    <w:p w14:paraId="6D3E06E8" w14:textId="108B5F34" w:rsidR="001F4DDC"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F9BE6CB" w14:textId="77777777" w:rsidR="001F4DDC"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rPr>
          <w:rFonts w:hint="eastAsia"/>
        </w:rPr>
        <w:fldChar w:fldCharType="begin">
          <w:ffData>
            <w:name w:val="NSTD_CODE_B"/>
            <w:enabled/>
            <w:calcOnExit w:val="0"/>
            <w:textInput>
              <w:default w:val="2025"/>
            </w:textInput>
          </w:ffData>
        </w:fldChar>
      </w:r>
      <w:r>
        <w:rPr>
          <w:rFonts w:hint="eastAsia"/>
        </w:rPr>
        <w:instrText>FORMTEXT</w:instrText>
      </w:r>
      <w:r>
        <w:rPr>
          <w:rFonts w:hint="eastAsia"/>
        </w:rPr>
      </w:r>
      <w:r>
        <w:rPr>
          <w:rFonts w:hint="eastAsia"/>
        </w:rPr>
        <w:fldChar w:fldCharType="separate"/>
      </w:r>
      <w:r>
        <w:rPr>
          <w:rFonts w:hint="eastAsia"/>
        </w:rPr>
        <w:t>2025</w:t>
      </w:r>
      <w:r>
        <w:rPr>
          <w:rFonts w:hint="eastAsia"/>
        </w:rPr>
        <w:fldChar w:fldCharType="end"/>
      </w:r>
      <w:bookmarkEnd w:id="5"/>
    </w:p>
    <w:p w14:paraId="1AF1E4F9" w14:textId="77777777" w:rsidR="001F4DDC"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CE9D53C" w14:textId="77777777" w:rsidR="001F4DD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843D1CF" wp14:editId="0CD4D70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1A64227" w14:textId="77777777" w:rsidR="001F4DDC" w:rsidRDefault="001F4DDC">
      <w:pPr>
        <w:pStyle w:val="afffff0"/>
        <w:framePr w:w="9639" w:h="6976" w:hRule="exact" w:hSpace="0" w:vSpace="0" w:wrap="around" w:hAnchor="page" w:y="6408"/>
        <w:jc w:val="center"/>
        <w:rPr>
          <w:rFonts w:ascii="黑体" w:eastAsia="黑体" w:hAnsi="黑体" w:hint="eastAsia"/>
          <w:b w:val="0"/>
          <w:bCs w:val="0"/>
          <w:w w:val="100"/>
        </w:rPr>
      </w:pPr>
    </w:p>
    <w:p w14:paraId="2244A677" w14:textId="77777777" w:rsidR="001F4DDC"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碳排放核算要求 电能碳模型企业</w:t>
      </w:r>
      <w:r>
        <w:fldChar w:fldCharType="end"/>
      </w:r>
      <w:bookmarkEnd w:id="7"/>
    </w:p>
    <w:p w14:paraId="3EB2E3F8" w14:textId="77777777" w:rsidR="001F4DDC" w:rsidRDefault="001F4DDC">
      <w:pPr>
        <w:framePr w:w="9639" w:h="6974" w:hRule="exact" w:wrap="around" w:vAnchor="page" w:hAnchor="page" w:x="1419" w:y="6408" w:anchorLock="1"/>
        <w:ind w:left="-1418"/>
      </w:pPr>
    </w:p>
    <w:p w14:paraId="6FE07888" w14:textId="77777777" w:rsidR="001F4DDC"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Carbon emission accounting requirements for electric energy carbon model enterprises</w:t>
      </w:r>
      <w:r>
        <w:rPr>
          <w:rFonts w:eastAsia="黑体"/>
          <w:szCs w:val="28"/>
        </w:rPr>
        <w:fldChar w:fldCharType="end"/>
      </w:r>
      <w:bookmarkEnd w:id="8"/>
    </w:p>
    <w:p w14:paraId="117CF8A3" w14:textId="77777777" w:rsidR="001F4DDC" w:rsidRDefault="001F4DDC">
      <w:pPr>
        <w:framePr w:w="9639" w:h="6974" w:hRule="exact" w:wrap="around" w:vAnchor="page" w:hAnchor="page" w:x="1419" w:y="6408" w:anchorLock="1"/>
        <w:spacing w:line="760" w:lineRule="exact"/>
        <w:ind w:left="-1418"/>
      </w:pPr>
    </w:p>
    <w:p w14:paraId="025B492E" w14:textId="77777777" w:rsidR="001F4DDC" w:rsidRDefault="001F4DDC">
      <w:pPr>
        <w:pStyle w:val="afffffff8"/>
        <w:framePr w:w="9639" w:h="6974" w:hRule="exact" w:wrap="around" w:vAnchor="page" w:hAnchor="page" w:x="1419" w:y="6408" w:anchorLock="1"/>
        <w:textAlignment w:val="bottom"/>
        <w:rPr>
          <w:rFonts w:eastAsia="黑体"/>
          <w:szCs w:val="28"/>
        </w:rPr>
      </w:pPr>
    </w:p>
    <w:bookmarkStart w:id="9" w:name="下拉1"/>
    <w:p w14:paraId="03131386" w14:textId="77777777" w:rsidR="001F4DDC"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9"/>
    </w:p>
    <w:p w14:paraId="0DE0BCCC" w14:textId="77777777" w:rsidR="001F4DDC"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01B7A2AB" w14:textId="77777777" w:rsidR="001F4DDC"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bookmarkStart w:id="12" w:name="PLSH_DATE_Y"/>
    <w:p w14:paraId="7CE82DB0" w14:textId="77777777" w:rsidR="001F4DDC" w:rsidRDefault="00000000">
      <w:pPr>
        <w:pStyle w:val="affffffffff0"/>
        <w:framePr w:wrap="around" w:y="14176"/>
      </w:pPr>
      <w:r>
        <w:rPr>
          <w:rFonts w:ascii="黑体" w:hint="eastAsia"/>
        </w:rPr>
        <w:fldChar w:fldCharType="begin">
          <w:ffData>
            <w:name w:val="PLSH_DATE_Y"/>
            <w:enabled/>
            <w:calcOnExit w:val="0"/>
            <w:textInput>
              <w:default w:val="2025"/>
              <w:maxLength w:val="4"/>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2025</w:t>
      </w:r>
      <w:r>
        <w:rPr>
          <w:rFonts w:ascii="黑体" w:hint="eastAsia"/>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bookmarkStart w:id="15" w:name="CROT_DATE_Y"/>
    <w:p w14:paraId="722DB018" w14:textId="77777777" w:rsidR="001F4DDC" w:rsidRDefault="00000000">
      <w:pPr>
        <w:pStyle w:val="affffffffff1"/>
        <w:framePr w:wrap="around" w:y="14176"/>
      </w:pPr>
      <w:r>
        <w:rPr>
          <w:rFonts w:ascii="黑体" w:hint="eastAsia"/>
        </w:rPr>
        <w:fldChar w:fldCharType="begin">
          <w:ffData>
            <w:name w:val="CROT_DATE_Y"/>
            <w:enabled/>
            <w:calcOnExit w:val="0"/>
            <w:textInput>
              <w:default w:val="2025"/>
              <w:maxLength w:val="4"/>
            </w:textInput>
          </w:ffData>
        </w:fldChar>
      </w:r>
      <w:r>
        <w:rPr>
          <w:rFonts w:ascii="黑体" w:hint="eastAsia"/>
        </w:rPr>
        <w:instrText>FORMTEXT</w:instrText>
      </w:r>
      <w:r>
        <w:rPr>
          <w:rFonts w:ascii="黑体" w:hint="eastAsia"/>
        </w:rPr>
      </w:r>
      <w:r>
        <w:rPr>
          <w:rFonts w:ascii="黑体" w:hint="eastAsia"/>
        </w:rPr>
        <w:fldChar w:fldCharType="separate"/>
      </w:r>
      <w:r>
        <w:rPr>
          <w:rFonts w:ascii="黑体" w:hint="eastAsia"/>
        </w:rPr>
        <w:t>2025</w:t>
      </w:r>
      <w:r>
        <w:rPr>
          <w:rFonts w:ascii="黑体" w:hint="eastAsia"/>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5DC96A80" w14:textId="77777777" w:rsidR="001F4DDC"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3078BFE" w14:textId="77777777" w:rsidR="001F4DDC" w:rsidRDefault="00000000">
      <w:pPr>
        <w:rPr>
          <w:rFonts w:ascii="宋体" w:hAnsi="宋体" w:hint="eastAsia"/>
          <w:sz w:val="28"/>
          <w:szCs w:val="28"/>
        </w:rPr>
        <w:sectPr w:rsidR="001F4DDC">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C4AFA4B" wp14:editId="4370F0A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3923A6F" w14:textId="77777777" w:rsidR="001F4DDC" w:rsidRDefault="00000000">
      <w:pPr>
        <w:pStyle w:val="affffffa"/>
        <w:spacing w:after="360"/>
        <w:rPr>
          <w:rFonts w:ascii="Times New Roman" w:hAnsi="Times New Roman"/>
        </w:rPr>
      </w:pPr>
      <w:bookmarkStart w:id="19" w:name="BookMark1"/>
      <w:bookmarkStart w:id="20" w:name="_Toc184027163"/>
      <w:bookmarkStart w:id="21" w:name="_Toc183600641"/>
      <w:bookmarkStart w:id="22" w:name="_Toc184028123"/>
      <w:r>
        <w:rPr>
          <w:rFonts w:ascii="Times New Roman" w:hAnsi="Times New Roman"/>
          <w:spacing w:val="320"/>
        </w:rPr>
        <w:lastRenderedPageBreak/>
        <w:t>目</w:t>
      </w:r>
      <w:r>
        <w:rPr>
          <w:rFonts w:ascii="Times New Roman" w:hAnsi="Times New Roman"/>
        </w:rPr>
        <w:t>次</w:t>
      </w:r>
    </w:p>
    <w:p w14:paraId="3BD87FC7" w14:textId="77777777" w:rsidR="001F4DDC" w:rsidRDefault="00000000">
      <w:pPr>
        <w:pStyle w:val="TOC1"/>
        <w:tabs>
          <w:tab w:val="right" w:leader="dot" w:pos="9344"/>
        </w:tabs>
        <w:rPr>
          <w:rFonts w:ascii="Times New Roman" w:eastAsiaTheme="minorEastAsia" w:hAnsi="Times New Roman"/>
          <w:szCs w:val="22"/>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184028493"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_Toc184028493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7BAACBC2"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494"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_Toc184028494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6257C2D7"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495"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_Toc184028495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BDAAB90"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496"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_Toc184028496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6EF49E02"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497" w:history="1">
        <w:r>
          <w:rPr>
            <w:rStyle w:val="affffb"/>
            <w:rFonts w:ascii="Times New Roman"/>
          </w:rPr>
          <w:t xml:space="preserve">4  </w:t>
        </w:r>
        <w:r>
          <w:rPr>
            <w:rStyle w:val="affffb"/>
            <w:rFonts w:ascii="Times New Roman"/>
          </w:rPr>
          <w:t>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_Toc184028497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95EA5BE"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498" w:history="1">
        <w:r>
          <w:rPr>
            <w:rStyle w:val="affffb"/>
            <w:rFonts w:ascii="Times New Roman"/>
          </w:rPr>
          <w:t xml:space="preserve">5  </w:t>
        </w:r>
        <w:r>
          <w:rPr>
            <w:rStyle w:val="affffb"/>
            <w:rFonts w:ascii="Times New Roman"/>
          </w:rPr>
          <w:t>核算边界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_Toc184028498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7F093CF7"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499" w:history="1">
        <w:r>
          <w:rPr>
            <w:rStyle w:val="affffb"/>
            <w:rFonts w:ascii="Times New Roman"/>
          </w:rPr>
          <w:t xml:space="preserve">6  </w:t>
        </w:r>
        <w:r>
          <w:rPr>
            <w:rStyle w:val="affffb"/>
            <w:rFonts w:ascii="Times New Roman"/>
          </w:rPr>
          <w:t>核算步骤与方法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_Toc184028499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2074D2DB"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500" w:history="1">
        <w:r>
          <w:rPr>
            <w:rStyle w:val="affffb"/>
            <w:rFonts w:ascii="Times New Roman"/>
          </w:rPr>
          <w:t xml:space="preserve">7  </w:t>
        </w:r>
        <w:r>
          <w:rPr>
            <w:rStyle w:val="affffb"/>
            <w:rFonts w:ascii="Times New Roman"/>
          </w:rPr>
          <w:t>数据质量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_Toc184028500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3CC9F09A"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501" w:history="1">
        <w:r>
          <w:rPr>
            <w:rStyle w:val="affffb"/>
            <w:rFonts w:ascii="Times New Roman"/>
          </w:rPr>
          <w:t xml:space="preserve">8  </w:t>
        </w:r>
        <w:r>
          <w:rPr>
            <w:rStyle w:val="affffb"/>
            <w:rFonts w:ascii="Times New Roman"/>
          </w:rPr>
          <w:t>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_Toc184028501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14:paraId="2A202401" w14:textId="77777777" w:rsidR="001F4DDC" w:rsidRDefault="00000000">
      <w:pPr>
        <w:pStyle w:val="TOC1"/>
        <w:tabs>
          <w:tab w:val="right" w:leader="dot" w:pos="9344"/>
        </w:tabs>
        <w:rPr>
          <w:rFonts w:ascii="Times New Roman" w:eastAsiaTheme="minorEastAsia" w:hAnsi="Times New Roman"/>
          <w:szCs w:val="22"/>
          <w14:ligatures w14:val="standardContextual"/>
        </w:rPr>
      </w:pPr>
      <w:hyperlink w:anchor="_Toc184028502" w:history="1">
        <w:r>
          <w:rPr>
            <w:rStyle w:val="affffb"/>
            <w:rFonts w:ascii="Times New Roman"/>
          </w:rPr>
          <w:t>附录</w:t>
        </w:r>
        <w:r>
          <w:rPr>
            <w:rStyle w:val="affffb"/>
            <w:rFonts w:ascii="Times New Roman"/>
          </w:rPr>
          <w:t>A</w:t>
        </w:r>
        <w:r>
          <w:rPr>
            <w:rStyle w:val="affffb"/>
            <w:rFonts w:ascii="Times New Roman"/>
          </w:rPr>
          <w:t>（资料性）</w:t>
        </w:r>
        <w:r>
          <w:rPr>
            <w:rStyle w:val="affffb"/>
            <w:rFonts w:ascii="Times New Roman"/>
          </w:rPr>
          <w:t xml:space="preserve">  </w:t>
        </w:r>
        <w:r>
          <w:rPr>
            <w:rStyle w:val="affffb"/>
            <w:rFonts w:ascii="Times New Roman"/>
          </w:rPr>
          <w:t>碳足迹评价报告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_Toc184028502 \h </w:instrText>
        </w:r>
        <w:r>
          <w:rPr>
            <w:rFonts w:ascii="Times New Roman" w:hAnsi="Times New Roman"/>
          </w:rPr>
        </w:r>
        <w:r>
          <w:rPr>
            <w:rFonts w:ascii="Times New Roman" w:hAnsi="Times New Roman"/>
          </w:rPr>
          <w:fldChar w:fldCharType="separate"/>
        </w:r>
        <w:r>
          <w:rPr>
            <w:rFonts w:ascii="Times New Roman" w:hAnsi="Times New Roman"/>
          </w:rPr>
          <w:t>10</w:t>
        </w:r>
        <w:r>
          <w:rPr>
            <w:rFonts w:ascii="Times New Roman" w:hAnsi="Times New Roman"/>
          </w:rPr>
          <w:fldChar w:fldCharType="end"/>
        </w:r>
      </w:hyperlink>
    </w:p>
    <w:p w14:paraId="2E120EF5" w14:textId="77777777" w:rsidR="001F4DDC" w:rsidRDefault="00000000">
      <w:pPr>
        <w:pStyle w:val="affffffa"/>
        <w:spacing w:after="360"/>
        <w:sectPr w:rsidR="001F4DD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05D4A99F" w14:textId="77777777" w:rsidR="001F4DDC" w:rsidRDefault="00000000">
      <w:pPr>
        <w:pStyle w:val="a6"/>
        <w:spacing w:before="900" w:after="360"/>
        <w:rPr>
          <w:rFonts w:ascii="Times New Roman"/>
        </w:rPr>
      </w:pPr>
      <w:bookmarkStart w:id="23" w:name="_Toc184028493"/>
      <w:bookmarkStart w:id="24" w:name="BookMark2"/>
      <w:bookmarkEnd w:id="19"/>
      <w:r>
        <w:rPr>
          <w:rFonts w:ascii="Times New Roman"/>
          <w:spacing w:val="320"/>
        </w:rPr>
        <w:lastRenderedPageBreak/>
        <w:t>前</w:t>
      </w:r>
      <w:r>
        <w:rPr>
          <w:rFonts w:ascii="Times New Roman"/>
        </w:rPr>
        <w:t>言</w:t>
      </w:r>
      <w:bookmarkEnd w:id="20"/>
      <w:bookmarkEnd w:id="21"/>
      <w:bookmarkEnd w:id="22"/>
      <w:bookmarkEnd w:id="23"/>
    </w:p>
    <w:p w14:paraId="4A7BD95B" w14:textId="77777777" w:rsidR="001F4DDC"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0C4E526D" w14:textId="77777777" w:rsidR="001F4DDC"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33BCD553" w14:textId="77777777" w:rsidR="001F4DDC" w:rsidRDefault="00000000">
      <w:pPr>
        <w:pStyle w:val="afffff5"/>
        <w:ind w:firstLine="420"/>
        <w:rPr>
          <w:rFonts w:ascii="Times New Roman"/>
        </w:rPr>
      </w:pPr>
      <w:r>
        <w:rPr>
          <w:rFonts w:ascii="Times New Roman"/>
        </w:rPr>
        <w:t>本文件由</w:t>
      </w:r>
      <w:r>
        <w:rPr>
          <w:rFonts w:ascii="Times New Roman" w:hint="eastAsia"/>
        </w:rPr>
        <w:t>海南电网有限责任公司</w:t>
      </w:r>
      <w:r>
        <w:rPr>
          <w:rFonts w:ascii="Times New Roman"/>
        </w:rPr>
        <w:t>提出。</w:t>
      </w:r>
    </w:p>
    <w:p w14:paraId="6E508DB1" w14:textId="77777777" w:rsidR="001F4DDC"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2358B684" w14:textId="77777777" w:rsidR="001F4DDC" w:rsidRDefault="00000000">
      <w:pPr>
        <w:pStyle w:val="afffff5"/>
        <w:ind w:firstLine="420"/>
        <w:rPr>
          <w:rFonts w:ascii="Times New Roman"/>
        </w:rPr>
      </w:pPr>
      <w:r>
        <w:rPr>
          <w:rFonts w:ascii="Times New Roman"/>
        </w:rPr>
        <w:t>本文件起草单位：</w:t>
      </w:r>
      <w:r>
        <w:rPr>
          <w:rFonts w:ascii="Times New Roman" w:hint="eastAsia"/>
        </w:rPr>
        <w:t>海南电网有限责任公司。</w:t>
      </w:r>
    </w:p>
    <w:p w14:paraId="1D5E9922" w14:textId="77777777" w:rsidR="001F4DDC" w:rsidRDefault="00000000">
      <w:pPr>
        <w:pStyle w:val="afffff5"/>
        <w:ind w:firstLine="420"/>
        <w:rPr>
          <w:rFonts w:ascii="Times New Roman"/>
        </w:rPr>
      </w:pPr>
      <w:r>
        <w:rPr>
          <w:rFonts w:ascii="Times New Roman"/>
        </w:rPr>
        <w:t>本文件主要起草人：</w:t>
      </w:r>
    </w:p>
    <w:p w14:paraId="51256326" w14:textId="77777777" w:rsidR="001F4DDC" w:rsidRDefault="001F4DDC">
      <w:pPr>
        <w:pStyle w:val="afffff5"/>
        <w:ind w:firstLine="420"/>
        <w:rPr>
          <w:rFonts w:ascii="Times New Roman"/>
        </w:rPr>
      </w:pPr>
    </w:p>
    <w:p w14:paraId="225992AE" w14:textId="77777777" w:rsidR="001F4DDC" w:rsidRDefault="001F4DDC">
      <w:pPr>
        <w:pStyle w:val="afffff5"/>
        <w:ind w:firstLine="420"/>
        <w:rPr>
          <w:rFonts w:ascii="Times New Roman"/>
        </w:rPr>
        <w:sectPr w:rsidR="001F4DDC">
          <w:pgSz w:w="11906" w:h="16838"/>
          <w:pgMar w:top="1928" w:right="1134" w:bottom="1134" w:left="1134" w:header="1418" w:footer="1134" w:gutter="284"/>
          <w:pgNumType w:fmt="upperRoman"/>
          <w:cols w:space="425"/>
          <w:formProt w:val="0"/>
          <w:docGrid w:linePitch="312"/>
        </w:sectPr>
      </w:pPr>
    </w:p>
    <w:p w14:paraId="615CE9F0" w14:textId="77777777" w:rsidR="001F4DDC" w:rsidRDefault="001F4DDC">
      <w:pPr>
        <w:spacing w:line="20" w:lineRule="exact"/>
        <w:jc w:val="center"/>
        <w:rPr>
          <w:rFonts w:ascii="Times New Roman" w:eastAsia="黑体" w:hAnsi="Times New Roman"/>
          <w:sz w:val="32"/>
          <w:szCs w:val="32"/>
        </w:rPr>
      </w:pPr>
      <w:bookmarkStart w:id="25" w:name="BookMark4"/>
      <w:bookmarkEnd w:id="24"/>
    </w:p>
    <w:p w14:paraId="44877607" w14:textId="77777777" w:rsidR="001F4DDC" w:rsidRDefault="001F4DDC">
      <w:pPr>
        <w:spacing w:line="20" w:lineRule="exact"/>
        <w:jc w:val="center"/>
        <w:rPr>
          <w:rFonts w:ascii="Times New Roman" w:eastAsia="黑体" w:hAnsi="Times New Roman"/>
          <w:sz w:val="32"/>
          <w:szCs w:val="32"/>
        </w:rPr>
      </w:pPr>
    </w:p>
    <w:bookmarkStart w:id="26" w:name="NEW_STAND_NAME" w:displacedByCustomXml="next"/>
    <w:sdt>
      <w:sdtPr>
        <w:rPr>
          <w:rFonts w:ascii="Times New Roman" w:hAnsi="Times New Roman"/>
        </w:rPr>
        <w:tag w:val="NEW_STAND_NAME"/>
        <w:id w:val="595910757"/>
        <w:lock w:val="sdtLocked"/>
        <w:placeholder>
          <w:docPart w:val="EAE6CE652C15446B807935D95CBBE6AB"/>
        </w:placeholder>
      </w:sdtPr>
      <w:sdtContent>
        <w:p w14:paraId="1BC7BC38" w14:textId="77777777" w:rsidR="001F4DDC" w:rsidRDefault="00000000">
          <w:pPr>
            <w:pStyle w:val="afffffffff8"/>
            <w:spacing w:beforeLines="100" w:before="240" w:afterLines="220" w:after="528"/>
            <w:rPr>
              <w:rFonts w:ascii="Times New Roman" w:hAnsi="Times New Roman"/>
            </w:rPr>
          </w:pPr>
          <w:r>
            <w:rPr>
              <w:rFonts w:ascii="Times New Roman" w:hAnsi="Times New Roman"/>
            </w:rPr>
            <w:t>碳排放核算要求</w:t>
          </w:r>
          <w:r>
            <w:rPr>
              <w:rFonts w:ascii="Times New Roman" w:hAnsi="Times New Roman"/>
            </w:rPr>
            <w:t xml:space="preserve"> </w:t>
          </w:r>
          <w:r>
            <w:rPr>
              <w:rFonts w:ascii="Times New Roman" w:hAnsi="Times New Roman"/>
            </w:rPr>
            <w:t>电能碳模型企业</w:t>
          </w:r>
        </w:p>
      </w:sdtContent>
    </w:sdt>
    <w:p w14:paraId="588C635E" w14:textId="77777777" w:rsidR="001F4DDC" w:rsidRDefault="00000000">
      <w:pPr>
        <w:pStyle w:val="affc"/>
        <w:spacing w:before="240" w:after="240"/>
        <w:rPr>
          <w:rFonts w:ascii="Times New Roman"/>
        </w:rPr>
      </w:pPr>
      <w:bookmarkStart w:id="27" w:name="_Toc24884211"/>
      <w:bookmarkStart w:id="28" w:name="_Toc26986530"/>
      <w:bookmarkStart w:id="29" w:name="_Toc184027164"/>
      <w:bookmarkStart w:id="30" w:name="_Toc97192964"/>
      <w:bookmarkStart w:id="31" w:name="_Toc26986771"/>
      <w:bookmarkStart w:id="32" w:name="_Toc183600642"/>
      <w:bookmarkStart w:id="33" w:name="_Toc24884218"/>
      <w:bookmarkStart w:id="34" w:name="_Toc184028124"/>
      <w:bookmarkStart w:id="35" w:name="_Toc17233325"/>
      <w:bookmarkStart w:id="36" w:name="_Toc17233333"/>
      <w:bookmarkStart w:id="37" w:name="_Toc184028494"/>
      <w:bookmarkStart w:id="38" w:name="_Toc26648465"/>
      <w:bookmarkStart w:id="39" w:name="_Toc26718930"/>
      <w:bookmarkEnd w:id="26"/>
      <w:r>
        <w:rPr>
          <w:rFonts w:ascii="Times New Roman"/>
        </w:rPr>
        <w:t>范围</w:t>
      </w:r>
      <w:bookmarkEnd w:id="27"/>
      <w:bookmarkEnd w:id="28"/>
      <w:bookmarkEnd w:id="29"/>
      <w:bookmarkEnd w:id="30"/>
      <w:bookmarkEnd w:id="31"/>
      <w:bookmarkEnd w:id="32"/>
      <w:bookmarkEnd w:id="33"/>
      <w:bookmarkEnd w:id="34"/>
      <w:bookmarkEnd w:id="35"/>
      <w:bookmarkEnd w:id="36"/>
      <w:bookmarkEnd w:id="37"/>
      <w:bookmarkEnd w:id="38"/>
      <w:bookmarkEnd w:id="39"/>
    </w:p>
    <w:p w14:paraId="1CCD01BD" w14:textId="77777777" w:rsidR="001F4DDC" w:rsidRDefault="00000000">
      <w:pPr>
        <w:pStyle w:val="afffff5"/>
        <w:ind w:firstLine="420"/>
        <w:rPr>
          <w:rFonts w:ascii="Times New Roman"/>
        </w:rPr>
      </w:pPr>
      <w:bookmarkStart w:id="40" w:name="_Toc26648466"/>
      <w:bookmarkStart w:id="41" w:name="_Toc17233334"/>
      <w:bookmarkStart w:id="42" w:name="_Toc24884219"/>
      <w:bookmarkStart w:id="43" w:name="_Toc17233326"/>
      <w:bookmarkStart w:id="44" w:name="_Toc24884212"/>
      <w:r>
        <w:rPr>
          <w:rFonts w:ascii="Times New Roman"/>
        </w:rPr>
        <w:t>本文件规定了电能碳模型企业碳排放核算的术语和定义、</w:t>
      </w:r>
      <w:r>
        <w:rPr>
          <w:rFonts w:ascii="Times New Roman" w:hint="eastAsia"/>
        </w:rPr>
        <w:t>基本</w:t>
      </w:r>
      <w:r>
        <w:rPr>
          <w:rFonts w:ascii="Times New Roman"/>
        </w:rPr>
        <w:t>原则、</w:t>
      </w:r>
      <w:r>
        <w:rPr>
          <w:rFonts w:ascii="Times New Roman" w:hint="eastAsia"/>
        </w:rPr>
        <w:t>核算边界</w:t>
      </w:r>
      <w:r>
        <w:rPr>
          <w:rFonts w:ascii="Times New Roman"/>
        </w:rPr>
        <w:t>、</w:t>
      </w:r>
      <w:r>
        <w:rPr>
          <w:rFonts w:ascii="Times New Roman" w:hint="eastAsia"/>
        </w:rPr>
        <w:t>核算步骤与方法、</w:t>
      </w:r>
      <w:r>
        <w:rPr>
          <w:rFonts w:ascii="Times New Roman"/>
        </w:rPr>
        <w:t>数据</w:t>
      </w:r>
      <w:r>
        <w:rPr>
          <w:rFonts w:ascii="Times New Roman" w:hint="eastAsia"/>
        </w:rPr>
        <w:t>质量</w:t>
      </w:r>
      <w:r>
        <w:rPr>
          <w:rFonts w:ascii="Times New Roman"/>
        </w:rPr>
        <w:t>、评价报告相关内容。</w:t>
      </w:r>
      <w:r>
        <w:rPr>
          <w:rFonts w:ascii="Times New Roman"/>
        </w:rPr>
        <w:t xml:space="preserve"> </w:t>
      </w:r>
    </w:p>
    <w:p w14:paraId="7FC87B69" w14:textId="77777777" w:rsidR="001F4DDC" w:rsidRDefault="00000000">
      <w:pPr>
        <w:pStyle w:val="afffff5"/>
        <w:ind w:firstLine="420"/>
        <w:rPr>
          <w:rFonts w:ascii="Times New Roman"/>
        </w:rPr>
      </w:pPr>
      <w:r>
        <w:rPr>
          <w:rFonts w:ascii="Times New Roman"/>
        </w:rPr>
        <w:t>本文件适用于电能碳模型企业碳排放核算。</w:t>
      </w:r>
    </w:p>
    <w:p w14:paraId="49335D7C" w14:textId="77777777" w:rsidR="001F4DDC" w:rsidRDefault="00000000">
      <w:pPr>
        <w:pStyle w:val="affc"/>
        <w:spacing w:before="240" w:after="240"/>
        <w:rPr>
          <w:rFonts w:ascii="Times New Roman"/>
        </w:rPr>
      </w:pPr>
      <w:bookmarkStart w:id="45" w:name="_Toc26986772"/>
      <w:bookmarkStart w:id="46" w:name="_Toc184027165"/>
      <w:bookmarkStart w:id="47" w:name="_Toc184028495"/>
      <w:bookmarkStart w:id="48" w:name="_Toc26718931"/>
      <w:bookmarkStart w:id="49" w:name="_Toc183600643"/>
      <w:bookmarkStart w:id="50" w:name="_Toc97192965"/>
      <w:bookmarkStart w:id="51" w:name="_Toc184028125"/>
      <w:bookmarkStart w:id="52" w:name="_Toc26986531"/>
      <w:r>
        <w:rPr>
          <w:rFonts w:ascii="Times New Roman"/>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ascii="Times New Roman"/>
        </w:rPr>
        <w:id w:val="715848253"/>
        <w:placeholder>
          <w:docPart w:val="4535493A27FE4155A446A36BF0FCFB6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2963F14" w14:textId="77777777" w:rsidR="001F4DDC"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8FEC4B8" w14:textId="77777777" w:rsidR="001F4DDC" w:rsidRDefault="00000000">
      <w:pPr>
        <w:pStyle w:val="afffff5"/>
        <w:ind w:firstLine="420"/>
        <w:rPr>
          <w:rFonts w:ascii="Times New Roman"/>
        </w:rPr>
      </w:pPr>
      <w:r>
        <w:rPr>
          <w:rFonts w:ascii="Times New Roman"/>
        </w:rPr>
        <w:t xml:space="preserve">GB/T 32150 </w:t>
      </w:r>
      <w:r>
        <w:rPr>
          <w:rFonts w:ascii="Times New Roman"/>
        </w:rPr>
        <w:t>工业企业</w:t>
      </w:r>
      <w:r>
        <w:rPr>
          <w:rFonts w:ascii="Times New Roman" w:hint="eastAsia"/>
        </w:rPr>
        <w:t>温室气体</w:t>
      </w:r>
      <w:r>
        <w:rPr>
          <w:rFonts w:ascii="Times New Roman"/>
        </w:rPr>
        <w:t>排放核算和报告通则</w:t>
      </w:r>
    </w:p>
    <w:p w14:paraId="10CDBA9C" w14:textId="77777777" w:rsidR="001F4DDC" w:rsidRDefault="00000000">
      <w:pPr>
        <w:pStyle w:val="affc"/>
        <w:spacing w:before="240" w:after="240"/>
        <w:rPr>
          <w:rFonts w:ascii="Times New Roman"/>
        </w:rPr>
      </w:pPr>
      <w:bookmarkStart w:id="53" w:name="_Toc97192966"/>
      <w:bookmarkStart w:id="54" w:name="_Toc183600644"/>
      <w:bookmarkStart w:id="55" w:name="_Toc184027166"/>
      <w:bookmarkStart w:id="56" w:name="_Toc184028496"/>
      <w:bookmarkStart w:id="57" w:name="_Toc184028126"/>
      <w:r>
        <w:rPr>
          <w:rFonts w:ascii="Times New Roman"/>
          <w:szCs w:val="21"/>
        </w:rPr>
        <w:t>术语和定义</w:t>
      </w:r>
      <w:bookmarkEnd w:id="53"/>
      <w:bookmarkEnd w:id="54"/>
      <w:bookmarkEnd w:id="55"/>
      <w:bookmarkEnd w:id="56"/>
      <w:bookmarkEnd w:id="57"/>
    </w:p>
    <w:bookmarkStart w:id="58" w:name="_Toc26986532" w:displacedByCustomXml="next"/>
    <w:bookmarkEnd w:id="58" w:displacedByCustomXml="next"/>
    <w:sdt>
      <w:sdtPr>
        <w:rPr>
          <w:rFonts w:ascii="Times New Roman"/>
        </w:rPr>
        <w:id w:val="-1909835108"/>
        <w:placeholder>
          <w:docPart w:val="2188C138E0894A94A751381F5C6207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7CBE80" w14:textId="77777777" w:rsidR="001F4DDC" w:rsidRDefault="00000000">
          <w:pPr>
            <w:pStyle w:val="afffff5"/>
            <w:ind w:firstLine="420"/>
            <w:rPr>
              <w:rFonts w:ascii="Times New Roman"/>
            </w:rPr>
          </w:pPr>
          <w:r>
            <w:rPr>
              <w:rFonts w:ascii="Times New Roman"/>
            </w:rPr>
            <w:t>GB/T 32150</w:t>
          </w:r>
          <w:r>
            <w:rPr>
              <w:rFonts w:ascii="Times New Roman"/>
            </w:rPr>
            <w:t>界定的以及下列术语和定义适用于本文件。</w:t>
          </w:r>
        </w:p>
      </w:sdtContent>
    </w:sdt>
    <w:p w14:paraId="2FA50772" w14:textId="77777777" w:rsidR="001F4DD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电能碳模型企业</w:t>
      </w:r>
      <w:r>
        <w:rPr>
          <w:rFonts w:ascii="Times New Roman" w:eastAsia="黑体"/>
        </w:rPr>
        <w:t xml:space="preserve"> electric energy carbon model enterprises</w:t>
      </w:r>
    </w:p>
    <w:p w14:paraId="691B7D2C" w14:textId="77777777" w:rsidR="001F4DDC" w:rsidRDefault="00000000">
      <w:pPr>
        <w:pStyle w:val="afffff5"/>
        <w:ind w:firstLine="420"/>
        <w:rPr>
          <w:rFonts w:ascii="Times New Roman"/>
        </w:rPr>
      </w:pPr>
      <w:r>
        <w:rPr>
          <w:rFonts w:ascii="Times New Roman"/>
        </w:rPr>
        <w:t>用于量化电能生产与消费活动中气体（主要是二氧化碳）排放量的模型</w:t>
      </w:r>
      <w:r>
        <w:rPr>
          <w:rFonts w:ascii="Times New Roman" w:hint="eastAsia"/>
        </w:rPr>
        <w:t>，</w:t>
      </w:r>
      <w:r>
        <w:rPr>
          <w:rFonts w:ascii="Times New Roman"/>
        </w:rPr>
        <w:t>通过表征每度电生产或消费活动量的碳排放系数，来评估企业的碳排放情况</w:t>
      </w:r>
      <w:r>
        <w:rPr>
          <w:rFonts w:ascii="Times New Roman" w:hint="eastAsia"/>
        </w:rPr>
        <w:t>。</w:t>
      </w:r>
    </w:p>
    <w:p w14:paraId="5E9DFC3D" w14:textId="77777777" w:rsidR="001F4DD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碳足迹</w:t>
      </w:r>
      <w:r>
        <w:rPr>
          <w:rFonts w:ascii="Times New Roman" w:eastAsia="黑体"/>
        </w:rPr>
        <w:t xml:space="preserve"> carbon footprint of a product</w:t>
      </w:r>
    </w:p>
    <w:p w14:paraId="6DE2A8A4" w14:textId="77777777" w:rsidR="001F4DDC" w:rsidRDefault="00000000">
      <w:pPr>
        <w:pStyle w:val="afffff5"/>
        <w:ind w:firstLine="420"/>
        <w:rPr>
          <w:rFonts w:ascii="Times New Roman"/>
        </w:rPr>
      </w:pPr>
      <w:r>
        <w:rPr>
          <w:rFonts w:ascii="Times New Roman"/>
        </w:rPr>
        <w:t>碳排放和气体清除的总和，表示为</w:t>
      </w:r>
      <w:r>
        <w:rPr>
          <w:rFonts w:ascii="Times New Roman"/>
        </w:rPr>
        <w:t>CO</w:t>
      </w:r>
      <w:r>
        <w:rPr>
          <w:rFonts w:ascii="Times New Roman"/>
          <w:vertAlign w:val="subscript"/>
        </w:rPr>
        <w:t>2</w:t>
      </w:r>
      <w:r>
        <w:rPr>
          <w:rFonts w:ascii="Times New Roman"/>
        </w:rPr>
        <w:t>当量（</w:t>
      </w:r>
      <w:r>
        <w:rPr>
          <w:rFonts w:ascii="Times New Roman"/>
        </w:rPr>
        <w:t>CO</w:t>
      </w:r>
      <w:r>
        <w:rPr>
          <w:rFonts w:ascii="Times New Roman"/>
          <w:vertAlign w:val="subscript"/>
        </w:rPr>
        <w:t>2e</w:t>
      </w:r>
      <w:r>
        <w:rPr>
          <w:rFonts w:ascii="Times New Roman"/>
        </w:rPr>
        <w:t>），并基于使用气候变化单一影响类别的生命周期评估。</w:t>
      </w:r>
    </w:p>
    <w:p w14:paraId="2B6C9EC7" w14:textId="77777777" w:rsidR="001F4DD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报告主体</w:t>
      </w:r>
      <w:r>
        <w:rPr>
          <w:rFonts w:ascii="Times New Roman" w:eastAsia="黑体"/>
        </w:rPr>
        <w:t xml:space="preserve"> reporting entity</w:t>
      </w:r>
    </w:p>
    <w:p w14:paraId="0114143C" w14:textId="77777777" w:rsidR="001F4DDC" w:rsidRDefault="00000000">
      <w:pPr>
        <w:pStyle w:val="afffff5"/>
        <w:ind w:firstLine="420"/>
        <w:rPr>
          <w:rFonts w:ascii="Times New Roman"/>
        </w:rPr>
      </w:pPr>
      <w:r>
        <w:rPr>
          <w:rFonts w:ascii="Times New Roman"/>
        </w:rPr>
        <w:t>具有碳排放行为的法人企业或视同法人的独立核算单位。</w:t>
      </w:r>
    </w:p>
    <w:p w14:paraId="7A58F066" w14:textId="77777777" w:rsidR="001F4DD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核算边界</w:t>
      </w:r>
      <w:r>
        <w:rPr>
          <w:rFonts w:ascii="Times New Roman" w:eastAsia="黑体"/>
        </w:rPr>
        <w:t xml:space="preserve"> accounting boundary</w:t>
      </w:r>
    </w:p>
    <w:p w14:paraId="410B7882" w14:textId="77777777" w:rsidR="001F4DDC" w:rsidRDefault="00000000">
      <w:pPr>
        <w:pStyle w:val="afffff5"/>
        <w:ind w:firstLine="420"/>
        <w:rPr>
          <w:rFonts w:ascii="Times New Roman"/>
        </w:rPr>
      </w:pPr>
      <w:r>
        <w:rPr>
          <w:rFonts w:ascii="Times New Roman"/>
        </w:rPr>
        <w:t>与报告主体的生产经营活动相关的碳排放的范围</w:t>
      </w:r>
      <w:r>
        <w:rPr>
          <w:rFonts w:ascii="Times New Roman" w:hint="eastAsia"/>
        </w:rPr>
        <w:t>。</w:t>
      </w:r>
    </w:p>
    <w:p w14:paraId="701AF78E" w14:textId="77777777" w:rsidR="001F4DD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过程排放</w:t>
      </w:r>
      <w:r>
        <w:rPr>
          <w:rFonts w:ascii="Times New Roman" w:eastAsia="黑体"/>
        </w:rPr>
        <w:t xml:space="preserve"> process emission</w:t>
      </w:r>
    </w:p>
    <w:p w14:paraId="5597E4BE" w14:textId="77777777" w:rsidR="001F4DDC" w:rsidRDefault="00000000">
      <w:pPr>
        <w:pStyle w:val="afffff5"/>
        <w:ind w:firstLine="420"/>
        <w:rPr>
          <w:rFonts w:ascii="Times New Roman"/>
        </w:rPr>
      </w:pPr>
      <w:r>
        <w:rPr>
          <w:rFonts w:ascii="Times New Roman"/>
        </w:rPr>
        <w:t>在生产、废弃物处理处置等过程中除燃料燃烧之外的物理或化学变化造成的碳排放。</w:t>
      </w:r>
    </w:p>
    <w:p w14:paraId="3F2F2511" w14:textId="77777777" w:rsidR="001F4DDC"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活动数据</w:t>
      </w:r>
      <w:r>
        <w:rPr>
          <w:rFonts w:ascii="Times New Roman" w:eastAsia="黑体"/>
        </w:rPr>
        <w:t xml:space="preserve"> activity data</w:t>
      </w:r>
    </w:p>
    <w:p w14:paraId="0EADC110" w14:textId="77777777" w:rsidR="001F4DDC" w:rsidRDefault="00000000">
      <w:pPr>
        <w:pStyle w:val="afffff5"/>
        <w:ind w:firstLine="420"/>
        <w:rPr>
          <w:rFonts w:ascii="Times New Roman"/>
        </w:rPr>
      </w:pPr>
      <w:r>
        <w:rPr>
          <w:rFonts w:ascii="Times New Roman"/>
        </w:rPr>
        <w:t>导致碳排放的生产或消费活动量的表征值。</w:t>
      </w:r>
    </w:p>
    <w:p w14:paraId="3AD44C05" w14:textId="77777777" w:rsidR="001F4DDC" w:rsidRDefault="00000000">
      <w:pPr>
        <w:pStyle w:val="afffff5"/>
        <w:ind w:firstLine="420"/>
        <w:rPr>
          <w:rFonts w:ascii="Times New Roman"/>
        </w:rPr>
      </w:pPr>
      <w:r>
        <w:rPr>
          <w:rFonts w:ascii="Times New Roman"/>
        </w:rPr>
        <w:t>注：如各种化石燃料的消耗量、原材料的使用量、购入的电量、购入的热量等。</w:t>
      </w:r>
    </w:p>
    <w:p w14:paraId="7D75210C" w14:textId="77777777" w:rsidR="001F4DDC" w:rsidRDefault="00000000">
      <w:pPr>
        <w:pStyle w:val="affc"/>
        <w:spacing w:before="240" w:after="240"/>
        <w:rPr>
          <w:rFonts w:ascii="Times New Roman"/>
        </w:rPr>
      </w:pPr>
      <w:bookmarkStart w:id="59" w:name="_Toc184028127"/>
      <w:bookmarkStart w:id="60" w:name="_Toc183600645"/>
      <w:bookmarkStart w:id="61" w:name="_Toc184027167"/>
      <w:bookmarkStart w:id="62" w:name="_Toc184028497"/>
      <w:r>
        <w:rPr>
          <w:rFonts w:ascii="Times New Roman" w:hint="eastAsia"/>
        </w:rPr>
        <w:t>基本</w:t>
      </w:r>
      <w:r>
        <w:rPr>
          <w:rFonts w:ascii="Times New Roman"/>
        </w:rPr>
        <w:t>原则</w:t>
      </w:r>
      <w:bookmarkEnd w:id="59"/>
      <w:bookmarkEnd w:id="60"/>
      <w:bookmarkEnd w:id="61"/>
      <w:bookmarkEnd w:id="62"/>
    </w:p>
    <w:p w14:paraId="1181C345" w14:textId="77777777" w:rsidR="001F4DDC" w:rsidRDefault="00000000">
      <w:pPr>
        <w:pStyle w:val="affd"/>
        <w:spacing w:before="120" w:after="120"/>
        <w:rPr>
          <w:rFonts w:ascii="Times New Roman"/>
        </w:rPr>
      </w:pPr>
      <w:r>
        <w:rPr>
          <w:rFonts w:ascii="Times New Roman"/>
        </w:rPr>
        <w:t>相关性</w:t>
      </w:r>
    </w:p>
    <w:p w14:paraId="3A2CF5EC" w14:textId="77777777" w:rsidR="001F4DDC" w:rsidRDefault="00000000">
      <w:pPr>
        <w:pStyle w:val="afffff5"/>
        <w:ind w:firstLine="420"/>
        <w:rPr>
          <w:rFonts w:ascii="Times New Roman"/>
        </w:rPr>
      </w:pPr>
      <w:r>
        <w:rPr>
          <w:rFonts w:ascii="Times New Roman"/>
        </w:rPr>
        <w:t>应选取适用于所评价报告主体系统碳排放与清除评价的数据与方法。</w:t>
      </w:r>
    </w:p>
    <w:p w14:paraId="69E33FFD" w14:textId="77777777" w:rsidR="001F4DDC" w:rsidRDefault="00000000">
      <w:pPr>
        <w:pStyle w:val="affd"/>
        <w:spacing w:before="120" w:after="120"/>
        <w:rPr>
          <w:rFonts w:ascii="Times New Roman"/>
        </w:rPr>
      </w:pPr>
      <w:r>
        <w:rPr>
          <w:rFonts w:ascii="Times New Roman"/>
        </w:rPr>
        <w:t>完整性</w:t>
      </w:r>
    </w:p>
    <w:p w14:paraId="4E1AC445" w14:textId="77777777" w:rsidR="001F4DDC" w:rsidRDefault="00000000">
      <w:pPr>
        <w:pStyle w:val="afffff5"/>
        <w:ind w:firstLine="420"/>
        <w:rPr>
          <w:rFonts w:ascii="Times New Roman"/>
        </w:rPr>
      </w:pPr>
      <w:r>
        <w:rPr>
          <w:rFonts w:ascii="Times New Roman"/>
        </w:rPr>
        <w:t>报告主体碳足迹评价应包括对报告主体碳足迹有实质性的所有气体的排放与清除。</w:t>
      </w:r>
    </w:p>
    <w:p w14:paraId="73E87277" w14:textId="77777777" w:rsidR="001F4DDC" w:rsidRDefault="00000000">
      <w:pPr>
        <w:pStyle w:val="affd"/>
        <w:spacing w:before="120" w:after="120"/>
        <w:rPr>
          <w:rFonts w:ascii="Times New Roman"/>
        </w:rPr>
      </w:pPr>
      <w:r>
        <w:rPr>
          <w:rFonts w:ascii="Times New Roman"/>
        </w:rPr>
        <w:lastRenderedPageBreak/>
        <w:t>一致性</w:t>
      </w:r>
    </w:p>
    <w:p w14:paraId="377C328C" w14:textId="77777777" w:rsidR="001F4DDC" w:rsidRDefault="00000000">
      <w:pPr>
        <w:pStyle w:val="afffff5"/>
        <w:ind w:firstLine="420"/>
        <w:rPr>
          <w:rFonts w:ascii="Times New Roman"/>
        </w:rPr>
      </w:pPr>
      <w:r>
        <w:rPr>
          <w:rFonts w:ascii="Times New Roman"/>
        </w:rPr>
        <w:t>在报告主体碳足迹评价的整个过程中应采用相同的假设、方法和数据。</w:t>
      </w:r>
    </w:p>
    <w:p w14:paraId="32ABED51" w14:textId="77777777" w:rsidR="001F4DDC" w:rsidRDefault="00000000">
      <w:pPr>
        <w:pStyle w:val="affd"/>
        <w:spacing w:before="120" w:after="120"/>
        <w:rPr>
          <w:rFonts w:ascii="Times New Roman"/>
        </w:rPr>
      </w:pPr>
      <w:r>
        <w:rPr>
          <w:rFonts w:ascii="Times New Roman"/>
        </w:rPr>
        <w:t>统一性</w:t>
      </w:r>
    </w:p>
    <w:p w14:paraId="08BC08B5" w14:textId="77777777" w:rsidR="001F4DDC" w:rsidRDefault="00000000">
      <w:pPr>
        <w:pStyle w:val="afffff5"/>
        <w:ind w:firstLine="420"/>
        <w:rPr>
          <w:rFonts w:ascii="Times New Roman"/>
        </w:rPr>
      </w:pPr>
      <w:r>
        <w:rPr>
          <w:rFonts w:ascii="Times New Roman"/>
        </w:rPr>
        <w:t>应选取的报告主体种类中已被认可和采用的方法学、标准和指导性文件。</w:t>
      </w:r>
    </w:p>
    <w:p w14:paraId="30A6B7C9" w14:textId="77777777" w:rsidR="001F4DDC" w:rsidRDefault="00000000">
      <w:pPr>
        <w:pStyle w:val="affd"/>
        <w:spacing w:before="120" w:after="120"/>
        <w:rPr>
          <w:rFonts w:ascii="Times New Roman"/>
        </w:rPr>
      </w:pPr>
      <w:r>
        <w:rPr>
          <w:rFonts w:ascii="Times New Roman"/>
        </w:rPr>
        <w:t>准确性</w:t>
      </w:r>
    </w:p>
    <w:p w14:paraId="06E55E0F" w14:textId="77777777" w:rsidR="001F4DDC" w:rsidRDefault="00000000">
      <w:pPr>
        <w:pStyle w:val="afffff5"/>
        <w:ind w:firstLine="420"/>
        <w:rPr>
          <w:rFonts w:ascii="Times New Roman"/>
        </w:rPr>
      </w:pPr>
      <w:r>
        <w:rPr>
          <w:rFonts w:ascii="Times New Roman"/>
        </w:rPr>
        <w:t>应确保报告主体碳足迹量化和通报是准确的、可核证的、相关的、无误导的，并尽可能减少偏差和不确定性。</w:t>
      </w:r>
    </w:p>
    <w:p w14:paraId="2856163B" w14:textId="77777777" w:rsidR="001F4DDC" w:rsidRDefault="00000000">
      <w:pPr>
        <w:pStyle w:val="affd"/>
        <w:spacing w:before="120" w:after="120"/>
        <w:rPr>
          <w:rFonts w:ascii="Times New Roman"/>
        </w:rPr>
      </w:pPr>
      <w:r>
        <w:rPr>
          <w:rFonts w:ascii="Times New Roman"/>
        </w:rPr>
        <w:t>透明性</w:t>
      </w:r>
    </w:p>
    <w:p w14:paraId="099F926E" w14:textId="77777777" w:rsidR="001F4DDC" w:rsidRDefault="00000000">
      <w:pPr>
        <w:pStyle w:val="afffffffff1"/>
        <w:rPr>
          <w:rFonts w:ascii="Times New Roman"/>
        </w:rPr>
      </w:pPr>
      <w:r>
        <w:rPr>
          <w:rFonts w:ascii="Times New Roman"/>
        </w:rPr>
        <w:t>所用相关问题的记录应以公开的方式来呈现。</w:t>
      </w:r>
    </w:p>
    <w:p w14:paraId="49C133E4" w14:textId="77777777" w:rsidR="001F4DDC" w:rsidRDefault="00000000">
      <w:pPr>
        <w:pStyle w:val="afffffffff1"/>
        <w:rPr>
          <w:rFonts w:ascii="Times New Roman"/>
        </w:rPr>
      </w:pPr>
      <w:r>
        <w:rPr>
          <w:rFonts w:ascii="Times New Roman"/>
        </w:rPr>
        <w:t>应在评价报告中阐述所有的相关假设、所使用的方法学和数据来源。应清楚地解释所有估计值并避免偏差，以使报告主体碳足迹评价报告如实地阐明其内容。</w:t>
      </w:r>
    </w:p>
    <w:p w14:paraId="13F098EF" w14:textId="77777777" w:rsidR="001F4DDC" w:rsidRDefault="00000000">
      <w:pPr>
        <w:pStyle w:val="affd"/>
        <w:spacing w:before="120" w:after="120"/>
        <w:rPr>
          <w:rFonts w:ascii="Times New Roman"/>
        </w:rPr>
      </w:pPr>
      <w:r>
        <w:rPr>
          <w:rFonts w:ascii="Times New Roman"/>
        </w:rPr>
        <w:t>避免计算重复</w:t>
      </w:r>
    </w:p>
    <w:p w14:paraId="1027B9E8" w14:textId="77777777" w:rsidR="001F4DDC" w:rsidRDefault="00000000">
      <w:pPr>
        <w:pStyle w:val="afffff5"/>
        <w:ind w:firstLine="420"/>
        <w:rPr>
          <w:rFonts w:ascii="Times New Roman"/>
        </w:rPr>
      </w:pPr>
      <w:r>
        <w:rPr>
          <w:rFonts w:ascii="Times New Roman"/>
        </w:rPr>
        <w:t>不应对所评价报告主体系统碳排放量与清除量进行重复计算，以及避免对其他报告主体系统已考虑的碳排放与清除进行分配。</w:t>
      </w:r>
    </w:p>
    <w:p w14:paraId="5F13ABC8" w14:textId="77777777" w:rsidR="001F4DDC" w:rsidRDefault="00000000">
      <w:pPr>
        <w:pStyle w:val="affd"/>
        <w:spacing w:before="120" w:after="120"/>
        <w:rPr>
          <w:rFonts w:ascii="Times New Roman"/>
        </w:rPr>
      </w:pPr>
      <w:r>
        <w:rPr>
          <w:rFonts w:ascii="Times New Roman"/>
        </w:rPr>
        <w:t>公正性</w:t>
      </w:r>
    </w:p>
    <w:p w14:paraId="10B201D5" w14:textId="77777777" w:rsidR="001F4DDC" w:rsidRDefault="00000000">
      <w:pPr>
        <w:pStyle w:val="afffff5"/>
        <w:ind w:firstLine="420"/>
        <w:rPr>
          <w:rFonts w:ascii="Times New Roman"/>
        </w:rPr>
      </w:pPr>
      <w:r>
        <w:rPr>
          <w:rFonts w:ascii="Times New Roman"/>
        </w:rPr>
        <w:t>应</w:t>
      </w:r>
      <w:proofErr w:type="gramStart"/>
      <w:r>
        <w:rPr>
          <w:rFonts w:ascii="Times New Roman"/>
        </w:rPr>
        <w:t>明确报告</w:t>
      </w:r>
      <w:proofErr w:type="gramEnd"/>
      <w:r>
        <w:rPr>
          <w:rFonts w:ascii="Times New Roman"/>
        </w:rPr>
        <w:t>主体碳足迹通报是基于仅考虑气候变化这个单一影响类型的报告主体碳足迹评价，不涉及综合环境优势更为广泛的环境影响。</w:t>
      </w:r>
    </w:p>
    <w:p w14:paraId="17FD0A9E" w14:textId="77777777" w:rsidR="001F4DDC" w:rsidRDefault="00000000">
      <w:pPr>
        <w:pStyle w:val="affc"/>
        <w:spacing w:before="240" w:after="240"/>
        <w:rPr>
          <w:rFonts w:ascii="Times New Roman"/>
        </w:rPr>
      </w:pPr>
      <w:bookmarkStart w:id="63" w:name="_Toc184027168"/>
      <w:bookmarkStart w:id="64" w:name="_Toc184028128"/>
      <w:bookmarkStart w:id="65" w:name="_Toc184028498"/>
      <w:bookmarkStart w:id="66" w:name="_Toc183600646"/>
      <w:r>
        <w:rPr>
          <w:rFonts w:ascii="Times New Roman"/>
        </w:rPr>
        <w:t>核算边界</w:t>
      </w:r>
      <w:bookmarkEnd w:id="63"/>
      <w:bookmarkEnd w:id="64"/>
      <w:bookmarkEnd w:id="65"/>
      <w:bookmarkEnd w:id="66"/>
    </w:p>
    <w:p w14:paraId="618D18C0" w14:textId="77777777" w:rsidR="001F4DDC" w:rsidRDefault="00000000">
      <w:pPr>
        <w:pStyle w:val="affd"/>
        <w:spacing w:before="120" w:after="120"/>
        <w:rPr>
          <w:rFonts w:ascii="Times New Roman"/>
        </w:rPr>
      </w:pPr>
      <w:r>
        <w:rPr>
          <w:rFonts w:ascii="Times New Roman"/>
        </w:rPr>
        <w:t>通则</w:t>
      </w:r>
    </w:p>
    <w:p w14:paraId="7CFB7748" w14:textId="77777777" w:rsidR="001F4DDC" w:rsidRDefault="00000000">
      <w:pPr>
        <w:pStyle w:val="afffffffff1"/>
      </w:pPr>
      <w:r>
        <w:t>报告主体应以企业法人或视同法人的独立核算单位为边界，核算和报告其生产系统产生的碳排放。生产系统范围包括：主要生产系统、辅助生产系统、以及附属生产系统，其中辅助生产系统包括动力、供电、供水、机修、库房、运输等，附属生产系统包括生产指挥系统（厂部）和厂区内为生产服务的部门和单位（如职工食堂、车间浴室等）。</w:t>
      </w:r>
    </w:p>
    <w:p w14:paraId="561BF6D2" w14:textId="77777777" w:rsidR="001F4DDC" w:rsidRDefault="00000000">
      <w:pPr>
        <w:pStyle w:val="afffffffff1"/>
      </w:pPr>
      <w:r>
        <w:t>电能碳模型生产企业</w:t>
      </w:r>
      <w:r>
        <w:rPr>
          <w:rFonts w:hint="eastAsia"/>
        </w:rPr>
        <w:t>碳排放</w:t>
      </w:r>
      <w:r>
        <w:t>包括：化石燃料燃烧排放</w:t>
      </w:r>
      <w:r>
        <w:rPr>
          <w:rFonts w:hint="eastAsia"/>
        </w:rPr>
        <w:t>、</w:t>
      </w:r>
      <w:r>
        <w:t>工业生产过程排放及净购入电力产生的排放。</w:t>
      </w:r>
    </w:p>
    <w:p w14:paraId="09D8C543" w14:textId="77777777" w:rsidR="001F4DDC" w:rsidRDefault="00000000">
      <w:pPr>
        <w:pStyle w:val="afffffffff1"/>
      </w:pPr>
      <w:r>
        <w:t>如电能碳模型生产企业有外包工序，则应在报告主体基本信息和其他报告信息中说明。</w:t>
      </w:r>
    </w:p>
    <w:p w14:paraId="5C144F30" w14:textId="77777777" w:rsidR="001F4DDC" w:rsidRDefault="00000000">
      <w:pPr>
        <w:pStyle w:val="afffffffff1"/>
      </w:pPr>
      <w:r>
        <w:t>如报告主体涉及使用外购绿色电力，不应直接扣减，应单独进行报告。</w:t>
      </w:r>
    </w:p>
    <w:p w14:paraId="122ED8F4" w14:textId="77777777" w:rsidR="001F4DDC" w:rsidRDefault="00000000">
      <w:pPr>
        <w:pStyle w:val="afffffffff1"/>
      </w:pPr>
      <w:r>
        <w:t xml:space="preserve">如报告主体除电能碳模型生产外还存在其他报告主体生产活动，并存在本文件未涵盖的碳排放环节，则应按其他相关行业的企业碳排放核算与报告要求进行核算并汇总报告。 </w:t>
      </w:r>
    </w:p>
    <w:p w14:paraId="2A45CD6D" w14:textId="77777777" w:rsidR="001F4DDC" w:rsidRDefault="00000000">
      <w:pPr>
        <w:pStyle w:val="affd"/>
        <w:spacing w:before="120" w:after="120"/>
        <w:rPr>
          <w:rFonts w:ascii="Times New Roman"/>
        </w:rPr>
      </w:pPr>
      <w:r>
        <w:rPr>
          <w:rFonts w:ascii="Times New Roman"/>
        </w:rPr>
        <w:t>核算和报告范围</w:t>
      </w:r>
    </w:p>
    <w:p w14:paraId="52E69EB2" w14:textId="77777777" w:rsidR="001F4DDC" w:rsidRDefault="00000000">
      <w:pPr>
        <w:pStyle w:val="afffffffff1"/>
        <w:rPr>
          <w:rFonts w:ascii="Times New Roman"/>
        </w:rPr>
      </w:pPr>
      <w:r>
        <w:rPr>
          <w:rFonts w:ascii="Times New Roman"/>
        </w:rPr>
        <w:t>核算和报告范围如下：</w:t>
      </w:r>
    </w:p>
    <w:p w14:paraId="7462F32B" w14:textId="77777777" w:rsidR="001F4DDC" w:rsidRDefault="00000000">
      <w:pPr>
        <w:pStyle w:val="af2"/>
        <w:rPr>
          <w:rFonts w:ascii="Times New Roman"/>
        </w:rPr>
      </w:pPr>
      <w:r>
        <w:rPr>
          <w:rFonts w:ascii="Times New Roman"/>
        </w:rPr>
        <w:t>化石燃料燃烧排放：核算边界内天然气、煤、柴油、重油、煤气、液化石油气等化石燃料在各种类型的固定源（主要有热风炉、窑炉和干燥器等）或移动源（厂内机动车辆）中发生氧化燃烧过程产生的碳排放；</w:t>
      </w:r>
    </w:p>
    <w:p w14:paraId="1317B707" w14:textId="77777777" w:rsidR="001F4DDC" w:rsidRDefault="00000000">
      <w:pPr>
        <w:pStyle w:val="af2"/>
        <w:rPr>
          <w:rFonts w:ascii="Times New Roman"/>
        </w:rPr>
      </w:pPr>
      <w:r>
        <w:rPr>
          <w:rFonts w:ascii="Times New Roman"/>
        </w:rPr>
        <w:t>工业生产过程排放：二氧化碳气体保护</w:t>
      </w:r>
      <w:proofErr w:type="gramStart"/>
      <w:r>
        <w:rPr>
          <w:rFonts w:ascii="Times New Roman"/>
        </w:rPr>
        <w:t>焊使用</w:t>
      </w:r>
      <w:proofErr w:type="gramEnd"/>
      <w:r>
        <w:rPr>
          <w:rFonts w:ascii="Times New Roman"/>
        </w:rPr>
        <w:t>过程中由于气体使用或泄漏造成的碳排放；</w:t>
      </w:r>
    </w:p>
    <w:p w14:paraId="0FD54B82" w14:textId="77777777" w:rsidR="001F4DDC" w:rsidRDefault="00000000">
      <w:pPr>
        <w:pStyle w:val="af2"/>
        <w:rPr>
          <w:rFonts w:ascii="Times New Roman"/>
        </w:rPr>
      </w:pPr>
      <w:r>
        <w:rPr>
          <w:rFonts w:ascii="Times New Roman"/>
        </w:rPr>
        <w:t>购入电力生产产生的碳排放：企业购入的电力所对应的生产环节产生的碳排放；</w:t>
      </w:r>
    </w:p>
    <w:p w14:paraId="04BE640A" w14:textId="77777777" w:rsidR="001F4DDC" w:rsidRDefault="00000000">
      <w:pPr>
        <w:pStyle w:val="af2"/>
        <w:rPr>
          <w:rFonts w:ascii="Times New Roman"/>
        </w:rPr>
      </w:pPr>
      <w:r>
        <w:rPr>
          <w:rFonts w:ascii="Times New Roman"/>
        </w:rPr>
        <w:t>购入热力生产产生的碳排放：企业购入的热力（蒸汽、热水等）所对应的生产环节产生的碳排放。</w:t>
      </w:r>
    </w:p>
    <w:p w14:paraId="171094C0" w14:textId="77777777" w:rsidR="001F4DDC" w:rsidRDefault="00000000">
      <w:pPr>
        <w:pStyle w:val="afffffffff1"/>
        <w:rPr>
          <w:rFonts w:ascii="Times New Roman"/>
        </w:rPr>
      </w:pPr>
      <w:r>
        <w:rPr>
          <w:rFonts w:ascii="Times New Roman"/>
        </w:rPr>
        <w:t>电能碳模型见图</w:t>
      </w:r>
      <w:r>
        <w:rPr>
          <w:rFonts w:ascii="Times New Roman"/>
        </w:rPr>
        <w:t>1</w:t>
      </w:r>
      <w:r>
        <w:rPr>
          <w:rFonts w:ascii="Times New Roman"/>
        </w:rPr>
        <w:t>，电能碳模型企业碳排放核算边界见图</w:t>
      </w:r>
      <w:r>
        <w:rPr>
          <w:rFonts w:ascii="Times New Roman"/>
        </w:rPr>
        <w:t>2</w:t>
      </w:r>
      <w:r>
        <w:rPr>
          <w:rFonts w:ascii="Times New Roman"/>
        </w:rPr>
        <w:t>。</w:t>
      </w:r>
    </w:p>
    <w:p w14:paraId="7227374E" w14:textId="77777777" w:rsidR="001F4DDC" w:rsidRDefault="00000000">
      <w:pPr>
        <w:pStyle w:val="afffff5"/>
        <w:spacing w:beforeLines="100" w:before="240" w:afterLines="100" w:after="240"/>
        <w:ind w:firstLineChars="0" w:firstLine="0"/>
        <w:jc w:val="center"/>
        <w:rPr>
          <w:rFonts w:ascii="Times New Roman"/>
        </w:rPr>
      </w:pPr>
      <w:r>
        <w:rPr>
          <w:rFonts w:ascii="Times New Roman"/>
          <w:noProof/>
        </w:rPr>
        <w:lastRenderedPageBreak/>
        <w:drawing>
          <wp:inline distT="0" distB="0" distL="0" distR="0" wp14:anchorId="5ECD159A" wp14:editId="7CC2941A">
            <wp:extent cx="3911600" cy="2669540"/>
            <wp:effectExtent l="0" t="0" r="0" b="0"/>
            <wp:docPr id="3743741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74198" name="图片 1"/>
                    <pic:cNvPicPr>
                      <a:picLocks noChangeAspect="1"/>
                    </pic:cNvPicPr>
                  </pic:nvPicPr>
                  <pic:blipFill>
                    <a:blip r:embed="rId18"/>
                    <a:stretch>
                      <a:fillRect/>
                    </a:stretch>
                  </pic:blipFill>
                  <pic:spPr>
                    <a:xfrm>
                      <a:off x="0" y="0"/>
                      <a:ext cx="3926130" cy="2679539"/>
                    </a:xfrm>
                    <a:prstGeom prst="rect">
                      <a:avLst/>
                    </a:prstGeom>
                  </pic:spPr>
                </pic:pic>
              </a:graphicData>
            </a:graphic>
          </wp:inline>
        </w:drawing>
      </w:r>
    </w:p>
    <w:p w14:paraId="658195F5" w14:textId="77777777" w:rsidR="001F4DDC" w:rsidRDefault="00000000">
      <w:pPr>
        <w:pStyle w:val="afd"/>
        <w:spacing w:before="120" w:after="120"/>
        <w:rPr>
          <w:rFonts w:ascii="Times New Roman"/>
        </w:rPr>
      </w:pPr>
      <w:r>
        <w:rPr>
          <w:rFonts w:ascii="Times New Roman"/>
        </w:rPr>
        <w:t>电能碳模型</w:t>
      </w:r>
    </w:p>
    <w:p w14:paraId="3762C420" w14:textId="77777777" w:rsidR="001F4DDC" w:rsidRDefault="00000000">
      <w:pPr>
        <w:pStyle w:val="afffff5"/>
        <w:spacing w:beforeLines="250" w:before="600" w:afterLines="100" w:after="240"/>
        <w:ind w:firstLineChars="0" w:firstLine="0"/>
        <w:jc w:val="center"/>
        <w:rPr>
          <w:rFonts w:ascii="Times New Roman"/>
        </w:rPr>
      </w:pPr>
      <w:r>
        <w:rPr>
          <w:rFonts w:ascii="Times New Roman"/>
          <w:noProof/>
        </w:rPr>
        <w:drawing>
          <wp:inline distT="0" distB="0" distL="0" distR="0" wp14:anchorId="4FB89D82" wp14:editId="787F6C00">
            <wp:extent cx="3386455" cy="1870710"/>
            <wp:effectExtent l="0" t="0" r="4445" b="0"/>
            <wp:docPr id="13856373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37350" name="图片 1"/>
                    <pic:cNvPicPr>
                      <a:picLocks noChangeAspect="1"/>
                    </pic:cNvPicPr>
                  </pic:nvPicPr>
                  <pic:blipFill>
                    <a:blip r:embed="rId19"/>
                    <a:stretch>
                      <a:fillRect/>
                    </a:stretch>
                  </pic:blipFill>
                  <pic:spPr>
                    <a:xfrm>
                      <a:off x="0" y="0"/>
                      <a:ext cx="3406016" cy="1881430"/>
                    </a:xfrm>
                    <a:prstGeom prst="rect">
                      <a:avLst/>
                    </a:prstGeom>
                  </pic:spPr>
                </pic:pic>
              </a:graphicData>
            </a:graphic>
          </wp:inline>
        </w:drawing>
      </w:r>
    </w:p>
    <w:p w14:paraId="630ADD95" w14:textId="77777777" w:rsidR="001F4DDC" w:rsidRDefault="00000000">
      <w:pPr>
        <w:pStyle w:val="afd"/>
        <w:spacing w:before="120" w:after="120"/>
        <w:rPr>
          <w:rFonts w:ascii="Times New Roman"/>
        </w:rPr>
      </w:pPr>
      <w:r>
        <w:rPr>
          <w:rFonts w:ascii="Times New Roman"/>
        </w:rPr>
        <w:t>电能碳模型企业碳排放及核算边界</w:t>
      </w:r>
    </w:p>
    <w:p w14:paraId="32E394CA" w14:textId="77777777" w:rsidR="001F4DDC" w:rsidRDefault="00000000">
      <w:pPr>
        <w:pStyle w:val="affc"/>
        <w:spacing w:beforeLines="250" w:before="600" w:after="240"/>
        <w:rPr>
          <w:rFonts w:ascii="Times New Roman"/>
        </w:rPr>
      </w:pPr>
      <w:bookmarkStart w:id="67" w:name="_Toc184028129"/>
      <w:bookmarkStart w:id="68" w:name="_Toc184028499"/>
      <w:bookmarkStart w:id="69" w:name="_Toc183600647"/>
      <w:bookmarkStart w:id="70" w:name="_Toc184027169"/>
      <w:r>
        <w:rPr>
          <w:rFonts w:ascii="Times New Roman"/>
        </w:rPr>
        <w:t>核算步骤与方法</w:t>
      </w:r>
      <w:bookmarkEnd w:id="67"/>
      <w:bookmarkEnd w:id="68"/>
      <w:bookmarkEnd w:id="69"/>
      <w:bookmarkEnd w:id="70"/>
    </w:p>
    <w:p w14:paraId="5FCFE64B" w14:textId="77777777" w:rsidR="001F4DDC" w:rsidRDefault="00000000">
      <w:pPr>
        <w:pStyle w:val="affd"/>
        <w:spacing w:before="120" w:after="120"/>
        <w:rPr>
          <w:rFonts w:ascii="Times New Roman"/>
        </w:rPr>
      </w:pPr>
      <w:bookmarkStart w:id="71" w:name="_Hlk183599003"/>
      <w:r>
        <w:rPr>
          <w:rFonts w:ascii="Times New Roman"/>
        </w:rPr>
        <w:t>核算步骤</w:t>
      </w:r>
    </w:p>
    <w:p w14:paraId="45C2AE14" w14:textId="77777777" w:rsidR="001F4DDC" w:rsidRDefault="00000000">
      <w:pPr>
        <w:pStyle w:val="affe"/>
        <w:spacing w:before="120" w:after="120"/>
        <w:rPr>
          <w:rFonts w:ascii="Times New Roman"/>
        </w:rPr>
      </w:pPr>
      <w:r>
        <w:rPr>
          <w:rFonts w:ascii="Times New Roman"/>
        </w:rPr>
        <w:t>工作流程</w:t>
      </w:r>
    </w:p>
    <w:bookmarkEnd w:id="71"/>
    <w:p w14:paraId="589CFF25" w14:textId="77777777" w:rsidR="001F4DDC" w:rsidRDefault="00000000">
      <w:pPr>
        <w:pStyle w:val="afffff5"/>
        <w:ind w:firstLine="420"/>
        <w:rPr>
          <w:rFonts w:ascii="Times New Roman"/>
        </w:rPr>
      </w:pPr>
      <w:r>
        <w:rPr>
          <w:rFonts w:ascii="Times New Roman"/>
        </w:rPr>
        <w:t>碳排放核算工作流程步骤，见图</w:t>
      </w:r>
      <w:r>
        <w:rPr>
          <w:rFonts w:ascii="Times New Roman"/>
        </w:rPr>
        <w:t>3</w:t>
      </w:r>
      <w:r>
        <w:rPr>
          <w:rFonts w:ascii="Times New Roman"/>
        </w:rPr>
        <w:t>。</w:t>
      </w:r>
    </w:p>
    <w:p w14:paraId="19F50C08" w14:textId="77777777" w:rsidR="001F4DDC" w:rsidRDefault="00000000">
      <w:pPr>
        <w:pStyle w:val="afffff5"/>
        <w:ind w:firstLineChars="0" w:firstLine="0"/>
        <w:jc w:val="center"/>
        <w:rPr>
          <w:rFonts w:ascii="Times New Roman"/>
        </w:rPr>
      </w:pPr>
      <w:r>
        <w:rPr>
          <w:rFonts w:ascii="Times New Roman"/>
          <w:noProof/>
        </w:rPr>
        <w:lastRenderedPageBreak/>
        <w:drawing>
          <wp:inline distT="0" distB="0" distL="0" distR="0" wp14:anchorId="4B5F2BCB" wp14:editId="1D1FE4E3">
            <wp:extent cx="5417185" cy="2947670"/>
            <wp:effectExtent l="0" t="0" r="0" b="5080"/>
            <wp:docPr id="9554811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81189" name="图片 1"/>
                    <pic:cNvPicPr>
                      <a:picLocks noChangeAspect="1"/>
                    </pic:cNvPicPr>
                  </pic:nvPicPr>
                  <pic:blipFill>
                    <a:blip r:embed="rId20"/>
                    <a:stretch>
                      <a:fillRect/>
                    </a:stretch>
                  </pic:blipFill>
                  <pic:spPr>
                    <a:xfrm>
                      <a:off x="0" y="0"/>
                      <a:ext cx="5439705" cy="2960027"/>
                    </a:xfrm>
                    <a:prstGeom prst="rect">
                      <a:avLst/>
                    </a:prstGeom>
                  </pic:spPr>
                </pic:pic>
              </a:graphicData>
            </a:graphic>
          </wp:inline>
        </w:drawing>
      </w:r>
      <w:r>
        <w:rPr>
          <w:rFonts w:ascii="Times New Roman"/>
        </w:rPr>
        <w:t xml:space="preserve"> </w:t>
      </w:r>
    </w:p>
    <w:p w14:paraId="68DB3D5C" w14:textId="77777777" w:rsidR="001F4DDC" w:rsidRDefault="00000000">
      <w:pPr>
        <w:pStyle w:val="afd"/>
        <w:spacing w:before="120" w:after="120"/>
        <w:rPr>
          <w:rFonts w:ascii="Times New Roman"/>
        </w:rPr>
      </w:pPr>
      <w:r>
        <w:rPr>
          <w:rFonts w:ascii="Times New Roman"/>
        </w:rPr>
        <w:t>核算步骤</w:t>
      </w:r>
    </w:p>
    <w:p w14:paraId="3DCDE3F0" w14:textId="77777777" w:rsidR="001F4DDC" w:rsidRDefault="00000000">
      <w:pPr>
        <w:pStyle w:val="affe"/>
        <w:spacing w:before="120" w:after="120"/>
        <w:rPr>
          <w:rFonts w:ascii="Times New Roman"/>
        </w:rPr>
      </w:pPr>
      <w:r>
        <w:rPr>
          <w:rFonts w:ascii="Times New Roman"/>
        </w:rPr>
        <w:t>基础数据调研</w:t>
      </w:r>
    </w:p>
    <w:p w14:paraId="1EAE4F26" w14:textId="77777777" w:rsidR="001F4DDC" w:rsidRDefault="00000000">
      <w:pPr>
        <w:pStyle w:val="afffff5"/>
        <w:ind w:firstLine="420"/>
        <w:rPr>
          <w:rFonts w:ascii="Times New Roman"/>
        </w:rPr>
      </w:pPr>
      <w:r>
        <w:rPr>
          <w:rFonts w:ascii="Times New Roman"/>
        </w:rPr>
        <w:t>应选</w:t>
      </w:r>
      <w:proofErr w:type="gramStart"/>
      <w:r>
        <w:rPr>
          <w:rFonts w:ascii="Times New Roman"/>
        </w:rPr>
        <w:t>取基础</w:t>
      </w:r>
      <w:proofErr w:type="gramEnd"/>
      <w:r>
        <w:rPr>
          <w:rFonts w:ascii="Times New Roman"/>
        </w:rPr>
        <w:t>数据精度高、数据颗粒度细的燃煤企业、燃气企业各</w:t>
      </w:r>
      <w:r>
        <w:rPr>
          <w:rFonts w:ascii="Times New Roman"/>
        </w:rPr>
        <w:t>1</w:t>
      </w:r>
      <w:r>
        <w:rPr>
          <w:rFonts w:ascii="Times New Roman"/>
        </w:rPr>
        <w:t>家</w:t>
      </w:r>
      <w:r>
        <w:rPr>
          <w:rFonts w:ascii="Times New Roman"/>
        </w:rPr>
        <w:t>~2</w:t>
      </w:r>
      <w:r>
        <w:rPr>
          <w:rFonts w:ascii="Times New Roman"/>
        </w:rPr>
        <w:t>家，</w:t>
      </w:r>
      <w:r>
        <w:rPr>
          <w:rFonts w:ascii="Times New Roman" w:hint="eastAsia"/>
        </w:rPr>
        <w:t>绘制</w:t>
      </w:r>
      <w:r>
        <w:rPr>
          <w:rFonts w:ascii="Times New Roman"/>
        </w:rPr>
        <w:t>其电－能－碳全年供给</w:t>
      </w:r>
      <w:r>
        <w:rPr>
          <w:rFonts w:ascii="Times New Roman"/>
        </w:rPr>
        <w:t>/</w:t>
      </w:r>
      <w:r>
        <w:rPr>
          <w:rFonts w:ascii="Times New Roman"/>
        </w:rPr>
        <w:t>消耗曲线，从供能端建立核算模型基础数据库</w:t>
      </w:r>
      <w:r>
        <w:rPr>
          <w:rFonts w:ascii="Times New Roman" w:hint="eastAsia"/>
        </w:rPr>
        <w:t>，并</w:t>
      </w:r>
      <w:r>
        <w:rPr>
          <w:rFonts w:ascii="Times New Roman"/>
        </w:rPr>
        <w:t>连接发电企业的生产数据、碳排放数据、物料消耗数据和外部数据。</w:t>
      </w:r>
    </w:p>
    <w:p w14:paraId="201F19EE" w14:textId="77777777" w:rsidR="001F4DDC" w:rsidRDefault="00000000">
      <w:pPr>
        <w:pStyle w:val="affe"/>
        <w:spacing w:before="120" w:after="120"/>
        <w:rPr>
          <w:rFonts w:ascii="Times New Roman"/>
        </w:rPr>
      </w:pPr>
      <w:r>
        <w:rPr>
          <w:rFonts w:ascii="Times New Roman"/>
        </w:rPr>
        <w:t>电碳耦合精细化模型构建</w:t>
      </w:r>
    </w:p>
    <w:p w14:paraId="643290FB" w14:textId="77777777" w:rsidR="001F4DDC" w:rsidRDefault="00000000">
      <w:pPr>
        <w:pStyle w:val="afffffffff0"/>
        <w:rPr>
          <w:rFonts w:ascii="Times New Roman"/>
        </w:rPr>
      </w:pPr>
      <w:r>
        <w:rPr>
          <w:rFonts w:ascii="Times New Roman"/>
        </w:rPr>
        <w:t>针对发电企业内部用电情况，基于电能的可实时监测特点，通过一定时间范围内的历史用电和</w:t>
      </w:r>
      <w:proofErr w:type="gramStart"/>
      <w:r>
        <w:rPr>
          <w:rFonts w:ascii="Times New Roman"/>
        </w:rPr>
        <w:t>碳排放</w:t>
      </w:r>
      <w:proofErr w:type="gramEnd"/>
      <w:r>
        <w:rPr>
          <w:rFonts w:ascii="Times New Roman"/>
        </w:rPr>
        <w:t>状态来预测未来的碳排放情况状态。</w:t>
      </w:r>
    </w:p>
    <w:p w14:paraId="02F0DF01" w14:textId="77777777" w:rsidR="001F4DDC" w:rsidRDefault="00000000">
      <w:pPr>
        <w:pStyle w:val="afffffffff0"/>
        <w:rPr>
          <w:rFonts w:ascii="Times New Roman"/>
        </w:rPr>
      </w:pPr>
      <w:r>
        <w:rPr>
          <w:rFonts w:ascii="Times New Roman"/>
        </w:rPr>
        <w:t>应将采集的基础数据库中的数据作为模型输入，利用时序图神经网络求解供能端内部用电情况下电碳耦合关系。</w:t>
      </w:r>
    </w:p>
    <w:p w14:paraId="6DA7D977" w14:textId="77777777" w:rsidR="001F4DDC" w:rsidRDefault="00000000">
      <w:pPr>
        <w:pStyle w:val="afffffffff0"/>
        <w:rPr>
          <w:rFonts w:ascii="Times New Roman"/>
        </w:rPr>
      </w:pPr>
      <w:r>
        <w:rPr>
          <w:rFonts w:ascii="Times New Roman"/>
        </w:rPr>
        <w:t>以单个设备作为图神经网络节点，利用传感器实时监测数据提供训练特征，构建时序图神经网络。</w:t>
      </w:r>
    </w:p>
    <w:p w14:paraId="5B4E9B99" w14:textId="77777777" w:rsidR="001F4DDC" w:rsidRDefault="00000000">
      <w:pPr>
        <w:pStyle w:val="afffffffff0"/>
        <w:rPr>
          <w:rFonts w:ascii="Times New Roman"/>
        </w:rPr>
      </w:pPr>
      <w:r>
        <w:rPr>
          <w:rFonts w:ascii="Times New Roman"/>
        </w:rPr>
        <w:t>采用图神经网络捕获电、碳传递关系，完成典型发电企业内部的电碳耦合精细化建模。</w:t>
      </w:r>
    </w:p>
    <w:p w14:paraId="71B4269A" w14:textId="77777777" w:rsidR="001F4DDC" w:rsidRDefault="00000000">
      <w:pPr>
        <w:pStyle w:val="affe"/>
        <w:spacing w:before="120" w:after="120"/>
        <w:rPr>
          <w:rFonts w:ascii="Times New Roman"/>
        </w:rPr>
      </w:pPr>
      <w:bookmarkStart w:id="72" w:name="_Hlk183599933"/>
      <w:r>
        <w:rPr>
          <w:rFonts w:ascii="Times New Roman"/>
        </w:rPr>
        <w:t>火电企业层级建模</w:t>
      </w:r>
    </w:p>
    <w:bookmarkEnd w:id="72"/>
    <w:p w14:paraId="2739E2F9" w14:textId="77777777" w:rsidR="001F4DDC" w:rsidRDefault="00000000">
      <w:pPr>
        <w:pStyle w:val="afffff5"/>
        <w:ind w:firstLine="420"/>
        <w:rPr>
          <w:rFonts w:ascii="Times New Roman"/>
        </w:rPr>
      </w:pPr>
      <w:r>
        <w:rPr>
          <w:rFonts w:ascii="Times New Roman"/>
        </w:rPr>
        <w:t>基于不同电源类型的电力供给曲线、燃料消耗曲线、碳排放情况，应选取代表性节点数据，进行机器学习建模，综合前述火电厂自身用电电碳耦合关系，构建火电企业层级电－能－碳关联模型框架，对煤电、气</w:t>
      </w:r>
      <w:proofErr w:type="gramStart"/>
      <w:r>
        <w:rPr>
          <w:rFonts w:ascii="Times New Roman"/>
        </w:rPr>
        <w:t>电两种</w:t>
      </w:r>
      <w:proofErr w:type="gramEnd"/>
      <w:r>
        <w:rPr>
          <w:rFonts w:ascii="Times New Roman"/>
        </w:rPr>
        <w:t>类型电源的企业进行全运行工况下的实时电－能－碳建模，见图</w:t>
      </w:r>
      <w:r>
        <w:rPr>
          <w:rFonts w:ascii="Times New Roman"/>
        </w:rPr>
        <w:t>4</w:t>
      </w:r>
      <w:r>
        <w:rPr>
          <w:rFonts w:ascii="Times New Roman"/>
        </w:rPr>
        <w:t>。</w:t>
      </w:r>
      <w:r>
        <w:rPr>
          <w:rFonts w:ascii="Times New Roman"/>
        </w:rPr>
        <w:t xml:space="preserve">    </w:t>
      </w:r>
    </w:p>
    <w:p w14:paraId="72C53C33" w14:textId="77777777" w:rsidR="001F4DDC" w:rsidRDefault="00000000">
      <w:pPr>
        <w:pStyle w:val="afffff5"/>
        <w:ind w:firstLineChars="0" w:firstLine="0"/>
        <w:jc w:val="center"/>
        <w:rPr>
          <w:rFonts w:ascii="Times New Roman"/>
        </w:rPr>
      </w:pPr>
      <w:r>
        <w:rPr>
          <w:rFonts w:ascii="Times New Roman"/>
          <w:noProof/>
        </w:rPr>
        <w:drawing>
          <wp:inline distT="0" distB="0" distL="0" distR="0" wp14:anchorId="6B9C9FA5" wp14:editId="72A56C35">
            <wp:extent cx="4381500" cy="1668145"/>
            <wp:effectExtent l="0" t="0" r="0" b="8255"/>
            <wp:docPr id="1461993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93689" name="图片 1"/>
                    <pic:cNvPicPr>
                      <a:picLocks noChangeAspect="1"/>
                    </pic:cNvPicPr>
                  </pic:nvPicPr>
                  <pic:blipFill>
                    <a:blip r:embed="rId21"/>
                    <a:stretch>
                      <a:fillRect/>
                    </a:stretch>
                  </pic:blipFill>
                  <pic:spPr>
                    <a:xfrm>
                      <a:off x="0" y="0"/>
                      <a:ext cx="4427697" cy="1686066"/>
                    </a:xfrm>
                    <a:prstGeom prst="rect">
                      <a:avLst/>
                    </a:prstGeom>
                  </pic:spPr>
                </pic:pic>
              </a:graphicData>
            </a:graphic>
          </wp:inline>
        </w:drawing>
      </w:r>
    </w:p>
    <w:p w14:paraId="13A37740" w14:textId="77777777" w:rsidR="001F4DDC" w:rsidRDefault="00000000">
      <w:pPr>
        <w:pStyle w:val="afd"/>
        <w:spacing w:before="120" w:after="120"/>
        <w:rPr>
          <w:rFonts w:ascii="Times New Roman"/>
        </w:rPr>
      </w:pPr>
      <w:r>
        <w:rPr>
          <w:rFonts w:ascii="Times New Roman"/>
        </w:rPr>
        <w:t>火电企业层级建模</w:t>
      </w:r>
    </w:p>
    <w:p w14:paraId="01229C82" w14:textId="77777777" w:rsidR="001F4DDC" w:rsidRDefault="00000000">
      <w:pPr>
        <w:pStyle w:val="affd"/>
        <w:spacing w:before="120" w:after="120"/>
        <w:rPr>
          <w:rFonts w:ascii="Times New Roman"/>
        </w:rPr>
      </w:pPr>
      <w:r>
        <w:rPr>
          <w:rFonts w:ascii="Times New Roman"/>
        </w:rPr>
        <w:lastRenderedPageBreak/>
        <w:t>核算方法</w:t>
      </w:r>
    </w:p>
    <w:p w14:paraId="27DADAEE" w14:textId="77777777" w:rsidR="001F4DDC" w:rsidRDefault="00000000">
      <w:pPr>
        <w:pStyle w:val="affe"/>
        <w:spacing w:before="120" w:after="120"/>
        <w:rPr>
          <w:rFonts w:ascii="Times New Roman"/>
        </w:rPr>
      </w:pPr>
      <w:r>
        <w:rPr>
          <w:rFonts w:ascii="Times New Roman"/>
        </w:rPr>
        <w:t>图神经网络</w:t>
      </w:r>
    </w:p>
    <w:p w14:paraId="120D9CAE" w14:textId="77777777" w:rsidR="001F4DDC" w:rsidRDefault="00000000">
      <w:pPr>
        <w:pStyle w:val="afffffffff0"/>
        <w:rPr>
          <w:rFonts w:ascii="Times New Roman"/>
        </w:rPr>
      </w:pPr>
      <w:r>
        <w:rPr>
          <w:rFonts w:ascii="Times New Roman"/>
        </w:rPr>
        <w:t>根据图神经网络原理，应确定计算关系矩阵图，见图</w:t>
      </w:r>
      <w:r>
        <w:rPr>
          <w:rFonts w:ascii="Times New Roman"/>
        </w:rPr>
        <w:t>2</w:t>
      </w:r>
      <w:r>
        <w:rPr>
          <w:rFonts w:ascii="Times New Roman"/>
        </w:rPr>
        <w:t>。</w:t>
      </w:r>
    </w:p>
    <w:p w14:paraId="2F407160" w14:textId="77777777" w:rsidR="001F4DDC" w:rsidRDefault="00000000">
      <w:pPr>
        <w:pStyle w:val="afffff5"/>
        <w:spacing w:beforeLines="100" w:before="240" w:afterLines="100" w:after="240"/>
        <w:ind w:firstLineChars="0" w:firstLine="0"/>
        <w:jc w:val="center"/>
        <w:rPr>
          <w:rFonts w:ascii="Times New Roman"/>
        </w:rPr>
      </w:pPr>
      <w:r>
        <w:rPr>
          <w:rFonts w:ascii="Times New Roman"/>
          <w:noProof/>
        </w:rPr>
        <w:drawing>
          <wp:inline distT="0" distB="0" distL="0" distR="0" wp14:anchorId="4F35236A" wp14:editId="449C8495">
            <wp:extent cx="4710430" cy="3320415"/>
            <wp:effectExtent l="0" t="0" r="0" b="0"/>
            <wp:docPr id="1135829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2970" name="图片 1"/>
                    <pic:cNvPicPr>
                      <a:picLocks noChangeAspect="1"/>
                    </pic:cNvPicPr>
                  </pic:nvPicPr>
                  <pic:blipFill>
                    <a:blip r:embed="rId22"/>
                    <a:stretch>
                      <a:fillRect/>
                    </a:stretch>
                  </pic:blipFill>
                  <pic:spPr>
                    <a:xfrm>
                      <a:off x="0" y="0"/>
                      <a:ext cx="4714807" cy="3323148"/>
                    </a:xfrm>
                    <a:prstGeom prst="rect">
                      <a:avLst/>
                    </a:prstGeom>
                  </pic:spPr>
                </pic:pic>
              </a:graphicData>
            </a:graphic>
          </wp:inline>
        </w:drawing>
      </w:r>
    </w:p>
    <w:p w14:paraId="564A4DDF" w14:textId="77777777" w:rsidR="001F4DDC" w:rsidRDefault="00000000">
      <w:pPr>
        <w:pStyle w:val="afd"/>
        <w:spacing w:before="120" w:after="120"/>
        <w:rPr>
          <w:rFonts w:ascii="Times New Roman"/>
        </w:rPr>
      </w:pPr>
      <w:r>
        <w:rPr>
          <w:rFonts w:ascii="Times New Roman"/>
        </w:rPr>
        <w:t>计算关系矩阵图</w:t>
      </w:r>
    </w:p>
    <w:p w14:paraId="7B9A4BF9" w14:textId="77777777" w:rsidR="001F4DDC" w:rsidRDefault="00000000">
      <w:pPr>
        <w:pStyle w:val="afffffffff0"/>
        <w:rPr>
          <w:rFonts w:ascii="Times New Roman"/>
        </w:rPr>
      </w:pPr>
      <w:r>
        <w:rPr>
          <w:rFonts w:ascii="Times New Roman"/>
        </w:rPr>
        <w:t>根据火力发电企业生产流程确定不同设备的序列，应采用自然数进行编号，赋值于相应的边，即代表会话的当前时序特征，可得到关于当前图的关系矩阵。为降低量纲影响的计算复杂度，可使用</w:t>
      </w:r>
      <w:r>
        <w:rPr>
          <w:rFonts w:ascii="Times New Roman"/>
        </w:rPr>
        <w:t>tanh</w:t>
      </w:r>
      <w:r>
        <w:rPr>
          <w:rFonts w:ascii="Times New Roman"/>
        </w:rPr>
        <w:t>按</w:t>
      </w:r>
      <w:r>
        <w:rPr>
          <w:rFonts w:ascii="Times New Roman"/>
        </w:rPr>
        <w:t>x</w:t>
      </w:r>
      <w:proofErr w:type="gramStart"/>
      <w:r>
        <w:rPr>
          <w:rFonts w:ascii="Times New Roman"/>
        </w:rPr>
        <w:t>轴进行</w:t>
      </w:r>
      <w:proofErr w:type="gramEnd"/>
      <w:r>
        <w:rPr>
          <w:rFonts w:ascii="Times New Roman"/>
        </w:rPr>
        <w:t>调整得到</w:t>
      </w:r>
      <w:r>
        <w:rPr>
          <w:rFonts w:ascii="Times New Roman"/>
        </w:rPr>
        <w:t>tanh'(x)</w:t>
      </w:r>
      <w:r>
        <w:rPr>
          <w:rFonts w:ascii="Times New Roman"/>
        </w:rPr>
        <w:t>函数，将矩阵元素进行合理映射到</w:t>
      </w:r>
      <w:r>
        <w:rPr>
          <w:rFonts w:ascii="Times New Roman"/>
        </w:rPr>
        <w:t>0</w:t>
      </w:r>
      <w:r>
        <w:rPr>
          <w:rFonts w:ascii="Times New Roman"/>
        </w:rPr>
        <w:t>到</w:t>
      </w:r>
      <w:r>
        <w:rPr>
          <w:rFonts w:ascii="Times New Roman"/>
        </w:rPr>
        <w:t>1</w:t>
      </w:r>
      <w:r>
        <w:rPr>
          <w:rFonts w:ascii="Times New Roman"/>
        </w:rPr>
        <w:t>之间，见公式（</w:t>
      </w:r>
      <w:r>
        <w:rPr>
          <w:rFonts w:ascii="Times New Roman"/>
        </w:rPr>
        <w:t>1</w:t>
      </w:r>
      <w:r>
        <w:rPr>
          <w:rFonts w:ascii="Times New Roman"/>
        </w:rPr>
        <w:t>）。</w:t>
      </w:r>
    </w:p>
    <w:p w14:paraId="69617D73"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func>
          <m:funcPr>
            <m:ctrlPr>
              <w:rPr>
                <w:rFonts w:ascii="Cambria Math" w:hAnsi="Cambria Math"/>
                <w:iCs/>
              </w:rPr>
            </m:ctrlPr>
          </m:funcPr>
          <m:fName>
            <m:r>
              <m:rPr>
                <m:sty m:val="p"/>
              </m:rPr>
              <w:rPr>
                <w:rFonts w:ascii="Cambria Math" w:hAnsi="Cambria Math"/>
              </w:rPr>
              <m:t>tan</m:t>
            </m:r>
          </m:fName>
          <m:e>
            <m:sSup>
              <m:sSupPr>
                <m:ctrlPr>
                  <w:rPr>
                    <w:rFonts w:ascii="Cambria Math" w:hAnsi="Cambria Math"/>
                    <w:iCs/>
                  </w:rPr>
                </m:ctrlPr>
              </m:sSupPr>
              <m:e>
                <m:r>
                  <m:rPr>
                    <m:sty m:val="p"/>
                  </m:rPr>
                  <w:rPr>
                    <w:rFonts w:ascii="Cambria Math" w:eastAsia="MS Gothic" w:hAnsi="Cambria Math"/>
                  </w:rPr>
                  <m:t>h</m:t>
                </m:r>
              </m:e>
              <m:sup>
                <m:r>
                  <m:rPr>
                    <m:sty m:val="p"/>
                  </m:rPr>
                  <w:rPr>
                    <w:rFonts w:ascii="Cambria Math" w:hAnsi="Cambria Math"/>
                  </w:rPr>
                  <m:t>，</m:t>
                </m:r>
              </m:sup>
            </m:sSup>
          </m:e>
        </m:func>
        <m:r>
          <m:rPr>
            <m:sty m:val="p"/>
          </m:rPr>
          <w:rPr>
            <w:rFonts w:ascii="Cambria Math" w:eastAsiaTheme="minorEastAsia" w:hAnsi="Cambria Math"/>
          </w:rPr>
          <m:t>(x)=</m:t>
        </m:r>
        <m:f>
          <m:fPr>
            <m:ctrlPr>
              <w:rPr>
                <w:rFonts w:ascii="Cambria Math" w:eastAsiaTheme="minorEastAsia" w:hAnsi="Cambria Math"/>
                <w:iCs/>
              </w:rPr>
            </m:ctrlPr>
          </m:fPr>
          <m:num>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x/3</m:t>
                </m:r>
              </m:sup>
            </m:sSup>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-x/3</m:t>
                </m:r>
              </m:sup>
            </m:sSup>
          </m:num>
          <m:den>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x/3</m:t>
                </m:r>
              </m:sup>
            </m:sSup>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e</m:t>
                </m:r>
              </m:e>
              <m:sup>
                <m:r>
                  <w:rPr>
                    <w:rFonts w:ascii="Cambria Math" w:eastAsiaTheme="minorEastAsia" w:hAnsi="Cambria Math"/>
                  </w:rPr>
                  <m:t>-x/3</m:t>
                </m:r>
              </m:sup>
            </m:sSup>
          </m:den>
        </m:f>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5C16977E" w14:textId="77777777" w:rsidR="001F4DDC" w:rsidRDefault="00000000">
      <w:pPr>
        <w:pStyle w:val="afffff4"/>
        <w:ind w:firstLine="420"/>
        <w:rPr>
          <w:rFonts w:ascii="Times New Roman" w:hAnsi="Times New Roman"/>
        </w:rPr>
      </w:pPr>
      <w:r>
        <w:rPr>
          <w:rFonts w:ascii="Times New Roman" w:hAnsi="Times New Roman"/>
        </w:rPr>
        <w:t>式中：</w:t>
      </w:r>
    </w:p>
    <w:p w14:paraId="69BE9A22" w14:textId="77777777" w:rsidR="001F4DDC" w:rsidRDefault="00000000">
      <w:pPr>
        <w:pStyle w:val="afffff5"/>
        <w:ind w:firstLine="420"/>
        <w:rPr>
          <w:rFonts w:ascii="Times New Roman"/>
        </w:rPr>
      </w:pPr>
      <w:r>
        <w:rPr>
          <w:rFonts w:ascii="Times New Roman"/>
        </w:rPr>
        <w:t>x——</w:t>
      </w:r>
      <w:r>
        <w:rPr>
          <w:rFonts w:ascii="Times New Roman"/>
        </w:rPr>
        <w:t>关系矩阵中的元素。</w:t>
      </w:r>
    </w:p>
    <w:p w14:paraId="502BF0A1" w14:textId="77777777" w:rsidR="001F4DDC" w:rsidRDefault="00000000">
      <w:pPr>
        <w:pStyle w:val="afffffffff0"/>
        <w:rPr>
          <w:rFonts w:ascii="Times New Roman"/>
        </w:rPr>
      </w:pPr>
      <w:r>
        <w:rPr>
          <w:rFonts w:ascii="Times New Roman"/>
        </w:rPr>
        <w:t>应将门控循环单元</w:t>
      </w:r>
      <w:r>
        <w:rPr>
          <w:rFonts w:ascii="Times New Roman"/>
        </w:rPr>
        <w:t>(GRU)</w:t>
      </w:r>
      <w:r>
        <w:rPr>
          <w:rFonts w:ascii="Times New Roman"/>
        </w:rPr>
        <w:t>引入图神经网络中，图神经网络学习次数设为固定步数，通过遗忘门和更新门来控制信息筛选。进入图神经网络训练，完成序列中每个项目信息的传播及其邻居信息的聚合</w:t>
      </w:r>
      <w:r>
        <w:rPr>
          <w:rFonts w:ascii="Times New Roman"/>
        </w:rPr>
        <w:t>,</w:t>
      </w:r>
      <w:r>
        <w:rPr>
          <w:rFonts w:ascii="Times New Roman"/>
        </w:rPr>
        <w:t>最终得到每个项目的聚合嵌入表示。图神经网络</w:t>
      </w:r>
      <w:r>
        <w:rPr>
          <w:rFonts w:ascii="Times New Roman"/>
        </w:rPr>
        <w:t>t</w:t>
      </w:r>
      <w:r>
        <w:rPr>
          <w:rFonts w:ascii="Times New Roman"/>
        </w:rPr>
        <w:t>层节点如何聚合邻居</w:t>
      </w:r>
      <w:r>
        <w:rPr>
          <w:rFonts w:ascii="Times New Roman"/>
        </w:rPr>
        <w:t>t-1</w:t>
      </w:r>
      <w:r>
        <w:rPr>
          <w:rFonts w:ascii="Times New Roman"/>
        </w:rPr>
        <w:t>层节点信息的过程见公式（</w:t>
      </w:r>
      <w:r>
        <w:rPr>
          <w:rFonts w:ascii="Times New Roman"/>
        </w:rPr>
        <w:t>2</w:t>
      </w:r>
      <w:r>
        <w:rPr>
          <w:rFonts w:ascii="Times New Roman"/>
        </w:rPr>
        <w:t>）。</w:t>
      </w:r>
    </w:p>
    <w:p w14:paraId="40BB2801"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sSubSup>
          <m:sSubSupPr>
            <m:ctrlPr>
              <w:rPr>
                <w:rFonts w:ascii="Cambria Math" w:hAnsi="Cambria Math"/>
                <w:i/>
              </w:rPr>
            </m:ctrlPr>
          </m:sSubSupPr>
          <m:e>
            <w:bookmarkStart w:id="73" w:name="_Hlk183533542"/>
            <m:r>
              <w:rPr>
                <w:rFonts w:ascii="Cambria Math" w:hAnsi="Cambria Math"/>
              </w:rPr>
              <m:t>a</m:t>
            </m:r>
          </m:e>
          <m:sub>
            <m:r>
              <w:rPr>
                <w:rFonts w:ascii="Cambria Math" w:hAnsi="Cambria Math"/>
              </w:rPr>
              <m:t>s</m:t>
            </m:r>
            <m:r>
              <w:rPr>
                <w:rFonts w:ascii="Cambria Math" w:hAnsi="Cambria Math"/>
              </w:rPr>
              <m:t>，</m:t>
            </m:r>
            <m:r>
              <w:rPr>
                <w:rFonts w:ascii="Cambria Math" w:hAnsi="Cambria Math"/>
              </w:rPr>
              <m:t>i</m:t>
            </m:r>
          </m:sub>
          <m:sup>
            <m:d>
              <m:dPr>
                <m:ctrlPr>
                  <w:rPr>
                    <w:rFonts w:ascii="Cambria Math" w:hAnsi="Cambria Math"/>
                    <w:i/>
                  </w:rPr>
                </m:ctrlPr>
              </m:dPr>
              <m:e>
                <m:r>
                  <w:rPr>
                    <w:rFonts w:ascii="Cambria Math" w:hAnsi="Cambria Math"/>
                  </w:rPr>
                  <m:t>t</m:t>
                </m:r>
              </m:e>
            </m:d>
            <w:bookmarkEnd w:id="73"/>
          </m:sup>
        </m:sSub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s</m:t>
            </m:r>
            <m:r>
              <w:rPr>
                <w:rFonts w:ascii="Cambria Math" w:hAnsi="Cambria Math"/>
              </w:rPr>
              <m:t>，</m:t>
            </m:r>
            <m:r>
              <w:rPr>
                <w:rFonts w:ascii="Cambria Math" w:hAnsi="Cambria Math"/>
              </w:rPr>
              <m:t>i:</m:t>
            </m:r>
          </m:sub>
        </m:sSub>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1</m:t>
                    </m:r>
                  </m:sub>
                  <m:sup>
                    <m:d>
                      <m:dPr>
                        <m:ctrlPr>
                          <w:rPr>
                            <w:rFonts w:ascii="Cambria Math" w:hAnsi="Cambria Math"/>
                            <w:i/>
                          </w:rPr>
                        </m:ctrlPr>
                      </m:dPr>
                      <m:e>
                        <m:r>
                          <w:rPr>
                            <w:rFonts w:ascii="Cambria Math" w:hAnsi="Cambria Math"/>
                          </w:rPr>
                          <m:t>t-1</m:t>
                        </m:r>
                      </m:e>
                    </m:d>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n</m:t>
                    </m:r>
                  </m:sub>
                  <m:sup>
                    <m:d>
                      <m:dPr>
                        <m:ctrlPr>
                          <w:rPr>
                            <w:rFonts w:ascii="Cambria Math" w:hAnsi="Cambria Math"/>
                            <w:i/>
                          </w:rPr>
                        </m:ctrlPr>
                      </m:dPr>
                      <m:e>
                        <m:r>
                          <w:rPr>
                            <w:rFonts w:ascii="Cambria Math" w:hAnsi="Cambria Math"/>
                          </w:rPr>
                          <m:t>t-1</m:t>
                        </m:r>
                      </m:e>
                    </m:d>
                  </m:sup>
                </m:sSubSup>
              </m:e>
            </m:d>
          </m:e>
          <m:sup>
            <m:r>
              <w:rPr>
                <w:rFonts w:ascii="Cambria Math" w:hAnsi="Cambria Math"/>
              </w:rPr>
              <m:t>T</m:t>
            </m:r>
          </m:sup>
        </m:sSup>
        <m:r>
          <w:rPr>
            <w:rFonts w:ascii="Cambria Math" w:hAnsi="Cambria Math"/>
          </w:rPr>
          <m:t>H+b</m:t>
        </m:r>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66FA8E32" w14:textId="77777777" w:rsidR="001F4DDC" w:rsidRDefault="00000000">
      <w:pPr>
        <w:pStyle w:val="afffff4"/>
        <w:ind w:firstLine="420"/>
        <w:rPr>
          <w:rFonts w:ascii="Times New Roman" w:hAnsi="Times New Roman"/>
        </w:rPr>
      </w:pPr>
      <w:r>
        <w:rPr>
          <w:rFonts w:ascii="Times New Roman" w:hAnsi="Times New Roman"/>
        </w:rPr>
        <w:t>式中：</w:t>
      </w:r>
    </w:p>
    <w:p w14:paraId="352DFA38"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a</m:t>
            </m:r>
          </m:e>
          <m:sub>
            <m:r>
              <w:rPr>
                <w:rFonts w:ascii="Cambria Math" w:hAnsi="Cambria Math"/>
              </w:rPr>
              <m:t>s</m:t>
            </m:r>
            <m:r>
              <w:rPr>
                <w:rFonts w:ascii="Cambria Math" w:hAnsi="Cambria Math"/>
              </w:rPr>
              <m:t>，</m:t>
            </m:r>
            <m:r>
              <w:rPr>
                <w:rFonts w:ascii="Cambria Math" w:hAnsi="Cambria Math"/>
              </w:rPr>
              <m:t>i</m:t>
            </m:r>
          </m:sub>
          <m:sup>
            <m:d>
              <m:dPr>
                <m:ctrlPr>
                  <w:rPr>
                    <w:rFonts w:ascii="Cambria Math" w:hAnsi="Cambria Math"/>
                    <w:i/>
                  </w:rPr>
                </m:ctrlPr>
              </m:dPr>
              <m:e>
                <m:r>
                  <w:rPr>
                    <w:rFonts w:ascii="Cambria Math" w:hAnsi="Cambria Math"/>
                  </w:rPr>
                  <m:t>t</m:t>
                </m:r>
              </m:e>
            </m:d>
          </m:sup>
        </m:sSubSup>
        <m:r>
          <w:rPr>
            <w:rFonts w:ascii="Cambria Math" w:hAnsi="Cambria Math"/>
            <w:kern w:val="2"/>
          </w:rPr>
          <m:t xml:space="preserve">  </m:t>
        </m:r>
      </m:oMath>
      <w:r>
        <w:rPr>
          <w:rFonts w:ascii="Times New Roman"/>
        </w:rPr>
        <w:t>——</w:t>
      </w:r>
      <w:r>
        <w:rPr>
          <w:rFonts w:ascii="Times New Roman"/>
        </w:rPr>
        <w:t>项目</w:t>
      </w:r>
      <w:proofErr w:type="spellStart"/>
      <w:r>
        <w:rPr>
          <w:rFonts w:ascii="Times New Roman"/>
        </w:rPr>
        <w:t>i</w:t>
      </w:r>
      <w:proofErr w:type="spellEnd"/>
      <w:r>
        <w:rPr>
          <w:rFonts w:ascii="Times New Roman"/>
        </w:rPr>
        <w:t>聚合</w:t>
      </w:r>
      <w:r>
        <w:rPr>
          <w:rFonts w:ascii="Times New Roman"/>
        </w:rPr>
        <w:t>t</w:t>
      </w:r>
      <w:r>
        <w:rPr>
          <w:rFonts w:ascii="Times New Roman"/>
        </w:rPr>
        <w:t>层邻居信息最终得到的目标嵌入表示；</w:t>
      </w:r>
    </w:p>
    <w:p w14:paraId="3FE4F8F5" w14:textId="77777777" w:rsidR="001F4DDC" w:rsidRDefault="00000000">
      <w:pPr>
        <w:pStyle w:val="afffff5"/>
        <w:ind w:firstLine="420"/>
        <w:rPr>
          <w:rFonts w:ascii="Times New Roman"/>
        </w:rPr>
      </w:pPr>
      <m:oMath>
        <m:sSub>
          <m:sSubPr>
            <m:ctrlPr>
              <w:rPr>
                <w:rFonts w:ascii="Cambria Math" w:hAnsi="Cambria Math"/>
                <w:i/>
                <w:kern w:val="2"/>
                <w:szCs w:val="21"/>
              </w:rPr>
            </m:ctrlPr>
          </m:sSubPr>
          <m:e>
            <m:r>
              <w:rPr>
                <w:rFonts w:ascii="Cambria Math" w:hAnsi="Cambria Math"/>
              </w:rPr>
              <m:t>A</m:t>
            </m:r>
          </m:e>
          <m:sub>
            <m:r>
              <w:rPr>
                <w:rFonts w:ascii="Cambria Math" w:hAnsi="Cambria Math"/>
              </w:rPr>
              <m:t>s</m:t>
            </m:r>
            <m:r>
              <w:rPr>
                <w:rFonts w:ascii="Cambria Math" w:hAnsi="Cambria Math"/>
              </w:rPr>
              <m:t>，</m:t>
            </m:r>
            <m:r>
              <w:rPr>
                <w:rFonts w:ascii="Cambria Math" w:hAnsi="Cambria Math"/>
              </w:rPr>
              <m:t>i</m:t>
            </m:r>
          </m:sub>
        </m:sSub>
        <m:r>
          <w:rPr>
            <w:rFonts w:ascii="Cambria Math" w:hAnsi="Cambria Math"/>
            <w:kern w:val="2"/>
          </w:rPr>
          <m:t xml:space="preserve">  </m:t>
        </m:r>
      </m:oMath>
      <w:r>
        <w:rPr>
          <w:rFonts w:ascii="Times New Roman"/>
        </w:rPr>
        <w:t>——</w:t>
      </w:r>
      <w:r>
        <w:rPr>
          <w:rFonts w:ascii="Times New Roman"/>
        </w:rPr>
        <w:t>标准化后的关系矩阵；</w:t>
      </w:r>
      <w:r>
        <w:rPr>
          <w:rFonts w:ascii="Times New Roman"/>
        </w:rPr>
        <w:t xml:space="preserve"> </w:t>
      </w:r>
    </w:p>
    <w:p w14:paraId="4E2F94D6"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v</m:t>
            </m:r>
          </m:e>
          <m:sub>
            <m:r>
              <w:rPr>
                <w:rFonts w:ascii="Cambria Math" w:hAnsi="Cambria Math"/>
              </w:rPr>
              <m:t>n</m:t>
            </m:r>
          </m:sub>
          <m:sup>
            <m:d>
              <m:dPr>
                <m:ctrlPr>
                  <w:rPr>
                    <w:rFonts w:ascii="Cambria Math" w:hAnsi="Cambria Math"/>
                    <w:i/>
                  </w:rPr>
                </m:ctrlPr>
              </m:dPr>
              <m:e>
                <m:r>
                  <w:rPr>
                    <w:rFonts w:ascii="Cambria Math" w:hAnsi="Cambria Math"/>
                  </w:rPr>
                  <m:t>t-1</m:t>
                </m:r>
              </m:e>
            </m:d>
          </m:sup>
        </m:sSubSup>
      </m:oMath>
      <w:r>
        <w:rPr>
          <w:rFonts w:ascii="Times New Roman"/>
        </w:rPr>
        <w:t>——</w:t>
      </w:r>
      <w:r>
        <w:rPr>
          <w:rFonts w:ascii="Times New Roman"/>
        </w:rPr>
        <w:t>项目节点的初始</w:t>
      </w:r>
      <w:r>
        <w:rPr>
          <w:rFonts w:ascii="Times New Roman"/>
        </w:rPr>
        <w:t>d</w:t>
      </w:r>
      <w:r>
        <w:rPr>
          <w:rFonts w:ascii="Times New Roman"/>
        </w:rPr>
        <w:t>维嵌入表示；</w:t>
      </w:r>
    </w:p>
    <w:p w14:paraId="126DBAAC" w14:textId="77777777" w:rsidR="001F4DDC" w:rsidRDefault="00000000">
      <w:pPr>
        <w:pStyle w:val="afffff5"/>
        <w:ind w:firstLine="420"/>
        <w:rPr>
          <w:rFonts w:ascii="Times New Roman"/>
        </w:rPr>
      </w:pPr>
      <w:proofErr w:type="spellStart"/>
      <w:r>
        <w:rPr>
          <w:rFonts w:ascii="Times New Roman"/>
        </w:rPr>
        <w:t>i</w:t>
      </w:r>
      <w:proofErr w:type="spellEnd"/>
      <w:r>
        <w:rPr>
          <w:rFonts w:ascii="Times New Roman"/>
        </w:rPr>
        <w:t xml:space="preserve">    ——</w:t>
      </w:r>
      <w:r>
        <w:rPr>
          <w:rFonts w:ascii="Times New Roman"/>
        </w:rPr>
        <w:t>第</w:t>
      </w:r>
      <w:proofErr w:type="spellStart"/>
      <w:r>
        <w:rPr>
          <w:rFonts w:ascii="Times New Roman"/>
        </w:rPr>
        <w:t>i</w:t>
      </w:r>
      <w:proofErr w:type="spellEnd"/>
      <w:proofErr w:type="gramStart"/>
      <w:r>
        <w:rPr>
          <w:rFonts w:ascii="Times New Roman"/>
        </w:rPr>
        <w:t>个</w:t>
      </w:r>
      <w:proofErr w:type="gramEnd"/>
      <w:r>
        <w:rPr>
          <w:rFonts w:ascii="Times New Roman"/>
        </w:rPr>
        <w:t>项目节点；</w:t>
      </w:r>
    </w:p>
    <w:p w14:paraId="169F25AA" w14:textId="77777777" w:rsidR="001F4DDC" w:rsidRDefault="00000000">
      <w:pPr>
        <w:pStyle w:val="afffff5"/>
        <w:ind w:firstLine="420"/>
        <w:rPr>
          <w:rFonts w:ascii="Times New Roman"/>
        </w:rPr>
      </w:pPr>
      <w:r>
        <w:rPr>
          <w:rFonts w:ascii="Times New Roman"/>
        </w:rPr>
        <w:t>n    ——</w:t>
      </w:r>
      <w:r>
        <w:rPr>
          <w:rFonts w:ascii="Times New Roman"/>
        </w:rPr>
        <w:t>图中项目节点的数量；</w:t>
      </w:r>
    </w:p>
    <w:p w14:paraId="7274A1AD" w14:textId="77777777" w:rsidR="001F4DDC" w:rsidRDefault="00000000">
      <w:pPr>
        <w:pStyle w:val="afffff5"/>
        <w:ind w:firstLine="420"/>
        <w:rPr>
          <w:rFonts w:ascii="Times New Roman"/>
        </w:rPr>
      </w:pPr>
      <w:r>
        <w:rPr>
          <w:rFonts w:ascii="Times New Roman"/>
        </w:rPr>
        <w:lastRenderedPageBreak/>
        <w:t>H    ——</w:t>
      </w:r>
      <w:r>
        <w:rPr>
          <w:rFonts w:ascii="Times New Roman"/>
        </w:rPr>
        <w:t>单位矩阵；</w:t>
      </w:r>
    </w:p>
    <w:p w14:paraId="7F6B6F84" w14:textId="77777777" w:rsidR="001F4DDC" w:rsidRDefault="00000000">
      <w:pPr>
        <w:pStyle w:val="afffff5"/>
        <w:ind w:firstLine="420"/>
        <w:rPr>
          <w:rFonts w:ascii="Times New Roman"/>
        </w:rPr>
      </w:pPr>
      <w:r>
        <w:rPr>
          <w:rFonts w:ascii="Times New Roman"/>
        </w:rPr>
        <w:t>b    ——</w:t>
      </w:r>
      <w:r>
        <w:rPr>
          <w:rFonts w:ascii="Times New Roman"/>
        </w:rPr>
        <w:t>偏置矩阵。</w:t>
      </w:r>
    </w:p>
    <w:p w14:paraId="57A21CF4" w14:textId="77777777" w:rsidR="001F4DDC" w:rsidRDefault="00000000">
      <w:pPr>
        <w:pStyle w:val="afffffffff0"/>
        <w:rPr>
          <w:rFonts w:ascii="Times New Roman"/>
        </w:rPr>
      </w:pPr>
      <w:r>
        <w:rPr>
          <w:rFonts w:ascii="Times New Roman"/>
        </w:rPr>
        <w:t>基于门控循环单元建模物品嵌入表示的计算方法应满足以下要求。</w:t>
      </w:r>
    </w:p>
    <w:p w14:paraId="013D9C2E" w14:textId="77777777" w:rsidR="001F4DDC" w:rsidRDefault="00000000">
      <w:pPr>
        <w:pStyle w:val="afffffffff3"/>
        <w:rPr>
          <w:rFonts w:ascii="Times New Roman" w:hAnsi="Times New Roman"/>
        </w:rPr>
      </w:pPr>
      <w:r>
        <w:rPr>
          <w:rFonts w:ascii="Times New Roman" w:hAnsi="Times New Roman"/>
        </w:rPr>
        <w:t>分别计算得到关于</w:t>
      </w:r>
      <w:r>
        <w:rPr>
          <w:rFonts w:ascii="Times New Roman" w:hAnsi="Times New Roman"/>
        </w:rPr>
        <w:t>t</w:t>
      </w:r>
      <w:r>
        <w:rPr>
          <w:rFonts w:ascii="Times New Roman" w:hAnsi="Times New Roman"/>
        </w:rPr>
        <w:t>时刻项目</w:t>
      </w:r>
      <w:r>
        <w:rPr>
          <w:rFonts w:ascii="Times New Roman" w:hAnsi="Times New Roman"/>
        </w:rPr>
        <w:t>v</w:t>
      </w:r>
      <w:r>
        <w:rPr>
          <w:rFonts w:ascii="Times New Roman" w:hAnsi="Times New Roman"/>
        </w:rPr>
        <w:t>的</w:t>
      </w:r>
      <w:proofErr w:type="gramStart"/>
      <w:r>
        <w:rPr>
          <w:rFonts w:ascii="Times New Roman" w:hAnsi="Times New Roman"/>
        </w:rPr>
        <w:t>重置门</w:t>
      </w:r>
      <w:proofErr w:type="gramEnd"/>
      <w:r>
        <w:rPr>
          <w:rFonts w:ascii="Times New Roman" w:hAnsi="Times New Roman"/>
        </w:rPr>
        <w:t>r</w:t>
      </w:r>
      <w:r>
        <w:rPr>
          <w:rFonts w:ascii="Times New Roman" w:hAnsi="Times New Roman"/>
        </w:rPr>
        <w:t>和更新门</w:t>
      </w:r>
      <w:r>
        <w:rPr>
          <w:rFonts w:ascii="Times New Roman" w:hAnsi="Times New Roman"/>
        </w:rPr>
        <w:t>z</w:t>
      </w:r>
      <w:r>
        <w:rPr>
          <w:rFonts w:ascii="Times New Roman" w:hAnsi="Times New Roman"/>
        </w:rPr>
        <w:t>的状态，见公式（</w:t>
      </w:r>
      <w:r>
        <w:rPr>
          <w:rFonts w:ascii="Times New Roman" w:hAnsi="Times New Roman"/>
        </w:rPr>
        <w:t>3</w:t>
      </w:r>
      <w:r>
        <w:rPr>
          <w:rFonts w:ascii="Times New Roman" w:hAnsi="Times New Roman"/>
        </w:rPr>
        <w:t>）、公式（</w:t>
      </w:r>
      <w:r>
        <w:rPr>
          <w:rFonts w:ascii="Times New Roman" w:hAnsi="Times New Roman"/>
        </w:rPr>
        <w:t>4</w:t>
      </w:r>
      <w:r>
        <w:rPr>
          <w:rFonts w:ascii="Times New Roman" w:hAnsi="Times New Roman"/>
        </w:rPr>
        <w:t>）。</w:t>
      </w:r>
    </w:p>
    <w:p w14:paraId="339D3487"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sSubSup>
          <m:sSubSupPr>
            <m:ctrlPr>
              <w:rPr>
                <w:rFonts w:ascii="Cambria Math" w:hAnsi="Cambria Math"/>
                <w:i/>
              </w:rPr>
            </m:ctrlPr>
          </m:sSubSupPr>
          <m:e>
            <m:r>
              <w:rPr>
                <w:rFonts w:ascii="Cambria Math" w:hAnsi="Cambria Math"/>
              </w:rPr>
              <m:t>z</m:t>
            </m:r>
          </m:e>
          <m:sub>
            <m:r>
              <w:rPr>
                <w:rFonts w:ascii="Cambria Math" w:hAnsi="Cambria Math"/>
              </w:rPr>
              <m:t>v</m:t>
            </m:r>
          </m:sub>
          <m:sup>
            <m:r>
              <w:rPr>
                <w:rFonts w:ascii="Cambria Math" w:hAnsi="Cambria Math"/>
              </w:rPr>
              <m:t>t</m:t>
            </m:r>
          </m:sup>
        </m:sSubSup>
        <m:r>
          <w:rPr>
            <w:rFonts w:ascii="Cambria Math" w:hAnsi="Cambria Math"/>
          </w:rPr>
          <m:t>=σ(</m:t>
        </m:r>
        <m:sSup>
          <m:sSupPr>
            <m:ctrlPr>
              <w:rPr>
                <w:rFonts w:ascii="Cambria Math" w:hAnsi="Cambria Math"/>
                <w:i/>
              </w:rPr>
            </m:ctrlPr>
          </m:sSupPr>
          <m:e>
            <m:r>
              <w:rPr>
                <w:rFonts w:ascii="Cambria Math" w:hAnsi="Cambria Math"/>
              </w:rPr>
              <m:t>W</m:t>
            </m:r>
          </m:e>
          <m:sup>
            <m:r>
              <w:rPr>
                <w:rFonts w:ascii="Cambria Math" w:hAnsi="Cambria Math"/>
              </w:rPr>
              <m:t>z</m:t>
            </m:r>
          </m:sup>
        </m:sSup>
        <m:sSubSup>
          <m:sSubSupPr>
            <m:ctrlPr>
              <w:rPr>
                <w:rFonts w:ascii="Cambria Math" w:hAnsi="Cambria Math"/>
                <w:i/>
              </w:rPr>
            </m:ctrlPr>
          </m:sSubSupPr>
          <m:e>
            <m:r>
              <w:rPr>
                <w:rFonts w:ascii="Cambria Math" w:hAnsi="Cambria Math"/>
              </w:rPr>
              <m:t>a</m:t>
            </m:r>
          </m:e>
          <m:sub>
            <m:r>
              <w:rPr>
                <w:rFonts w:ascii="Cambria Math" w:hAnsi="Cambria Math"/>
              </w:rPr>
              <m:t>v</m:t>
            </m:r>
          </m:sub>
          <m:sup>
            <m:r>
              <w:rPr>
                <w:rFonts w:ascii="Cambria Math" w:hAnsi="Cambria Math"/>
              </w:rPr>
              <m:t>(t)</m:t>
            </m:r>
          </m:sup>
        </m:sSubSup>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z</m:t>
            </m:r>
          </m:sup>
        </m:sSup>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(t-1)</m:t>
            </m:r>
          </m:sup>
        </m:sSubSup>
        <m:r>
          <w:rPr>
            <w:rFonts w:ascii="Cambria Math" w:hAnsi="Cambria Math"/>
          </w:rPr>
          <m:t>)</m:t>
        </m:r>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0F4F224"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sSubSup>
          <m:sSubSupPr>
            <m:ctrlPr>
              <w:rPr>
                <w:rFonts w:ascii="Cambria Math" w:hAnsi="Cambria Math"/>
                <w:i/>
              </w:rPr>
            </m:ctrlPr>
          </m:sSubSupPr>
          <m:e>
            <m:r>
              <w:rPr>
                <w:rFonts w:ascii="Cambria Math" w:hAnsi="Cambria Math"/>
              </w:rPr>
              <m:t>r</m:t>
            </m:r>
          </m:e>
          <m:sub>
            <m:r>
              <w:rPr>
                <w:rFonts w:ascii="Cambria Math" w:hAnsi="Cambria Math"/>
              </w:rPr>
              <m:t>v</m:t>
            </m:r>
          </m:sub>
          <m:sup>
            <m:r>
              <w:rPr>
                <w:rFonts w:ascii="Cambria Math" w:hAnsi="Cambria Math"/>
              </w:rPr>
              <m:t>t</m:t>
            </m:r>
          </m:sup>
        </m:sSubSup>
        <m:r>
          <w:rPr>
            <w:rFonts w:ascii="Cambria Math" w:hAnsi="Cambria Math"/>
          </w:rPr>
          <m:t>=σ(</m:t>
        </m:r>
        <m:sSup>
          <m:sSupPr>
            <m:ctrlPr>
              <w:rPr>
                <w:rFonts w:ascii="Cambria Math" w:hAnsi="Cambria Math"/>
                <w:i/>
              </w:rPr>
            </m:ctrlPr>
          </m:sSupPr>
          <m:e>
            <m:r>
              <w:rPr>
                <w:rFonts w:ascii="Cambria Math" w:hAnsi="Cambria Math"/>
              </w:rPr>
              <m:t>W</m:t>
            </m:r>
          </m:e>
          <m:sup>
            <m:r>
              <w:rPr>
                <w:rFonts w:ascii="Cambria Math" w:hAnsi="Cambria Math"/>
              </w:rPr>
              <m:t>r</m:t>
            </m:r>
          </m:sup>
        </m:sSup>
        <m:sSubSup>
          <m:sSubSupPr>
            <m:ctrlPr>
              <w:rPr>
                <w:rFonts w:ascii="Cambria Math" w:hAnsi="Cambria Math"/>
                <w:i/>
              </w:rPr>
            </m:ctrlPr>
          </m:sSubSupPr>
          <m:e>
            <m:r>
              <w:rPr>
                <w:rFonts w:ascii="Cambria Math" w:hAnsi="Cambria Math"/>
              </w:rPr>
              <m:t>a</m:t>
            </m:r>
          </m:e>
          <m:sub>
            <m:r>
              <w:rPr>
                <w:rFonts w:ascii="Cambria Math" w:hAnsi="Cambria Math"/>
              </w:rPr>
              <m:t>v</m:t>
            </m:r>
          </m:sub>
          <m:sup>
            <m:r>
              <w:rPr>
                <w:rFonts w:ascii="Cambria Math" w:hAnsi="Cambria Math"/>
              </w:rPr>
              <m:t>(t)</m:t>
            </m:r>
          </m:sup>
        </m:sSubSup>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r</m:t>
            </m:r>
          </m:sup>
        </m:sSup>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(t-1)</m:t>
            </m:r>
          </m:sup>
        </m:sSubSup>
        <m:r>
          <w:rPr>
            <w:rFonts w:ascii="Cambria Math" w:hAnsi="Cambria Math"/>
          </w:rPr>
          <m:t>)</m:t>
        </m:r>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FFA1EEA" w14:textId="77777777" w:rsidR="001F4DDC" w:rsidRDefault="00000000">
      <w:pPr>
        <w:pStyle w:val="afffff4"/>
        <w:ind w:firstLine="420"/>
        <w:rPr>
          <w:rFonts w:ascii="Times New Roman" w:hAnsi="Times New Roman"/>
        </w:rPr>
      </w:pPr>
      <w:r>
        <w:rPr>
          <w:rFonts w:ascii="Times New Roman" w:hAnsi="Times New Roman"/>
        </w:rPr>
        <w:t>式中：</w:t>
      </w:r>
    </w:p>
    <w:p w14:paraId="7980D24E"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z</m:t>
            </m:r>
          </m:e>
          <m:sub>
            <m:r>
              <w:rPr>
                <w:rFonts w:ascii="Cambria Math" w:hAnsi="Cambria Math"/>
              </w:rPr>
              <m:t>v</m:t>
            </m:r>
          </m:sub>
          <m:sup>
            <m:r>
              <w:rPr>
                <w:rFonts w:ascii="Cambria Math" w:hAnsi="Cambria Math"/>
              </w:rPr>
              <m:t>t</m:t>
            </m:r>
          </m:sup>
        </m:sSubSup>
      </m:oMath>
      <w:r>
        <w:rPr>
          <w:rFonts w:ascii="Times New Roman"/>
          <w:kern w:val="2"/>
          <w:szCs w:val="21"/>
        </w:rPr>
        <w:t xml:space="preserve">     </w:t>
      </w:r>
      <w:r>
        <w:rPr>
          <w:rFonts w:ascii="Times New Roman"/>
        </w:rPr>
        <w:t>——t</w:t>
      </w:r>
      <w:r>
        <w:rPr>
          <w:rFonts w:ascii="Times New Roman"/>
        </w:rPr>
        <w:t>时刻项目</w:t>
      </w:r>
      <w:r>
        <w:rPr>
          <w:rFonts w:ascii="Times New Roman"/>
        </w:rPr>
        <w:t>v</w:t>
      </w:r>
      <w:r>
        <w:rPr>
          <w:rFonts w:ascii="Times New Roman"/>
        </w:rPr>
        <w:t>更新门的状态；</w:t>
      </w:r>
    </w:p>
    <w:p w14:paraId="5E10F405"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r</m:t>
            </m:r>
          </m:e>
          <m:sub>
            <m:r>
              <w:rPr>
                <w:rFonts w:ascii="Cambria Math" w:hAnsi="Cambria Math"/>
              </w:rPr>
              <m:t>v</m:t>
            </m:r>
          </m:sub>
          <m:sup>
            <m:r>
              <w:rPr>
                <w:rFonts w:ascii="Cambria Math" w:hAnsi="Cambria Math"/>
              </w:rPr>
              <m:t>t</m:t>
            </m:r>
          </m:sup>
        </m:sSubSup>
        <m:r>
          <w:rPr>
            <w:rFonts w:ascii="Cambria Math" w:hAnsi="Cambria Math"/>
            <w:kern w:val="2"/>
            <w:szCs w:val="21"/>
          </w:rPr>
          <m:t xml:space="preserve">            </m:t>
        </m:r>
      </m:oMath>
      <w:r>
        <w:rPr>
          <w:rFonts w:ascii="Times New Roman"/>
        </w:rPr>
        <w:t>——t</w:t>
      </w:r>
      <w:r>
        <w:rPr>
          <w:rFonts w:ascii="Times New Roman"/>
        </w:rPr>
        <w:t>时刻项目</w:t>
      </w:r>
      <w:r>
        <w:rPr>
          <w:rFonts w:ascii="Times New Roman"/>
        </w:rPr>
        <w:t>v</w:t>
      </w:r>
      <w:r>
        <w:rPr>
          <w:rFonts w:ascii="Times New Roman"/>
        </w:rPr>
        <w:t>的</w:t>
      </w:r>
      <w:proofErr w:type="gramStart"/>
      <w:r>
        <w:rPr>
          <w:rFonts w:ascii="Times New Roman"/>
        </w:rPr>
        <w:t>重置门</w:t>
      </w:r>
      <w:proofErr w:type="gramEnd"/>
      <w:r>
        <w:rPr>
          <w:rFonts w:ascii="Times New Roman"/>
        </w:rPr>
        <w:t>的状态；</w:t>
      </w:r>
    </w:p>
    <w:p w14:paraId="4B6E3D0E" w14:textId="77777777" w:rsidR="001F4DDC" w:rsidRDefault="00000000">
      <w:pPr>
        <w:pStyle w:val="afffff5"/>
        <w:ind w:firstLine="420"/>
        <w:rPr>
          <w:rFonts w:ascii="Times New Roman"/>
        </w:rPr>
      </w:pPr>
      <m:oMath>
        <m:sSup>
          <m:sSupPr>
            <m:ctrlPr>
              <w:rPr>
                <w:rFonts w:ascii="Cambria Math" w:hAnsi="Cambria Math"/>
                <w:i/>
                <w:kern w:val="2"/>
                <w:szCs w:val="21"/>
              </w:rPr>
            </m:ctrlPr>
          </m:sSupPr>
          <m:e>
            <m:r>
              <w:rPr>
                <w:rFonts w:ascii="Cambria Math" w:hAnsi="Cambria Math"/>
              </w:rPr>
              <m:t>W</m:t>
            </m:r>
          </m:e>
          <m:sup>
            <m:r>
              <w:rPr>
                <w:rFonts w:ascii="Cambria Math" w:hAnsi="Cambria Math"/>
              </w:rPr>
              <m:t>z</m:t>
            </m:r>
          </m:sup>
        </m:sSup>
        <m:r>
          <w:rPr>
            <w:rFonts w:ascii="Cambria Math" w:hAnsi="Cambria Math"/>
            <w:kern w:val="2"/>
            <w:szCs w:val="21"/>
          </w:rPr>
          <m:t>、</m:t>
        </m:r>
        <m:sSup>
          <m:sSupPr>
            <m:ctrlPr>
              <w:rPr>
                <w:rFonts w:ascii="Cambria Math" w:hAnsi="Cambria Math"/>
                <w:i/>
                <w:kern w:val="2"/>
                <w:szCs w:val="21"/>
              </w:rPr>
            </m:ctrlPr>
          </m:sSupPr>
          <m:e>
            <m:r>
              <w:rPr>
                <w:rFonts w:ascii="Cambria Math" w:hAnsi="Cambria Math"/>
              </w:rPr>
              <m:t>U</m:t>
            </m:r>
          </m:e>
          <m:sup>
            <m:r>
              <w:rPr>
                <w:rFonts w:ascii="Cambria Math" w:hAnsi="Cambria Math"/>
              </w:rPr>
              <m:t>z</m:t>
            </m:r>
          </m:sup>
        </m:sSup>
      </m:oMath>
      <w:r>
        <w:rPr>
          <w:rFonts w:ascii="Times New Roman"/>
        </w:rPr>
        <w:t>——</w:t>
      </w:r>
      <w:r>
        <w:rPr>
          <w:rFonts w:ascii="Times New Roman"/>
        </w:rPr>
        <w:t>更新门所对应的参数矩阵；</w:t>
      </w:r>
    </w:p>
    <w:p w14:paraId="5F2928BC" w14:textId="77777777" w:rsidR="001F4DDC" w:rsidRDefault="00000000">
      <w:pPr>
        <w:pStyle w:val="afffff5"/>
        <w:ind w:firstLine="420"/>
        <w:rPr>
          <w:rFonts w:ascii="Times New Roman"/>
        </w:rPr>
      </w:pPr>
      <m:oMath>
        <m:sSup>
          <m:sSupPr>
            <m:ctrlPr>
              <w:rPr>
                <w:rFonts w:ascii="Cambria Math" w:hAnsi="Cambria Math"/>
                <w:i/>
                <w:kern w:val="2"/>
                <w:szCs w:val="21"/>
              </w:rPr>
            </m:ctrlPr>
          </m:sSupPr>
          <m:e>
            <m:r>
              <w:rPr>
                <w:rFonts w:ascii="Cambria Math" w:hAnsi="Cambria Math"/>
              </w:rPr>
              <m:t>W</m:t>
            </m:r>
          </m:e>
          <m:sup>
            <m:r>
              <w:rPr>
                <w:rFonts w:ascii="Cambria Math" w:hAnsi="Cambria Math"/>
              </w:rPr>
              <m:t>r</m:t>
            </m:r>
          </m:sup>
        </m:sSup>
        <m:r>
          <w:rPr>
            <w:rFonts w:ascii="Cambria Math" w:hAnsi="Cambria Math"/>
            <w:kern w:val="2"/>
            <w:szCs w:val="21"/>
          </w:rPr>
          <m:t>、</m:t>
        </m:r>
        <m:sSup>
          <m:sSupPr>
            <m:ctrlPr>
              <w:rPr>
                <w:rFonts w:ascii="Cambria Math" w:hAnsi="Cambria Math"/>
                <w:i/>
                <w:kern w:val="2"/>
                <w:szCs w:val="21"/>
              </w:rPr>
            </m:ctrlPr>
          </m:sSupPr>
          <m:e>
            <m:r>
              <w:rPr>
                <w:rFonts w:ascii="Cambria Math" w:hAnsi="Cambria Math"/>
              </w:rPr>
              <m:t>U</m:t>
            </m:r>
          </m:e>
          <m:sup>
            <m:r>
              <w:rPr>
                <w:rFonts w:ascii="Cambria Math" w:hAnsi="Cambria Math"/>
              </w:rPr>
              <m:t>r</m:t>
            </m:r>
          </m:sup>
        </m:sSup>
      </m:oMath>
      <w:r>
        <w:rPr>
          <w:rFonts w:ascii="Times New Roman"/>
        </w:rPr>
        <w:t>——</w:t>
      </w:r>
      <w:proofErr w:type="gramStart"/>
      <w:r>
        <w:rPr>
          <w:rFonts w:ascii="Times New Roman"/>
        </w:rPr>
        <w:t>重置门</w:t>
      </w:r>
      <w:proofErr w:type="gramEnd"/>
      <w:r>
        <w:rPr>
          <w:rFonts w:ascii="Times New Roman"/>
        </w:rPr>
        <w:t>所对应的参数矩阵；</w:t>
      </w:r>
    </w:p>
    <w:p w14:paraId="490CAEA8"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a</m:t>
            </m:r>
          </m:e>
          <m:sub>
            <m:r>
              <w:rPr>
                <w:rFonts w:ascii="Cambria Math" w:hAnsi="Cambria Math"/>
              </w:rPr>
              <m:t>v</m:t>
            </m:r>
          </m:sub>
          <m:sup>
            <m:r>
              <w:rPr>
                <w:rFonts w:ascii="Cambria Math" w:hAnsi="Cambria Math"/>
              </w:rPr>
              <m:t>(t)</m:t>
            </m:r>
          </m:sup>
        </m:sSubSup>
      </m:oMath>
      <w:r>
        <w:rPr>
          <w:rFonts w:ascii="Times New Roman"/>
          <w:kern w:val="2"/>
          <w:szCs w:val="21"/>
        </w:rPr>
        <w:t xml:space="preserve">    </w:t>
      </w:r>
      <w:r>
        <w:rPr>
          <w:rFonts w:ascii="Times New Roman"/>
        </w:rPr>
        <w:t>——</w:t>
      </w:r>
      <w:r>
        <w:rPr>
          <w:rFonts w:ascii="Times New Roman"/>
        </w:rPr>
        <w:t>项目节点特征表示进入一层图神经网络学习得到的目标聚合嵌入表示；</w:t>
      </w:r>
    </w:p>
    <w:p w14:paraId="06952E43"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(t-1)</m:t>
            </m:r>
          </m:sup>
        </m:sSubSup>
        <m:r>
          <w:rPr>
            <w:rFonts w:ascii="Cambria Math" w:hAnsi="Cambria Math"/>
            <w:kern w:val="2"/>
            <w:szCs w:val="21"/>
          </w:rPr>
          <m:t xml:space="preserve">     </m:t>
        </m:r>
      </m:oMath>
      <w:r>
        <w:rPr>
          <w:rFonts w:ascii="Times New Roman"/>
        </w:rPr>
        <w:t>——</w:t>
      </w:r>
      <w:r>
        <w:rPr>
          <w:rFonts w:ascii="Times New Roman"/>
        </w:rPr>
        <w:t>项目节点的</w:t>
      </w:r>
      <w:r>
        <w:rPr>
          <w:rFonts w:ascii="Times New Roman"/>
        </w:rPr>
        <w:t>t-1</w:t>
      </w:r>
      <w:r>
        <w:rPr>
          <w:rFonts w:ascii="Times New Roman"/>
        </w:rPr>
        <w:t>层节点特征表示。</w:t>
      </w:r>
    </w:p>
    <w:p w14:paraId="241C81E7" w14:textId="77777777" w:rsidR="001F4DDC" w:rsidRDefault="00000000">
      <w:pPr>
        <w:pStyle w:val="afffffffff3"/>
        <w:rPr>
          <w:rFonts w:ascii="Times New Roman" w:hAnsi="Times New Roman"/>
        </w:rPr>
      </w:pPr>
      <w:r>
        <w:rPr>
          <w:rFonts w:ascii="Times New Roman" w:hAnsi="Times New Roman"/>
        </w:rPr>
        <w:t>利用</w:t>
      </w:r>
      <m:oMath>
        <m:sSup>
          <m:sSupPr>
            <m:ctrlPr>
              <w:rPr>
                <w:rFonts w:ascii="Cambria Math" w:hAnsi="Cambria Math"/>
                <w:i/>
                <w:kern w:val="2"/>
                <w:szCs w:val="21"/>
              </w:rPr>
            </m:ctrlPr>
          </m:sSupPr>
          <m:e>
            <m:r>
              <m:rPr>
                <m:sty m:val="p"/>
              </m:rPr>
              <w:rPr>
                <w:rFonts w:ascii="Cambria Math" w:eastAsia="MS Gothic" w:hAnsi="Cambria Math"/>
              </w:rPr>
              <m:t>h</m:t>
            </m:r>
          </m:e>
          <m:sup>
            <m:d>
              <m:dPr>
                <m:ctrlPr>
                  <w:rPr>
                    <w:rFonts w:ascii="Cambria Math" w:hAnsi="Cambria Math"/>
                    <w:i/>
                  </w:rPr>
                </m:ctrlPr>
              </m:dPr>
              <m:e>
                <m:r>
                  <w:rPr>
                    <w:rFonts w:ascii="Cambria Math" w:hAnsi="Cambria Math"/>
                  </w:rPr>
                  <m:t>t-1</m:t>
                </m:r>
              </m:e>
            </m:d>
          </m:sup>
        </m:sSup>
      </m:oMath>
      <w:r>
        <w:rPr>
          <w:rFonts w:ascii="Times New Roman" w:hAnsi="Times New Roman"/>
        </w:rPr>
        <w:t>和</w:t>
      </w:r>
      <w:proofErr w:type="gramStart"/>
      <w:r>
        <w:rPr>
          <w:rFonts w:ascii="Times New Roman" w:hAnsi="Times New Roman"/>
        </w:rPr>
        <w:t>重置门</w:t>
      </w:r>
      <w:proofErr w:type="gramEnd"/>
      <w:r>
        <w:rPr>
          <w:rFonts w:ascii="Times New Roman" w:hAnsi="Times New Roman"/>
        </w:rPr>
        <w:t>,</w:t>
      </w:r>
      <w:r>
        <w:rPr>
          <w:rFonts w:ascii="Times New Roman" w:hAnsi="Times New Roman"/>
        </w:rPr>
        <w:t>计算中间状态</w:t>
      </w:r>
      <m:oMath>
        <m:sSup>
          <m:sSupPr>
            <m:ctrlPr>
              <w:rPr>
                <w:rFonts w:ascii="Cambria Math" w:hAnsi="Cambria Math"/>
                <w:i/>
                <w:kern w:val="2"/>
                <w:szCs w:val="21"/>
              </w:rPr>
            </m:ctrlPr>
          </m:sSupPr>
          <m:e>
            <m:r>
              <m:rPr>
                <m:sty m:val="p"/>
              </m:rPr>
              <w:rPr>
                <w:rFonts w:ascii="Cambria Math" w:eastAsia="MS Gothic" w:hAnsi="Cambria Math"/>
              </w:rPr>
              <m:t>h</m:t>
            </m:r>
          </m:e>
          <m:sup>
            <m:sSup>
              <m:sSupPr>
                <m:ctrlPr>
                  <w:rPr>
                    <w:rFonts w:ascii="Cambria Math" w:hAnsi="Cambria Math"/>
                    <w:i/>
                    <w:kern w:val="2"/>
                    <w:szCs w:val="21"/>
                  </w:rPr>
                </m:ctrlPr>
              </m:sSupPr>
              <m:e>
                <m:d>
                  <m:dPr>
                    <m:ctrlPr>
                      <w:rPr>
                        <w:rFonts w:ascii="Cambria Math" w:hAnsi="Cambria Math"/>
                        <w:i/>
                      </w:rPr>
                    </m:ctrlPr>
                  </m:dPr>
                  <m:e>
                    <m:r>
                      <w:rPr>
                        <w:rFonts w:ascii="Cambria Math" w:hAnsi="Cambria Math"/>
                      </w:rPr>
                      <m:t>t-1</m:t>
                    </m:r>
                  </m:e>
                </m:d>
              </m:e>
              <m:sup>
                <m:r>
                  <w:rPr>
                    <w:rFonts w:ascii="Cambria Math" w:hAnsi="Cambria Math"/>
                  </w:rPr>
                  <m:t>'</m:t>
                </m:r>
              </m:sup>
            </m:sSup>
          </m:sup>
        </m:sSup>
      </m:oMath>
      <w:r>
        <w:rPr>
          <w:rFonts w:ascii="Times New Roman" w:hAnsi="Times New Roman"/>
        </w:rPr>
        <w:t>，见公式（</w:t>
      </w:r>
      <w:r>
        <w:rPr>
          <w:rFonts w:ascii="Times New Roman" w:hAnsi="Times New Roman"/>
        </w:rPr>
        <w:t>5</w:t>
      </w:r>
      <w:r>
        <w:rPr>
          <w:rFonts w:ascii="Times New Roman" w:hAnsi="Times New Roman"/>
        </w:rPr>
        <w:t>）。</w:t>
      </w:r>
    </w:p>
    <w:p w14:paraId="74B05248"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sSup>
          <m:sSupPr>
            <m:ctrlPr>
              <w:rPr>
                <w:rFonts w:ascii="Cambria Math" w:hAnsi="Cambria Math"/>
                <w:i/>
              </w:rPr>
            </m:ctrlPr>
          </m:sSupPr>
          <m:e>
            <m:r>
              <m:rPr>
                <m:sty m:val="p"/>
              </m:rPr>
              <w:rPr>
                <w:rFonts w:ascii="Cambria Math" w:eastAsia="MS Gothic" w:hAnsi="Cambria Math"/>
              </w:rPr>
              <m:t>h</m:t>
            </m:r>
          </m:e>
          <m:sup>
            <m:sSup>
              <m:sSupPr>
                <m:ctrlPr>
                  <w:rPr>
                    <w:rFonts w:ascii="Cambria Math" w:hAnsi="Cambria Math"/>
                    <w:i/>
                  </w:rPr>
                </m:ctrlPr>
              </m:sSupPr>
              <m:e>
                <m:d>
                  <m:dPr>
                    <m:ctrlPr>
                      <w:rPr>
                        <w:rFonts w:ascii="Cambria Math" w:hAnsi="Cambria Math"/>
                        <w:i/>
                      </w:rPr>
                    </m:ctrlPr>
                  </m:dPr>
                  <m:e>
                    <m:r>
                      <w:rPr>
                        <w:rFonts w:ascii="Cambria Math" w:hAnsi="Cambria Math"/>
                      </w:rPr>
                      <m:t>t-1</m:t>
                    </m:r>
                  </m:e>
                </m:d>
              </m:e>
              <m:sup>
                <m:r>
                  <w:rPr>
                    <w:rFonts w:ascii="Cambria Math" w:hAnsi="Cambria Math"/>
                  </w:rPr>
                  <m:t>'</m:t>
                </m:r>
              </m:sup>
            </m:sSup>
          </m:sup>
        </m:sSup>
        <m:r>
          <w:rPr>
            <w:rFonts w:ascii="Cambria Math" w:hAnsi="Cambria Math"/>
          </w:rPr>
          <m:t>=</m:t>
        </m:r>
        <m:sSup>
          <m:sSupPr>
            <m:ctrlPr>
              <w:rPr>
                <w:rFonts w:ascii="Cambria Math" w:hAnsi="Cambria Math"/>
                <w:i/>
              </w:rPr>
            </m:ctrlPr>
          </m:sSupPr>
          <m:e>
            <m:r>
              <m:rPr>
                <m:sty m:val="p"/>
              </m:rPr>
              <w:rPr>
                <w:rFonts w:ascii="Cambria Math" w:eastAsia="MS Gothic" w:hAnsi="Cambria Math"/>
              </w:rPr>
              <m:t>h</m:t>
            </m:r>
          </m:e>
          <m:sup>
            <m:d>
              <m:dPr>
                <m:ctrlPr>
                  <w:rPr>
                    <w:rFonts w:ascii="Cambria Math" w:hAnsi="Cambria Math"/>
                    <w:i/>
                  </w:rPr>
                </m:ctrlPr>
              </m:dPr>
              <m:e>
                <m:r>
                  <w:rPr>
                    <w:rFonts w:ascii="Cambria Math" w:hAnsi="Cambria Math"/>
                  </w:rPr>
                  <m:t>t-1</m:t>
                </m:r>
              </m:e>
            </m:d>
          </m:sup>
        </m:sSup>
        <m:r>
          <w:rPr>
            <w:rFonts w:ascii="Cambria Math" w:hAnsi="Cambria Math"/>
          </w:rPr>
          <m:t>⊙r</m:t>
        </m:r>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B518C6B" w14:textId="77777777" w:rsidR="001F4DDC" w:rsidRDefault="00000000">
      <w:pPr>
        <w:pStyle w:val="afffff4"/>
        <w:ind w:firstLine="420"/>
        <w:rPr>
          <w:rFonts w:ascii="Times New Roman" w:hAnsi="Times New Roman"/>
        </w:rPr>
      </w:pPr>
      <w:r>
        <w:rPr>
          <w:rFonts w:ascii="Times New Roman" w:hAnsi="Times New Roman"/>
        </w:rPr>
        <w:t>式中：</w:t>
      </w:r>
    </w:p>
    <w:p w14:paraId="7284ACE0" w14:textId="77777777" w:rsidR="001F4DDC" w:rsidRDefault="00000000">
      <w:pPr>
        <w:pStyle w:val="afffff5"/>
        <w:ind w:firstLine="420"/>
        <w:rPr>
          <w:rFonts w:ascii="Times New Roman"/>
        </w:rPr>
      </w:pPr>
      <m:oMath>
        <m:sSup>
          <m:sSupPr>
            <m:ctrlPr>
              <w:rPr>
                <w:rFonts w:ascii="Cambria Math" w:hAnsi="Cambria Math"/>
                <w:i/>
                <w:kern w:val="2"/>
                <w:szCs w:val="21"/>
              </w:rPr>
            </m:ctrlPr>
          </m:sSupPr>
          <m:e>
            <m:r>
              <m:rPr>
                <m:sty m:val="p"/>
              </m:rPr>
              <w:rPr>
                <w:rFonts w:ascii="Cambria Math" w:eastAsia="MS Gothic" w:hAnsi="Cambria Math"/>
              </w:rPr>
              <m:t>h</m:t>
            </m:r>
          </m:e>
          <m:sup>
            <m:sSup>
              <m:sSupPr>
                <m:ctrlPr>
                  <w:rPr>
                    <w:rFonts w:ascii="Cambria Math" w:hAnsi="Cambria Math"/>
                    <w:i/>
                    <w:kern w:val="2"/>
                    <w:szCs w:val="21"/>
                  </w:rPr>
                </m:ctrlPr>
              </m:sSupPr>
              <m:e>
                <m:d>
                  <m:dPr>
                    <m:ctrlPr>
                      <w:rPr>
                        <w:rFonts w:ascii="Cambria Math" w:hAnsi="Cambria Math"/>
                        <w:i/>
                      </w:rPr>
                    </m:ctrlPr>
                  </m:dPr>
                  <m:e>
                    <m:r>
                      <w:rPr>
                        <w:rFonts w:ascii="Cambria Math" w:hAnsi="Cambria Math"/>
                      </w:rPr>
                      <m:t>t-1</m:t>
                    </m:r>
                  </m:e>
                </m:d>
              </m:e>
              <m:sup>
                <m:r>
                  <w:rPr>
                    <w:rFonts w:ascii="Cambria Math" w:hAnsi="Cambria Math"/>
                  </w:rPr>
                  <m:t>'</m:t>
                </m:r>
              </m:sup>
            </m:sSup>
          </m:sup>
        </m:sSup>
      </m:oMath>
      <w:r>
        <w:rPr>
          <w:rFonts w:ascii="Times New Roman"/>
        </w:rPr>
        <w:t>——</w:t>
      </w:r>
      <w:r>
        <w:rPr>
          <w:rFonts w:ascii="Times New Roman"/>
        </w:rPr>
        <w:t>节点特征表示量的中间状态；</w:t>
      </w:r>
    </w:p>
    <w:p w14:paraId="66E8FC91" w14:textId="77777777" w:rsidR="001F4DDC" w:rsidRDefault="00000000">
      <w:pPr>
        <w:pStyle w:val="afffff5"/>
        <w:ind w:firstLine="420"/>
        <w:rPr>
          <w:rFonts w:ascii="Times New Roman"/>
        </w:rPr>
      </w:pPr>
      <m:oMath>
        <m:sSup>
          <m:sSupPr>
            <m:ctrlPr>
              <w:rPr>
                <w:rFonts w:ascii="Cambria Math" w:hAnsi="Cambria Math"/>
                <w:i/>
                <w:kern w:val="2"/>
                <w:szCs w:val="21"/>
              </w:rPr>
            </m:ctrlPr>
          </m:sSupPr>
          <m:e>
            <m:r>
              <m:rPr>
                <m:sty m:val="p"/>
              </m:rPr>
              <w:rPr>
                <w:rFonts w:ascii="Cambria Math" w:eastAsia="MS Gothic" w:hAnsi="Cambria Math"/>
              </w:rPr>
              <m:t>h</m:t>
            </m:r>
          </m:e>
          <m:sup>
            <m:d>
              <m:dPr>
                <m:ctrlPr>
                  <w:rPr>
                    <w:rFonts w:ascii="Cambria Math" w:hAnsi="Cambria Math"/>
                    <w:i/>
                  </w:rPr>
                </m:ctrlPr>
              </m:dPr>
              <m:e>
                <m:r>
                  <w:rPr>
                    <w:rFonts w:ascii="Cambria Math" w:hAnsi="Cambria Math"/>
                  </w:rPr>
                  <m:t>t-1</m:t>
                </m:r>
              </m:e>
            </m:d>
          </m:sup>
        </m:sSup>
        <m:r>
          <w:rPr>
            <w:rFonts w:ascii="Cambria Math" w:hAnsi="Cambria Math"/>
            <w:kern w:val="2"/>
            <w:szCs w:val="21"/>
          </w:rPr>
          <m:t xml:space="preserve"> </m:t>
        </m:r>
      </m:oMath>
      <w:r>
        <w:rPr>
          <w:rFonts w:ascii="Times New Roman"/>
        </w:rPr>
        <w:t>——</w:t>
      </w:r>
      <w:r>
        <w:rPr>
          <w:rFonts w:ascii="Times New Roman"/>
        </w:rPr>
        <w:t>项目节点的</w:t>
      </w:r>
      <w:r>
        <w:rPr>
          <w:rFonts w:ascii="Times New Roman"/>
        </w:rPr>
        <w:t>t-1</w:t>
      </w:r>
      <w:r>
        <w:rPr>
          <w:rFonts w:ascii="Times New Roman"/>
        </w:rPr>
        <w:t>层节点特征表示；</w:t>
      </w:r>
    </w:p>
    <w:p w14:paraId="132E35CC" w14:textId="77777777" w:rsidR="001F4DDC" w:rsidRDefault="00000000">
      <w:pPr>
        <w:pStyle w:val="afffff5"/>
        <w:ind w:firstLine="420"/>
        <w:rPr>
          <w:rFonts w:ascii="Times New Roman"/>
        </w:rPr>
      </w:pPr>
      <w:r>
        <w:rPr>
          <w:rFonts w:ascii="Times New Roman"/>
        </w:rPr>
        <w:t>r    ——</w:t>
      </w:r>
      <w:r>
        <w:rPr>
          <w:rFonts w:ascii="Times New Roman"/>
        </w:rPr>
        <w:t>重置门。</w:t>
      </w:r>
    </w:p>
    <w:p w14:paraId="6ED294E5" w14:textId="77777777" w:rsidR="001F4DDC" w:rsidRDefault="00000000">
      <w:pPr>
        <w:pStyle w:val="afffffffff3"/>
        <w:rPr>
          <w:rFonts w:ascii="Times New Roman" w:hAnsi="Times New Roman"/>
        </w:rPr>
      </w:pPr>
      <w:r>
        <w:rPr>
          <w:rFonts w:ascii="Times New Roman" w:hAnsi="Times New Roman"/>
        </w:rPr>
        <w:t>结合输入特征</w:t>
      </w:r>
      <w:r>
        <w:rPr>
          <w:rFonts w:ascii="Times New Roman" w:hAnsi="Times New Roman"/>
        </w:rPr>
        <w:t>a,</w:t>
      </w:r>
      <w:r>
        <w:rPr>
          <w:rFonts w:ascii="Times New Roman" w:hAnsi="Times New Roman"/>
        </w:rPr>
        <w:t>计算需要记忆的部分，见公式（</w:t>
      </w:r>
      <w:r>
        <w:rPr>
          <w:rFonts w:ascii="Times New Roman" w:hAnsi="Times New Roman"/>
        </w:rPr>
        <w:t>6</w:t>
      </w:r>
      <w:r>
        <w:rPr>
          <w:rFonts w:ascii="Times New Roman" w:hAnsi="Times New Roman"/>
        </w:rPr>
        <w:t>）。</w:t>
      </w:r>
    </w:p>
    <w:p w14:paraId="1FA70177"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acc>
          <m:accPr>
            <m:chr m:val="̃"/>
            <m:ctrlPr>
              <w:rPr>
                <w:rFonts w:ascii="Cambria Math" w:hAnsi="Cambria Math"/>
                <w:i/>
              </w:rPr>
            </m:ctrlPr>
          </m:accPr>
          <m:e>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m:t>
                </m:r>
              </m:sup>
            </m:sSubSup>
          </m:e>
        </m:acc>
        <m:r>
          <w:rPr>
            <w:rFonts w:ascii="Cambria Math" w:hAnsi="Cambria Math"/>
          </w:rPr>
          <m:t>=</m:t>
        </m:r>
        <m:func>
          <m:funcPr>
            <m:ctrlPr>
              <w:rPr>
                <w:rFonts w:ascii="Cambria Math" w:hAnsi="Cambria Math"/>
                <w:i/>
              </w:rPr>
            </m:ctrlPr>
          </m:funcPr>
          <m:fName>
            <m:r>
              <m:rPr>
                <m:sty m:val="p"/>
              </m:rPr>
              <w:rPr>
                <w:rFonts w:ascii="Cambria Math" w:hAnsi="Cambria Math"/>
              </w:rPr>
              <m:t>tan</m:t>
            </m:r>
          </m:fName>
          <m:e>
            <m:sSup>
              <m:sSupPr>
                <m:ctrlPr>
                  <w:rPr>
                    <w:rFonts w:ascii="Cambria Math" w:hAnsi="Cambria Math"/>
                    <w:i/>
                  </w:rPr>
                </m:ctrlPr>
              </m:sSupPr>
              <m:e>
                <m:r>
                  <m:rPr>
                    <m:sty m:val="p"/>
                  </m:rPr>
                  <w:rPr>
                    <w:rFonts w:ascii="Cambria Math" w:eastAsia="MS Gothic" w:hAnsi="Cambria Math"/>
                  </w:rPr>
                  <m:t>h</m:t>
                </m:r>
              </m:e>
              <m:sup>
                <m:r>
                  <w:rPr>
                    <w:rFonts w:ascii="Cambria Math" w:hAnsi="Cambria Math"/>
                  </w:rPr>
                  <m:t>'</m:t>
                </m:r>
              </m:sup>
            </m:sSup>
          </m:e>
        </m:func>
        <m:d>
          <m:dPr>
            <m:begChr m:val="["/>
            <m:endChr m:val="]"/>
            <m:ctrlPr>
              <w:rPr>
                <w:rFonts w:ascii="Cambria Math" w:hAnsi="Cambria Math"/>
                <w:i/>
              </w:rPr>
            </m:ctrlPr>
          </m:dPr>
          <m:e>
            <m:r>
              <w:rPr>
                <w:rFonts w:ascii="Cambria Math" w:hAnsi="Cambria Math"/>
              </w:rPr>
              <m:t>W</m:t>
            </m:r>
            <m:sSubSup>
              <m:sSubSupPr>
                <m:ctrlPr>
                  <w:rPr>
                    <w:rFonts w:ascii="Cambria Math" w:hAnsi="Cambria Math"/>
                    <w:i/>
                  </w:rPr>
                </m:ctrlPr>
              </m:sSubSupPr>
              <m:e>
                <m:r>
                  <w:rPr>
                    <w:rFonts w:ascii="Cambria Math" w:hAnsi="Cambria Math"/>
                  </w:rPr>
                  <m:t>a</m:t>
                </m:r>
              </m:e>
              <m:sub>
                <m:r>
                  <w:rPr>
                    <w:rFonts w:ascii="Cambria Math" w:hAnsi="Cambria Math"/>
                  </w:rPr>
                  <m:t>v</m:t>
                </m:r>
              </m:sub>
              <m:sup>
                <m:d>
                  <m:dPr>
                    <m:ctrlPr>
                      <w:rPr>
                        <w:rFonts w:ascii="Cambria Math" w:hAnsi="Cambria Math"/>
                        <w:i/>
                      </w:rPr>
                    </m:ctrlPr>
                  </m:dPr>
                  <m:e>
                    <m:r>
                      <w:rPr>
                        <w:rFonts w:ascii="Cambria Math" w:hAnsi="Cambria Math"/>
                      </w:rPr>
                      <m:t>t</m:t>
                    </m:r>
                  </m:e>
                </m:d>
              </m:sup>
            </m:sSubSup>
            <m:r>
              <w:rPr>
                <w:rFonts w:ascii="Cambria Math" w:hAnsi="Cambria Math"/>
              </w:rPr>
              <m:t>+U(</m:t>
            </m:r>
            <m:sSubSup>
              <m:sSubSupPr>
                <m:ctrlPr>
                  <w:rPr>
                    <w:rFonts w:ascii="Cambria Math" w:hAnsi="Cambria Math"/>
                    <w:i/>
                  </w:rPr>
                </m:ctrlPr>
              </m:sSubSupPr>
              <m:e>
                <m:r>
                  <w:rPr>
                    <w:rFonts w:ascii="Cambria Math" w:hAnsi="Cambria Math"/>
                  </w:rPr>
                  <m:t>r</m:t>
                </m:r>
              </m:e>
              <m:sub>
                <m:r>
                  <w:rPr>
                    <w:rFonts w:ascii="Cambria Math" w:hAnsi="Cambria Math"/>
                  </w:rPr>
                  <m:t>v</m:t>
                </m:r>
              </m:sub>
              <m:sup>
                <m:r>
                  <w:rPr>
                    <w:rFonts w:ascii="Cambria Math" w:hAnsi="Cambria Math"/>
                  </w:rPr>
                  <m:t>t</m:t>
                </m:r>
              </m:sup>
            </m:sSubSup>
            <m:r>
              <w:rPr>
                <w:rFonts w:ascii="Cambria Math" w:hAnsi="Cambria Math"/>
              </w:rPr>
              <m:t>⊙</m:t>
            </m:r>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(t-1)</m:t>
                </m:r>
              </m:sup>
            </m:sSubSup>
            <m:r>
              <w:rPr>
                <w:rFonts w:ascii="Cambria Math" w:hAnsi="Cambria Math"/>
              </w:rPr>
              <m:t>)</m:t>
            </m:r>
          </m:e>
        </m:d>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64EFF7D6" w14:textId="77777777" w:rsidR="001F4DDC" w:rsidRDefault="00000000">
      <w:pPr>
        <w:pStyle w:val="afffff4"/>
        <w:ind w:firstLine="420"/>
        <w:rPr>
          <w:rFonts w:ascii="Times New Roman" w:hAnsi="Times New Roman"/>
        </w:rPr>
      </w:pPr>
      <w:r>
        <w:rPr>
          <w:rFonts w:ascii="Times New Roman" w:hAnsi="Times New Roman"/>
        </w:rPr>
        <w:t>式中：</w:t>
      </w:r>
    </w:p>
    <w:p w14:paraId="6503C320" w14:textId="77777777" w:rsidR="001F4DDC" w:rsidRDefault="00000000">
      <w:pPr>
        <w:pStyle w:val="afffff5"/>
        <w:ind w:firstLine="420"/>
        <w:rPr>
          <w:rFonts w:ascii="Times New Roman"/>
        </w:rPr>
      </w:pPr>
      <m:oMath>
        <m:acc>
          <m:accPr>
            <m:chr m:val="̃"/>
            <m:ctrlPr>
              <w:rPr>
                <w:rFonts w:ascii="Cambria Math" w:hAnsi="Cambria Math"/>
                <w:i/>
                <w:kern w:val="2"/>
                <w:szCs w:val="21"/>
              </w:rPr>
            </m:ctrlPr>
          </m:accPr>
          <m:e>
            <m:sSubSup>
              <m:sSubSupPr>
                <m:ctrlPr>
                  <w:rPr>
                    <w:rFonts w:ascii="Cambria Math" w:hAnsi="Cambria Math"/>
                    <w:i/>
                    <w:kern w:val="2"/>
                    <w:szCs w:val="21"/>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m:t>
                </m:r>
              </m:sup>
            </m:sSubSup>
          </m:e>
        </m:acc>
        <m:r>
          <w:rPr>
            <w:rFonts w:ascii="Cambria Math" w:hAnsi="Cambria Math"/>
            <w:kern w:val="2"/>
            <w:szCs w:val="21"/>
          </w:rPr>
          <m:t xml:space="preserve">        </m:t>
        </m:r>
      </m:oMath>
      <w:r>
        <w:rPr>
          <w:rFonts w:ascii="Times New Roman"/>
        </w:rPr>
        <w:t>——</w:t>
      </w:r>
      <w:r>
        <w:rPr>
          <w:rFonts w:ascii="Times New Roman"/>
        </w:rPr>
        <w:t>节点特征表示量中需要记忆的部分；</w:t>
      </w:r>
    </w:p>
    <w:p w14:paraId="5C61A287"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a</m:t>
            </m:r>
          </m:e>
          <m:sub>
            <m:r>
              <w:rPr>
                <w:rFonts w:ascii="Cambria Math" w:hAnsi="Cambria Math"/>
              </w:rPr>
              <m:t>v</m:t>
            </m:r>
          </m:sub>
          <m:sup>
            <m:d>
              <m:dPr>
                <m:ctrlPr>
                  <w:rPr>
                    <w:rFonts w:ascii="Cambria Math" w:hAnsi="Cambria Math"/>
                    <w:i/>
                  </w:rPr>
                </m:ctrlPr>
              </m:dPr>
              <m:e>
                <m:r>
                  <w:rPr>
                    <w:rFonts w:ascii="Cambria Math" w:hAnsi="Cambria Math"/>
                  </w:rPr>
                  <m:t>t</m:t>
                </m:r>
              </m:e>
            </m:d>
          </m:sup>
        </m:sSubSup>
        <m:r>
          <w:rPr>
            <w:rFonts w:ascii="Cambria Math" w:hAnsi="Cambria Math"/>
            <w:kern w:val="2"/>
            <w:szCs w:val="21"/>
          </w:rPr>
          <m:t xml:space="preserve">        </m:t>
        </m:r>
      </m:oMath>
      <w:r>
        <w:rPr>
          <w:rFonts w:ascii="Times New Roman"/>
        </w:rPr>
        <w:t>——</w:t>
      </w:r>
      <w:r>
        <w:rPr>
          <w:rFonts w:ascii="Times New Roman"/>
        </w:rPr>
        <w:t>项目节点特征表示进入一层图神经网络学习得到的目标聚合嵌入表示；</w:t>
      </w:r>
    </w:p>
    <w:p w14:paraId="28A4F135"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(t-1)</m:t>
            </m:r>
          </m:sup>
        </m:sSubSup>
        <m:r>
          <w:rPr>
            <w:rFonts w:ascii="Cambria Math" w:hAnsi="Cambria Math"/>
          </w:rPr>
          <m:t>)</m:t>
        </m:r>
        <m:r>
          <w:rPr>
            <w:rFonts w:ascii="Cambria Math" w:hAnsi="Cambria Math"/>
            <w:kern w:val="2"/>
            <w:szCs w:val="21"/>
          </w:rPr>
          <m:t xml:space="preserve">  </m:t>
        </m:r>
      </m:oMath>
      <w:r>
        <w:rPr>
          <w:rFonts w:ascii="Times New Roman"/>
        </w:rPr>
        <w:t>——</w:t>
      </w:r>
      <w:r>
        <w:rPr>
          <w:rFonts w:ascii="Times New Roman"/>
        </w:rPr>
        <w:t>项目节点的</w:t>
      </w:r>
      <w:r>
        <w:rPr>
          <w:rFonts w:ascii="Times New Roman"/>
        </w:rPr>
        <w:t>t-1</w:t>
      </w:r>
      <w:r>
        <w:rPr>
          <w:rFonts w:ascii="Times New Roman"/>
        </w:rPr>
        <w:t>层节点特征表示；</w:t>
      </w:r>
    </w:p>
    <w:p w14:paraId="5AC641C3" w14:textId="77777777" w:rsidR="001F4DDC" w:rsidRDefault="00000000">
      <w:pPr>
        <w:pStyle w:val="afffff5"/>
        <w:ind w:firstLine="420"/>
        <w:rPr>
          <w:rFonts w:ascii="Times New Roman"/>
        </w:rPr>
      </w:pPr>
      <w:r>
        <w:rPr>
          <w:rFonts w:ascii="Times New Roman"/>
        </w:rPr>
        <w:t>W</w:t>
      </w:r>
      <w:r>
        <w:rPr>
          <w:rFonts w:ascii="Times New Roman"/>
        </w:rPr>
        <w:t>、</w:t>
      </w:r>
      <w:r>
        <w:rPr>
          <w:rFonts w:ascii="Times New Roman"/>
        </w:rPr>
        <w:t>U</w:t>
      </w:r>
      <m:oMath>
        <m:r>
          <w:rPr>
            <w:rFonts w:ascii="Cambria Math" w:hAnsi="Cambria Math"/>
            <w:kern w:val="2"/>
            <w:szCs w:val="21"/>
          </w:rPr>
          <m:t xml:space="preserve"> </m:t>
        </m:r>
      </m:oMath>
      <w:r>
        <w:rPr>
          <w:rFonts w:ascii="Times New Roman"/>
          <w:kern w:val="2"/>
          <w:szCs w:val="21"/>
        </w:rPr>
        <w:t xml:space="preserve">  </w:t>
      </w:r>
      <w:r>
        <w:rPr>
          <w:rFonts w:ascii="Times New Roman"/>
        </w:rPr>
        <w:t>——</w:t>
      </w:r>
      <w:r>
        <w:rPr>
          <w:rFonts w:ascii="Times New Roman"/>
        </w:rPr>
        <w:t>参数矩阵。</w:t>
      </w:r>
    </w:p>
    <w:p w14:paraId="02D5C8EF" w14:textId="77777777" w:rsidR="001F4DDC" w:rsidRDefault="00000000">
      <w:pPr>
        <w:pStyle w:val="afffffffff3"/>
        <w:rPr>
          <w:rFonts w:ascii="Times New Roman" w:hAnsi="Times New Roman"/>
        </w:rPr>
      </w:pPr>
      <w:r>
        <w:rPr>
          <w:rFonts w:ascii="Times New Roman" w:hAnsi="Times New Roman"/>
        </w:rPr>
        <w:t>计算得到目标节点的最终特征表示，其中</w:t>
      </w:r>
      <w:r>
        <w:rPr>
          <w:rFonts w:ascii="Times New Roman" w:hAnsi="Times New Roman"/>
        </w:rPr>
        <w:t>z</w:t>
      </w:r>
      <w:r>
        <w:rPr>
          <w:rFonts w:ascii="Times New Roman" w:hAnsi="Times New Roman"/>
        </w:rPr>
        <w:t>为更新门，用于替换需要的信息，</w:t>
      </w:r>
      <w:r>
        <w:rPr>
          <w:rFonts w:ascii="Times New Roman" w:hAnsi="Times New Roman"/>
        </w:rPr>
        <w:t>1-z</w:t>
      </w:r>
      <w:r>
        <w:rPr>
          <w:rFonts w:ascii="Times New Roman" w:hAnsi="Times New Roman"/>
        </w:rPr>
        <w:t>为遗忘门，遗忘不必要的信息，见公式（</w:t>
      </w:r>
      <w:r>
        <w:rPr>
          <w:rFonts w:ascii="Times New Roman" w:hAnsi="Times New Roman"/>
        </w:rPr>
        <w:t>7</w:t>
      </w:r>
      <w:r>
        <w:rPr>
          <w:rFonts w:ascii="Times New Roman" w:hAnsi="Times New Roman"/>
        </w:rPr>
        <w:t>）。</w:t>
      </w:r>
    </w:p>
    <w:p w14:paraId="5E8A2C4C"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m:t>
            </m:r>
          </m:sup>
        </m:sSubSup>
        <m:r>
          <w:rPr>
            <w:rFonts w:ascii="Cambria Math" w:hAnsi="Cambria Math"/>
          </w:rPr>
          <m:t>=</m:t>
        </m:r>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z</m:t>
                </m:r>
              </m:e>
              <m:sub>
                <m:r>
                  <w:rPr>
                    <w:rFonts w:ascii="Cambria Math" w:hAnsi="Cambria Math"/>
                  </w:rPr>
                  <m:t>v</m:t>
                </m:r>
              </m:sub>
              <m:sup>
                <m:r>
                  <w:rPr>
                    <w:rFonts w:ascii="Cambria Math" w:hAnsi="Cambria Math"/>
                  </w:rPr>
                  <m:t>t</m:t>
                </m:r>
              </m:sup>
            </m:sSubSup>
          </m:e>
        </m:d>
        <m:r>
          <w:rPr>
            <w:rFonts w:ascii="Cambria Math" w:hAnsi="Cambria Math"/>
          </w:rPr>
          <m:t>⊙</m:t>
        </m:r>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d>
              <m:dPr>
                <m:ctrlPr>
                  <w:rPr>
                    <w:rFonts w:ascii="Cambria Math" w:hAnsi="Cambria Math"/>
                    <w:i/>
                  </w:rPr>
                </m:ctrlPr>
              </m:dPr>
              <m:e>
                <m:r>
                  <w:rPr>
                    <w:rFonts w:ascii="Cambria Math" w:hAnsi="Cambria Math"/>
                  </w:rPr>
                  <m:t>t-1</m:t>
                </m:r>
              </m:e>
            </m:d>
          </m:sup>
        </m:sSubSup>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v</m:t>
            </m:r>
          </m:sub>
          <m:sup>
            <m:r>
              <w:rPr>
                <w:rFonts w:ascii="Cambria Math" w:hAnsi="Cambria Math"/>
              </w:rPr>
              <m:t>t</m:t>
            </m:r>
          </m:sup>
        </m:sSubSup>
        <m:r>
          <w:rPr>
            <w:rFonts w:ascii="Cambria Math" w:hAnsi="Cambria Math"/>
          </w:rPr>
          <m:t>⊙</m:t>
        </m:r>
        <m:acc>
          <m:accPr>
            <m:chr m:val="̃"/>
            <m:ctrlPr>
              <w:rPr>
                <w:rFonts w:ascii="Cambria Math" w:hAnsi="Cambria Math"/>
                <w:i/>
              </w:rPr>
            </m:ctrlPr>
          </m:accPr>
          <m:e>
            <m:sSubSup>
              <m:sSubSupPr>
                <m:ctrlPr>
                  <w:rPr>
                    <w:rFonts w:ascii="Cambria Math" w:hAnsi="Cambria Math"/>
                    <w:i/>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m:t>
                </m:r>
              </m:sup>
            </m:sSubSup>
          </m:e>
        </m:acc>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5D257A5" w14:textId="77777777" w:rsidR="001F4DDC" w:rsidRDefault="00000000">
      <w:pPr>
        <w:pStyle w:val="afffff4"/>
        <w:ind w:firstLine="420"/>
        <w:rPr>
          <w:rFonts w:ascii="Times New Roman" w:hAnsi="Times New Roman"/>
        </w:rPr>
      </w:pPr>
      <w:r>
        <w:rPr>
          <w:rFonts w:ascii="Times New Roman" w:hAnsi="Times New Roman"/>
        </w:rPr>
        <w:t>式中：</w:t>
      </w:r>
    </w:p>
    <w:p w14:paraId="21794556"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m:t>
            </m:r>
          </m:sup>
        </m:sSubSup>
      </m:oMath>
      <w:r>
        <w:rPr>
          <w:rFonts w:ascii="Times New Roman"/>
          <w:kern w:val="2"/>
          <w:szCs w:val="21"/>
        </w:rPr>
        <w:t xml:space="preserve">   </w:t>
      </w:r>
      <w:r>
        <w:rPr>
          <w:rFonts w:ascii="Times New Roman"/>
        </w:rPr>
        <w:t>——</w:t>
      </w:r>
      <w:r>
        <w:rPr>
          <w:rFonts w:ascii="Times New Roman"/>
        </w:rPr>
        <w:t>计算得到最终聚合后的节点特征表示量；</w:t>
      </w:r>
    </w:p>
    <w:p w14:paraId="4465B967"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w:rPr>
                <w:rFonts w:ascii="Cambria Math" w:hAnsi="Cambria Math"/>
              </w:rPr>
              <m:t>z</m:t>
            </m:r>
          </m:e>
          <m:sub>
            <m:r>
              <w:rPr>
                <w:rFonts w:ascii="Cambria Math" w:hAnsi="Cambria Math"/>
              </w:rPr>
              <m:t>v</m:t>
            </m:r>
          </m:sub>
          <m:sup>
            <m:r>
              <w:rPr>
                <w:rFonts w:ascii="Cambria Math" w:hAnsi="Cambria Math"/>
              </w:rPr>
              <m:t>t</m:t>
            </m:r>
          </m:sup>
        </m:sSubSup>
      </m:oMath>
      <w:r>
        <w:rPr>
          <w:rFonts w:ascii="Times New Roman"/>
          <w:kern w:val="2"/>
          <w:szCs w:val="21"/>
        </w:rPr>
        <w:t xml:space="preserve">   </w:t>
      </w:r>
      <w:r>
        <w:rPr>
          <w:rFonts w:ascii="Times New Roman"/>
        </w:rPr>
        <w:t>——t</w:t>
      </w:r>
      <w:r>
        <w:rPr>
          <w:rFonts w:ascii="Times New Roman"/>
        </w:rPr>
        <w:t>时刻项目</w:t>
      </w:r>
      <w:r>
        <w:rPr>
          <w:rFonts w:ascii="Times New Roman"/>
        </w:rPr>
        <w:t>v</w:t>
      </w:r>
      <w:r>
        <w:rPr>
          <w:rFonts w:ascii="Times New Roman"/>
        </w:rPr>
        <w:t>更新门的状态；</w:t>
      </w:r>
    </w:p>
    <w:p w14:paraId="0D867100" w14:textId="77777777" w:rsidR="001F4DDC" w:rsidRDefault="00000000">
      <w:pPr>
        <w:pStyle w:val="afffff5"/>
        <w:ind w:firstLine="420"/>
        <w:rPr>
          <w:rFonts w:ascii="Times New Roman"/>
        </w:rPr>
      </w:pPr>
      <m:oMath>
        <m:sSubSup>
          <m:sSubSupPr>
            <m:ctrlPr>
              <w:rPr>
                <w:rFonts w:ascii="Cambria Math" w:hAnsi="Cambria Math"/>
                <w:i/>
                <w:kern w:val="2"/>
                <w:szCs w:val="21"/>
              </w:rPr>
            </m:ctrlPr>
          </m:sSubSupPr>
          <m:e>
            <m:r>
              <m:rPr>
                <m:sty m:val="p"/>
              </m:rPr>
              <w:rPr>
                <w:rFonts w:ascii="Cambria Math" w:eastAsia="MS Gothic" w:hAnsi="Cambria Math"/>
              </w:rPr>
              <m:t>h</m:t>
            </m:r>
          </m:e>
          <m:sub>
            <m:r>
              <w:rPr>
                <w:rFonts w:ascii="Cambria Math" w:hAnsi="Cambria Math"/>
              </w:rPr>
              <m:t>v</m:t>
            </m:r>
          </m:sub>
          <m:sup>
            <m:d>
              <m:dPr>
                <m:ctrlPr>
                  <w:rPr>
                    <w:rFonts w:ascii="Cambria Math" w:hAnsi="Cambria Math"/>
                    <w:i/>
                  </w:rPr>
                </m:ctrlPr>
              </m:dPr>
              <m:e>
                <m:r>
                  <w:rPr>
                    <w:rFonts w:ascii="Cambria Math" w:hAnsi="Cambria Math"/>
                  </w:rPr>
                  <m:t>t-1</m:t>
                </m:r>
              </m:e>
            </m:d>
          </m:sup>
        </m:sSubSup>
        <m:r>
          <w:rPr>
            <w:rFonts w:ascii="Cambria Math" w:hAnsi="Cambria Math"/>
            <w:kern w:val="2"/>
            <w:szCs w:val="21"/>
          </w:rPr>
          <m:t xml:space="preserve"> </m:t>
        </m:r>
      </m:oMath>
      <w:r>
        <w:rPr>
          <w:rFonts w:ascii="Times New Roman"/>
        </w:rPr>
        <w:t>——</w:t>
      </w:r>
      <w:r>
        <w:rPr>
          <w:rFonts w:ascii="Times New Roman"/>
        </w:rPr>
        <w:t>项目节点的</w:t>
      </w:r>
      <w:r>
        <w:rPr>
          <w:rFonts w:ascii="Times New Roman"/>
        </w:rPr>
        <w:t>t-1</w:t>
      </w:r>
      <w:r>
        <w:rPr>
          <w:rFonts w:ascii="Times New Roman"/>
        </w:rPr>
        <w:t>层节点特征表示；</w:t>
      </w:r>
    </w:p>
    <w:p w14:paraId="79A9B289" w14:textId="77777777" w:rsidR="001F4DDC" w:rsidRDefault="00000000">
      <w:pPr>
        <w:pStyle w:val="afffff5"/>
        <w:ind w:firstLine="420"/>
        <w:rPr>
          <w:rFonts w:ascii="Times New Roman"/>
        </w:rPr>
      </w:pPr>
      <m:oMath>
        <m:acc>
          <m:accPr>
            <m:chr m:val="̃"/>
            <m:ctrlPr>
              <w:rPr>
                <w:rFonts w:ascii="Cambria Math" w:hAnsi="Cambria Math"/>
                <w:i/>
                <w:kern w:val="2"/>
                <w:szCs w:val="21"/>
              </w:rPr>
            </m:ctrlPr>
          </m:accPr>
          <m:e>
            <m:sSubSup>
              <m:sSubSupPr>
                <m:ctrlPr>
                  <w:rPr>
                    <w:rFonts w:ascii="Cambria Math" w:hAnsi="Cambria Math"/>
                    <w:i/>
                    <w:kern w:val="2"/>
                    <w:szCs w:val="21"/>
                  </w:rPr>
                </m:ctrlPr>
              </m:sSubSupPr>
              <m:e>
                <m:r>
                  <m:rPr>
                    <m:sty m:val="p"/>
                  </m:rPr>
                  <w:rPr>
                    <w:rFonts w:ascii="Cambria Math" w:eastAsia="MS Gothic" w:hAnsi="Cambria Math"/>
                  </w:rPr>
                  <m:t>h</m:t>
                </m:r>
              </m:e>
              <m:sub>
                <m:r>
                  <w:rPr>
                    <w:rFonts w:ascii="Cambria Math" w:hAnsi="Cambria Math"/>
                  </w:rPr>
                  <m:t>v</m:t>
                </m:r>
              </m:sub>
              <m:sup>
                <m:r>
                  <w:rPr>
                    <w:rFonts w:ascii="Cambria Math" w:hAnsi="Cambria Math"/>
                  </w:rPr>
                  <m:t>(t)</m:t>
                </m:r>
              </m:sup>
            </m:sSubSup>
          </m:e>
        </m:acc>
      </m:oMath>
      <w:r>
        <w:rPr>
          <w:rFonts w:ascii="Times New Roman"/>
          <w:kern w:val="2"/>
          <w:szCs w:val="21"/>
        </w:rPr>
        <w:t xml:space="preserve">  </w:t>
      </w:r>
      <w:r>
        <w:rPr>
          <w:rFonts w:ascii="Times New Roman"/>
        </w:rPr>
        <w:t>——</w:t>
      </w:r>
      <w:r>
        <w:rPr>
          <w:rFonts w:ascii="Times New Roman"/>
        </w:rPr>
        <w:t>节点特征表示量中需要记忆的部分。</w:t>
      </w:r>
    </w:p>
    <w:p w14:paraId="7E33320B" w14:textId="77777777" w:rsidR="001F4DDC" w:rsidRDefault="00000000">
      <w:pPr>
        <w:pStyle w:val="affe"/>
        <w:spacing w:before="120" w:after="120"/>
        <w:rPr>
          <w:rFonts w:ascii="Times New Roman"/>
        </w:rPr>
      </w:pPr>
      <w:r>
        <w:rPr>
          <w:rFonts w:ascii="Times New Roman"/>
        </w:rPr>
        <w:t>机器学习建模</w:t>
      </w:r>
    </w:p>
    <w:p w14:paraId="0D13CF01" w14:textId="77777777" w:rsidR="001F4DDC" w:rsidRDefault="00000000">
      <w:pPr>
        <w:pStyle w:val="afffffffff0"/>
        <w:rPr>
          <w:rFonts w:ascii="Times New Roman"/>
        </w:rPr>
      </w:pPr>
      <w:r>
        <w:rPr>
          <w:rFonts w:ascii="Times New Roman"/>
        </w:rPr>
        <w:t>根据机器学习建模原理，应确定计算模型框架，见图</w:t>
      </w:r>
      <w:r>
        <w:rPr>
          <w:rFonts w:ascii="Times New Roman" w:hint="eastAsia"/>
        </w:rPr>
        <w:t>6</w:t>
      </w:r>
      <w:r>
        <w:rPr>
          <w:rFonts w:ascii="Times New Roman"/>
        </w:rPr>
        <w:t>。</w:t>
      </w:r>
    </w:p>
    <w:p w14:paraId="4BF90858" w14:textId="77777777" w:rsidR="001F4DDC" w:rsidRDefault="00000000">
      <w:pPr>
        <w:pStyle w:val="afffff5"/>
        <w:spacing w:beforeLines="100" w:before="240"/>
        <w:ind w:firstLineChars="0" w:firstLine="0"/>
        <w:jc w:val="center"/>
        <w:rPr>
          <w:rFonts w:ascii="Times New Roman"/>
        </w:rPr>
      </w:pPr>
      <w:r>
        <w:rPr>
          <w:rFonts w:ascii="Times New Roman"/>
          <w:noProof/>
        </w:rPr>
        <w:lastRenderedPageBreak/>
        <w:drawing>
          <wp:inline distT="0" distB="0" distL="0" distR="0" wp14:anchorId="43971142" wp14:editId="157DF59C">
            <wp:extent cx="3777615" cy="2772410"/>
            <wp:effectExtent l="0" t="0" r="0" b="8890"/>
            <wp:docPr id="3727184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18466" name="图片 1"/>
                    <pic:cNvPicPr>
                      <a:picLocks noChangeAspect="1"/>
                    </pic:cNvPicPr>
                  </pic:nvPicPr>
                  <pic:blipFill>
                    <a:blip r:embed="rId23"/>
                    <a:stretch>
                      <a:fillRect/>
                    </a:stretch>
                  </pic:blipFill>
                  <pic:spPr>
                    <a:xfrm>
                      <a:off x="0" y="0"/>
                      <a:ext cx="3781460" cy="2774849"/>
                    </a:xfrm>
                    <a:prstGeom prst="rect">
                      <a:avLst/>
                    </a:prstGeom>
                  </pic:spPr>
                </pic:pic>
              </a:graphicData>
            </a:graphic>
          </wp:inline>
        </w:drawing>
      </w:r>
    </w:p>
    <w:p w14:paraId="2BC1ED8A" w14:textId="77777777" w:rsidR="001F4DDC" w:rsidRDefault="001F4DDC">
      <w:pPr>
        <w:pStyle w:val="afffff5"/>
        <w:ind w:firstLineChars="0" w:firstLine="0"/>
        <w:jc w:val="center"/>
        <w:rPr>
          <w:rFonts w:ascii="Times New Roman"/>
        </w:rPr>
      </w:pPr>
    </w:p>
    <w:p w14:paraId="49C28B3E" w14:textId="77777777" w:rsidR="001F4DDC" w:rsidRDefault="00000000">
      <w:pPr>
        <w:pStyle w:val="afd"/>
        <w:spacing w:before="120" w:after="120"/>
        <w:rPr>
          <w:rFonts w:ascii="Times New Roman"/>
        </w:rPr>
      </w:pPr>
      <w:r>
        <w:rPr>
          <w:rFonts w:ascii="Times New Roman"/>
        </w:rPr>
        <w:t>模型框架</w:t>
      </w:r>
    </w:p>
    <w:p w14:paraId="4764A7A2" w14:textId="77777777" w:rsidR="001F4DDC" w:rsidRDefault="00000000">
      <w:pPr>
        <w:pStyle w:val="afffffffff0"/>
        <w:rPr>
          <w:rFonts w:ascii="Times New Roman"/>
        </w:rPr>
      </w:pPr>
      <w:r>
        <w:rPr>
          <w:rFonts w:ascii="Times New Roman"/>
        </w:rPr>
        <w:t>应采用机器学习建模，采用</w:t>
      </w:r>
      <w:proofErr w:type="spellStart"/>
      <w:r>
        <w:rPr>
          <w:rFonts w:ascii="Times New Roman"/>
        </w:rPr>
        <w:t>CatBoost</w:t>
      </w:r>
      <w:proofErr w:type="spellEnd"/>
      <w:r>
        <w:rPr>
          <w:rFonts w:ascii="Times New Roman"/>
        </w:rPr>
        <w:t>算法构建火电企业层级电－能－碳关联模型框架，具体算法应满足以下要求：</w:t>
      </w:r>
    </w:p>
    <w:p w14:paraId="7B7FD115" w14:textId="77777777" w:rsidR="001F4DDC" w:rsidRDefault="00000000">
      <w:pPr>
        <w:pStyle w:val="af5"/>
        <w:rPr>
          <w:rFonts w:ascii="Times New Roman"/>
        </w:rPr>
      </w:pPr>
      <w:r>
        <w:rPr>
          <w:rFonts w:ascii="Times New Roman"/>
        </w:rPr>
        <w:t>初始化一个</w:t>
      </w:r>
      <w:proofErr w:type="gramStart"/>
      <w:r>
        <w:rPr>
          <w:rFonts w:ascii="Times New Roman"/>
        </w:rPr>
        <w:t>弱学习器</w:t>
      </w:r>
      <w:proofErr w:type="gramEnd"/>
      <w:r>
        <w:rPr>
          <w:rFonts w:ascii="Times New Roman"/>
        </w:rPr>
        <w:t>F</w:t>
      </w:r>
      <w:r>
        <w:rPr>
          <w:rFonts w:ascii="Times New Roman"/>
          <w:vertAlign w:val="subscript"/>
        </w:rPr>
        <w:t>0</w:t>
      </w:r>
      <w:r>
        <w:rPr>
          <w:rFonts w:ascii="Times New Roman"/>
        </w:rPr>
        <w:t>(x)</w:t>
      </w:r>
      <w:r>
        <w:rPr>
          <w:rFonts w:ascii="Times New Roman"/>
        </w:rPr>
        <w:t>；</w:t>
      </w:r>
    </w:p>
    <w:p w14:paraId="71850DA9" w14:textId="77777777" w:rsidR="001F4DDC" w:rsidRDefault="00000000">
      <w:pPr>
        <w:pStyle w:val="af5"/>
        <w:rPr>
          <w:rFonts w:ascii="Times New Roman"/>
        </w:rPr>
      </w:pPr>
      <w:r>
        <w:rPr>
          <w:rFonts w:ascii="Times New Roman"/>
        </w:rPr>
        <w:t>对于</w:t>
      </w:r>
      <w:proofErr w:type="gramStart"/>
      <w:r>
        <w:rPr>
          <w:rFonts w:ascii="Times New Roman"/>
        </w:rPr>
        <w:t>弱学习器</w:t>
      </w:r>
      <w:proofErr w:type="gramEnd"/>
      <w:r>
        <w:rPr>
          <w:rFonts w:ascii="Times New Roman"/>
        </w:rPr>
        <w:t>中的每个样本，计算损失函数相对于当前迭代下模型的负梯度，见公式（</w:t>
      </w:r>
      <w:r>
        <w:rPr>
          <w:rFonts w:ascii="Times New Roman"/>
        </w:rPr>
        <w:t>8</w:t>
      </w:r>
      <w:r>
        <w:rPr>
          <w:rFonts w:ascii="Times New Roman"/>
        </w:rPr>
        <w:t>）；</w:t>
      </w:r>
    </w:p>
    <w:p w14:paraId="1869F020"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∂L</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d>
          </m:num>
          <m:den>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32DCC79" w14:textId="77777777" w:rsidR="001F4DDC" w:rsidRDefault="00000000">
      <w:pPr>
        <w:pStyle w:val="afffff4"/>
        <w:ind w:firstLine="420"/>
        <w:rPr>
          <w:rFonts w:ascii="Times New Roman" w:hAnsi="Times New Roman"/>
        </w:rPr>
      </w:pPr>
      <w:r>
        <w:rPr>
          <w:rFonts w:ascii="Times New Roman" w:hAnsi="Times New Roman"/>
        </w:rPr>
        <w:t>式中：</w:t>
      </w:r>
    </w:p>
    <w:p w14:paraId="7F0A176B" w14:textId="77777777" w:rsidR="001F4DDC" w:rsidRDefault="00000000">
      <w:pPr>
        <w:pStyle w:val="afffff5"/>
        <w:ind w:firstLine="420"/>
        <w:rPr>
          <w:rFonts w:ascii="Times New Roman"/>
        </w:rPr>
      </w:pPr>
      <w:r>
        <w:rPr>
          <w:rFonts w:ascii="Times New Roman"/>
        </w:rPr>
        <w:t>L   ——</w:t>
      </w:r>
      <w:r>
        <w:rPr>
          <w:rFonts w:ascii="Times New Roman"/>
        </w:rPr>
        <w:t>损失函数；</w:t>
      </w:r>
    </w:p>
    <w:p w14:paraId="41315F6E" w14:textId="77777777" w:rsidR="001F4DDC" w:rsidRDefault="00000000">
      <w:pPr>
        <w:pStyle w:val="afffff5"/>
        <w:ind w:firstLine="420"/>
        <w:rPr>
          <w:rFonts w:ascii="Times New Roman"/>
        </w:rPr>
      </w:pPr>
      <w:proofErr w:type="spellStart"/>
      <w:r>
        <w:rPr>
          <w:rFonts w:ascii="Times New Roman"/>
        </w:rPr>
        <w:t>y</w:t>
      </w:r>
      <w:r>
        <w:rPr>
          <w:rFonts w:ascii="Times New Roman"/>
          <w:vertAlign w:val="subscript"/>
        </w:rPr>
        <w:t>i</w:t>
      </w:r>
      <w:proofErr w:type="spellEnd"/>
      <w:r>
        <w:rPr>
          <w:rFonts w:ascii="Times New Roman"/>
          <w:vertAlign w:val="subscript"/>
        </w:rPr>
        <w:t xml:space="preserve">     </w:t>
      </w:r>
      <w:r>
        <w:rPr>
          <w:rFonts w:ascii="Times New Roman"/>
        </w:rPr>
        <w:t>——</w:t>
      </w:r>
      <w:r>
        <w:rPr>
          <w:rFonts w:ascii="Times New Roman"/>
        </w:rPr>
        <w:t>第</w:t>
      </w:r>
      <w:proofErr w:type="spellStart"/>
      <w:r>
        <w:rPr>
          <w:rFonts w:ascii="Times New Roman"/>
        </w:rPr>
        <w:t>i</w:t>
      </w:r>
      <w:proofErr w:type="spellEnd"/>
      <w:proofErr w:type="gramStart"/>
      <w:r>
        <w:rPr>
          <w:rFonts w:ascii="Times New Roman"/>
        </w:rPr>
        <w:t>个</w:t>
      </w:r>
      <w:proofErr w:type="gramEnd"/>
      <w:r>
        <w:rPr>
          <w:rFonts w:ascii="Times New Roman"/>
        </w:rPr>
        <w:t>样本的实际值；</w:t>
      </w:r>
    </w:p>
    <w:p w14:paraId="1E26C6AB" w14:textId="77777777" w:rsidR="001F4DDC" w:rsidRDefault="00000000">
      <w:pPr>
        <w:pStyle w:val="afffff5"/>
        <w:ind w:firstLine="420"/>
        <w:rPr>
          <w:rFonts w:ascii="Times New Roman"/>
        </w:rPr>
      </w:pPr>
      <w:r>
        <w:rPr>
          <w:rFonts w:ascii="Times New Roman"/>
        </w:rPr>
        <w:t>x</w:t>
      </w:r>
      <w:r>
        <w:rPr>
          <w:rFonts w:ascii="Times New Roman"/>
          <w:vertAlign w:val="subscript"/>
        </w:rPr>
        <w:t xml:space="preserve">i     </w:t>
      </w:r>
      <w:r>
        <w:rPr>
          <w:rFonts w:ascii="Times New Roman"/>
        </w:rPr>
        <w:t>——</w:t>
      </w:r>
      <w:r>
        <w:rPr>
          <w:rFonts w:ascii="Times New Roman"/>
        </w:rPr>
        <w:t>样本</w:t>
      </w:r>
      <w:proofErr w:type="spellStart"/>
      <w:r>
        <w:rPr>
          <w:rFonts w:ascii="Times New Roman"/>
        </w:rPr>
        <w:t>i</w:t>
      </w:r>
      <w:proofErr w:type="spellEnd"/>
      <w:r>
        <w:rPr>
          <w:rFonts w:ascii="Times New Roman"/>
        </w:rPr>
        <w:t>的输入特征向量；</w:t>
      </w:r>
    </w:p>
    <w:p w14:paraId="50A06171" w14:textId="77777777" w:rsidR="001F4DDC" w:rsidRDefault="00000000">
      <w:pPr>
        <w:pStyle w:val="afffff5"/>
        <w:ind w:firstLine="420"/>
        <w:rPr>
          <w:rFonts w:ascii="Times New Roman"/>
        </w:rPr>
      </w:pPr>
      <w:r>
        <w:rPr>
          <w:rFonts w:ascii="Times New Roman"/>
        </w:rPr>
        <w:t>F(x</w:t>
      </w:r>
      <w:r>
        <w:rPr>
          <w:rFonts w:ascii="Times New Roman"/>
          <w:vertAlign w:val="subscript"/>
        </w:rPr>
        <w:t>i</w:t>
      </w:r>
      <w:r>
        <w:rPr>
          <w:rFonts w:ascii="Times New Roman"/>
        </w:rPr>
        <w:t>)——</w:t>
      </w:r>
      <w:r>
        <w:rPr>
          <w:rFonts w:ascii="Times New Roman"/>
        </w:rPr>
        <w:t>模型对第</w:t>
      </w:r>
      <w:proofErr w:type="spellStart"/>
      <w:r>
        <w:rPr>
          <w:rFonts w:ascii="Times New Roman"/>
        </w:rPr>
        <w:t>i</w:t>
      </w:r>
      <w:proofErr w:type="spellEnd"/>
      <w:proofErr w:type="gramStart"/>
      <w:r>
        <w:rPr>
          <w:rFonts w:ascii="Times New Roman"/>
        </w:rPr>
        <w:t>个</w:t>
      </w:r>
      <w:proofErr w:type="gramEnd"/>
      <w:r>
        <w:rPr>
          <w:rFonts w:ascii="Times New Roman"/>
        </w:rPr>
        <w:t>样本的预测值。</w:t>
      </w:r>
    </w:p>
    <w:p w14:paraId="33C7054B" w14:textId="77777777" w:rsidR="001F4DDC" w:rsidRDefault="00000000">
      <w:pPr>
        <w:pStyle w:val="afffff5"/>
        <w:ind w:firstLine="420"/>
        <w:rPr>
          <w:rFonts w:ascii="Times New Roman"/>
        </w:rPr>
      </w:pPr>
      <w:r>
        <w:rPr>
          <w:rFonts w:ascii="Times New Roman"/>
        </w:rPr>
        <w:t>其中，对于回归问题，可采用均方误差损失函数，见公式（</w:t>
      </w:r>
      <w:r>
        <w:rPr>
          <w:rFonts w:ascii="Times New Roman"/>
        </w:rPr>
        <w:t>9</w:t>
      </w:r>
      <w:r>
        <w:rPr>
          <w:rFonts w:ascii="Times New Roman"/>
        </w:rPr>
        <w:t>）；</w:t>
      </w:r>
    </w:p>
    <w:p w14:paraId="7522CE88" w14:textId="77777777" w:rsidR="001F4DDC" w:rsidRDefault="00000000">
      <w:pPr>
        <w:pStyle w:val="afffffff1"/>
        <w:spacing w:beforeLines="100" w:before="240" w:afterLines="100" w:after="240"/>
        <w:rPr>
          <w:rFonts w:ascii="Times New Roman" w:hAnsi="Times New Roman"/>
        </w:rPr>
      </w:pPr>
      <w:r>
        <w:rPr>
          <w:rFonts w:ascii="Times New Roman" w:hAnsi="Times New Roman"/>
        </w:rPr>
        <w:tab/>
      </w:r>
      <m:oMath>
        <m:r>
          <w:rPr>
            <w:rFonts w:ascii="Cambria Math" w:hAnsi="Cambria Math"/>
          </w:rPr>
          <m:t>L=</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e>
                </m:d>
              </m:e>
              <m:sup>
                <m:r>
                  <w:rPr>
                    <w:rFonts w:ascii="Cambria Math" w:hAnsi="Cambria Math"/>
                  </w:rPr>
                  <m:t>2</m:t>
                </m:r>
              </m:sup>
            </m:sSup>
          </m:e>
        </m:nary>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535A31C3" w14:textId="77777777" w:rsidR="001F4DDC" w:rsidRDefault="00000000">
      <w:pPr>
        <w:pStyle w:val="afffff4"/>
        <w:ind w:firstLine="420"/>
        <w:rPr>
          <w:rFonts w:ascii="Times New Roman" w:hAnsi="Times New Roman"/>
        </w:rPr>
      </w:pPr>
      <w:r>
        <w:rPr>
          <w:rFonts w:ascii="Times New Roman" w:hAnsi="Times New Roman"/>
        </w:rPr>
        <w:t>式中：</w:t>
      </w:r>
    </w:p>
    <w:p w14:paraId="4633F782" w14:textId="77777777" w:rsidR="001F4DDC" w:rsidRDefault="00000000">
      <w:pPr>
        <w:pStyle w:val="afffff5"/>
        <w:ind w:firstLine="420"/>
        <w:rPr>
          <w:rFonts w:ascii="Times New Roman"/>
        </w:rPr>
      </w:pPr>
      <w:proofErr w:type="spellStart"/>
      <w:r>
        <w:rPr>
          <w:rFonts w:ascii="Times New Roman"/>
        </w:rPr>
        <w:t>y</w:t>
      </w:r>
      <w:r>
        <w:rPr>
          <w:rFonts w:ascii="Times New Roman"/>
          <w:vertAlign w:val="subscript"/>
        </w:rPr>
        <w:t>i</w:t>
      </w:r>
      <w:proofErr w:type="spellEnd"/>
      <w:r>
        <w:rPr>
          <w:rFonts w:ascii="Times New Roman"/>
          <w:vertAlign w:val="subscript"/>
        </w:rPr>
        <w:t xml:space="preserve">      </w:t>
      </w:r>
      <w:r>
        <w:rPr>
          <w:rFonts w:ascii="Times New Roman"/>
        </w:rPr>
        <w:t>——</w:t>
      </w:r>
      <w:r>
        <w:rPr>
          <w:rFonts w:ascii="Times New Roman"/>
        </w:rPr>
        <w:t>第</w:t>
      </w:r>
      <w:proofErr w:type="spellStart"/>
      <w:r>
        <w:rPr>
          <w:rFonts w:ascii="Times New Roman"/>
        </w:rPr>
        <w:t>i</w:t>
      </w:r>
      <w:proofErr w:type="spellEnd"/>
      <w:proofErr w:type="gramStart"/>
      <w:r>
        <w:rPr>
          <w:rFonts w:ascii="Times New Roman"/>
        </w:rPr>
        <w:t>个</w:t>
      </w:r>
      <w:proofErr w:type="gramEnd"/>
      <w:r>
        <w:rPr>
          <w:rFonts w:ascii="Times New Roman"/>
        </w:rPr>
        <w:t>样本的实际值；</w:t>
      </w:r>
    </w:p>
    <w:p w14:paraId="52AAFEC2" w14:textId="77777777" w:rsidR="001F4DDC" w:rsidRDefault="00000000">
      <w:pPr>
        <w:pStyle w:val="afffff5"/>
        <w:ind w:firstLine="420"/>
        <w:rPr>
          <w:rFonts w:ascii="Times New Roman"/>
        </w:rPr>
      </w:pPr>
      <w:r>
        <w:rPr>
          <w:rFonts w:ascii="Times New Roman"/>
        </w:rPr>
        <w:t>x</w:t>
      </w:r>
      <w:r>
        <w:rPr>
          <w:rFonts w:ascii="Times New Roman"/>
          <w:vertAlign w:val="subscript"/>
        </w:rPr>
        <w:t xml:space="preserve">i      </w:t>
      </w:r>
      <w:r>
        <w:rPr>
          <w:rFonts w:ascii="Times New Roman"/>
        </w:rPr>
        <w:t>——</w:t>
      </w:r>
      <w:r>
        <w:rPr>
          <w:rFonts w:ascii="Times New Roman"/>
        </w:rPr>
        <w:t>样本</w:t>
      </w:r>
      <w:proofErr w:type="spellStart"/>
      <w:r>
        <w:rPr>
          <w:rFonts w:ascii="Times New Roman"/>
        </w:rPr>
        <w:t>i</w:t>
      </w:r>
      <w:proofErr w:type="spellEnd"/>
      <w:r>
        <w:rPr>
          <w:rFonts w:ascii="Times New Roman"/>
        </w:rPr>
        <w:t>的输入特征向量；</w:t>
      </w:r>
    </w:p>
    <w:p w14:paraId="04FC2BBA" w14:textId="77777777" w:rsidR="001F4DDC" w:rsidRDefault="00000000">
      <w:pPr>
        <w:pStyle w:val="afffff5"/>
        <w:ind w:firstLine="420"/>
        <w:rPr>
          <w:rFonts w:ascii="Times New Roman"/>
        </w:rPr>
      </w:pPr>
      <w:r>
        <w:rPr>
          <w:rFonts w:ascii="Times New Roman"/>
        </w:rPr>
        <w:t>f(x</w:t>
      </w:r>
      <w:r>
        <w:rPr>
          <w:rFonts w:ascii="Times New Roman"/>
          <w:vertAlign w:val="subscript"/>
        </w:rPr>
        <w:t>i</w:t>
      </w:r>
      <w:r>
        <w:rPr>
          <w:rFonts w:ascii="Times New Roman"/>
        </w:rPr>
        <w:t>)——</w:t>
      </w:r>
      <w:r>
        <w:rPr>
          <w:rFonts w:ascii="Times New Roman"/>
        </w:rPr>
        <w:t>模型对第</w:t>
      </w:r>
      <w:proofErr w:type="spellStart"/>
      <w:r>
        <w:rPr>
          <w:rFonts w:ascii="Times New Roman"/>
        </w:rPr>
        <w:t>i</w:t>
      </w:r>
      <w:proofErr w:type="spellEnd"/>
      <w:proofErr w:type="gramStart"/>
      <w:r>
        <w:rPr>
          <w:rFonts w:ascii="Times New Roman"/>
        </w:rPr>
        <w:t>个</w:t>
      </w:r>
      <w:proofErr w:type="gramEnd"/>
      <w:r>
        <w:rPr>
          <w:rFonts w:ascii="Times New Roman"/>
        </w:rPr>
        <w:t>样本的预测值；</w:t>
      </w:r>
    </w:p>
    <w:p w14:paraId="59262A7A" w14:textId="77777777" w:rsidR="001F4DDC" w:rsidRDefault="00000000">
      <w:pPr>
        <w:pStyle w:val="afffff5"/>
        <w:ind w:firstLine="420"/>
        <w:rPr>
          <w:rFonts w:ascii="Times New Roman"/>
        </w:rPr>
      </w:pPr>
      <w:r>
        <w:rPr>
          <w:rFonts w:ascii="Times New Roman"/>
        </w:rPr>
        <w:t>n   ——</w:t>
      </w:r>
      <w:r>
        <w:rPr>
          <w:rFonts w:ascii="Times New Roman"/>
        </w:rPr>
        <w:t>样本数量。</w:t>
      </w:r>
    </w:p>
    <w:p w14:paraId="28387518" w14:textId="77777777" w:rsidR="001F4DDC" w:rsidRDefault="00000000">
      <w:pPr>
        <w:pStyle w:val="af5"/>
        <w:rPr>
          <w:rFonts w:ascii="Times New Roman"/>
        </w:rPr>
      </w:pPr>
      <w:r>
        <w:rPr>
          <w:rFonts w:ascii="Times New Roman"/>
        </w:rPr>
        <w:t>利用决策树算法，每轮的决策树选择负梯度最大的点作为分裂点，训练一个新的</w:t>
      </w:r>
      <w:proofErr w:type="gramStart"/>
      <w:r>
        <w:rPr>
          <w:rFonts w:ascii="Times New Roman"/>
        </w:rPr>
        <w:t>弱学习器</w:t>
      </w:r>
      <w:proofErr w:type="gramEnd"/>
      <w:r>
        <w:rPr>
          <w:rFonts w:ascii="Times New Roman"/>
        </w:rPr>
        <w:t>，使样本损失最小化；</w:t>
      </w:r>
    </w:p>
    <w:p w14:paraId="18F0ED57" w14:textId="77777777" w:rsidR="001F4DDC" w:rsidRDefault="00000000">
      <w:pPr>
        <w:pStyle w:val="af5"/>
        <w:rPr>
          <w:rFonts w:ascii="Times New Roman"/>
        </w:rPr>
      </w:pPr>
      <w:r>
        <w:rPr>
          <w:rFonts w:ascii="Times New Roman"/>
        </w:rPr>
        <w:t>将新的</w:t>
      </w:r>
      <w:proofErr w:type="gramStart"/>
      <w:r>
        <w:rPr>
          <w:rFonts w:ascii="Times New Roman"/>
        </w:rPr>
        <w:t>弱学习器</w:t>
      </w:r>
      <w:proofErr w:type="gramEnd"/>
      <w:r>
        <w:rPr>
          <w:rFonts w:ascii="Times New Roman"/>
        </w:rPr>
        <w:t>加权至模型中，得到新的模型；</w:t>
      </w:r>
    </w:p>
    <w:p w14:paraId="6DCDF15A" w14:textId="77777777" w:rsidR="001F4DDC" w:rsidRDefault="00000000">
      <w:pPr>
        <w:pStyle w:val="af5"/>
        <w:rPr>
          <w:rFonts w:ascii="Times New Roman"/>
        </w:rPr>
      </w:pPr>
      <w:r>
        <w:rPr>
          <w:rFonts w:ascii="Times New Roman"/>
        </w:rPr>
        <w:t>重复</w:t>
      </w:r>
      <w:r>
        <w:rPr>
          <w:rFonts w:ascii="Times New Roman"/>
        </w:rPr>
        <w:t>c</w:t>
      </w:r>
      <w:r>
        <w:rPr>
          <w:rFonts w:ascii="Times New Roman"/>
        </w:rPr>
        <w:t>）、</w:t>
      </w:r>
      <w:r>
        <w:rPr>
          <w:rFonts w:ascii="Times New Roman"/>
        </w:rPr>
        <w:t>d</w:t>
      </w:r>
      <w:r>
        <w:rPr>
          <w:rFonts w:ascii="Times New Roman"/>
        </w:rPr>
        <w:t>）、</w:t>
      </w:r>
      <w:r>
        <w:rPr>
          <w:rFonts w:ascii="Times New Roman"/>
        </w:rPr>
        <w:t>e</w:t>
      </w:r>
      <w:r>
        <w:rPr>
          <w:rFonts w:ascii="Times New Roman"/>
        </w:rPr>
        <w:t>）通过迭代更新权值减小残差，直至达到设定的阈值。</w:t>
      </w:r>
    </w:p>
    <w:p w14:paraId="10B1063B" w14:textId="77777777" w:rsidR="001F4DDC" w:rsidRDefault="00000000">
      <w:pPr>
        <w:pStyle w:val="affc"/>
        <w:spacing w:before="240" w:after="240"/>
        <w:rPr>
          <w:rFonts w:ascii="Times New Roman"/>
        </w:rPr>
      </w:pPr>
      <w:bookmarkStart w:id="74" w:name="_Toc184028130"/>
      <w:bookmarkStart w:id="75" w:name="_Toc183600648"/>
      <w:bookmarkStart w:id="76" w:name="_Toc184027170"/>
      <w:bookmarkStart w:id="77" w:name="_Toc184028500"/>
      <w:r>
        <w:rPr>
          <w:rFonts w:ascii="Times New Roman"/>
        </w:rPr>
        <w:t>数据质量</w:t>
      </w:r>
      <w:bookmarkEnd w:id="74"/>
      <w:bookmarkEnd w:id="75"/>
      <w:bookmarkEnd w:id="76"/>
      <w:bookmarkEnd w:id="77"/>
    </w:p>
    <w:p w14:paraId="7248B4B6" w14:textId="77777777" w:rsidR="001F4DDC" w:rsidRDefault="00000000">
      <w:pPr>
        <w:pStyle w:val="affd"/>
        <w:spacing w:before="120" w:after="120"/>
        <w:rPr>
          <w:rFonts w:ascii="Times New Roman"/>
        </w:rPr>
      </w:pPr>
      <w:r>
        <w:rPr>
          <w:rFonts w:ascii="Times New Roman"/>
        </w:rPr>
        <w:t>基本要求</w:t>
      </w:r>
    </w:p>
    <w:p w14:paraId="6A499B8E" w14:textId="77777777" w:rsidR="001F4DDC" w:rsidRDefault="00000000">
      <w:pPr>
        <w:pStyle w:val="afffff5"/>
        <w:ind w:firstLine="420"/>
        <w:rPr>
          <w:rFonts w:ascii="Times New Roman"/>
        </w:rPr>
      </w:pPr>
      <w:r>
        <w:rPr>
          <w:rFonts w:ascii="Times New Roman"/>
        </w:rPr>
        <w:lastRenderedPageBreak/>
        <w:t>应加强碳排放数据质量管理工作，包括但不限于以下方面：</w:t>
      </w:r>
    </w:p>
    <w:p w14:paraId="24E19717" w14:textId="77777777" w:rsidR="001F4DDC" w:rsidRDefault="00000000">
      <w:pPr>
        <w:pStyle w:val="af2"/>
        <w:rPr>
          <w:rFonts w:ascii="Times New Roman"/>
        </w:rPr>
      </w:pPr>
      <w:r>
        <w:rPr>
          <w:rFonts w:ascii="Times New Roman"/>
        </w:rPr>
        <w:t>建立企业碳排放核算和报告规章制度，包括负责机构和人员、工作流程和内容、工作周期和时间节点等</w:t>
      </w:r>
      <w:r>
        <w:rPr>
          <w:rFonts w:ascii="Times New Roman" w:hint="eastAsia"/>
        </w:rPr>
        <w:t>，</w:t>
      </w:r>
      <w:r>
        <w:rPr>
          <w:rFonts w:ascii="Times New Roman"/>
        </w:rPr>
        <w:t>指定专职人员负责企业碳排放核算和报告工作；</w:t>
      </w:r>
    </w:p>
    <w:p w14:paraId="7D6E1489" w14:textId="77777777" w:rsidR="001F4DDC" w:rsidRDefault="00000000">
      <w:pPr>
        <w:pStyle w:val="af2"/>
        <w:rPr>
          <w:rFonts w:ascii="Times New Roman"/>
        </w:rPr>
      </w:pPr>
      <w:r>
        <w:rPr>
          <w:rFonts w:ascii="Times New Roman"/>
        </w:rPr>
        <w:t>根据各种类型碳排放源的重要程度对其进行等级划分，并建立企业碳排放源一览表，对于不同等级的排放源的活动数据和排放因子数据的获取提出相应的要求；</w:t>
      </w:r>
    </w:p>
    <w:p w14:paraId="0316BB0B" w14:textId="77777777" w:rsidR="001F4DDC" w:rsidRDefault="00000000">
      <w:pPr>
        <w:pStyle w:val="af2"/>
        <w:rPr>
          <w:rFonts w:ascii="Times New Roman"/>
        </w:rPr>
      </w:pPr>
      <w:r>
        <w:rPr>
          <w:rFonts w:ascii="Times New Roman"/>
        </w:rPr>
        <w:t>对现有监测条件进行评估，并制定相应的数据质量控制计划，包括对活动数据的监测和对燃料低位发热量等参数的监测及获取要求；定期对计量器具、检测设备和在线监测仪表进行维护管理，并记录存档；</w:t>
      </w:r>
    </w:p>
    <w:p w14:paraId="1A123E6F" w14:textId="77777777" w:rsidR="001F4DDC" w:rsidRDefault="00000000">
      <w:pPr>
        <w:pStyle w:val="af2"/>
        <w:rPr>
          <w:rFonts w:ascii="Times New Roman"/>
        </w:rPr>
      </w:pPr>
      <w:r>
        <w:rPr>
          <w:rFonts w:ascii="Times New Roman"/>
        </w:rPr>
        <w:t>建立健全碳数据记录管理体系，包括数据来源，数据获取时间以及相关责任人等信息的记录管理；</w:t>
      </w:r>
    </w:p>
    <w:p w14:paraId="48F1ECF6" w14:textId="77777777" w:rsidR="001F4DDC" w:rsidRDefault="00000000">
      <w:pPr>
        <w:pStyle w:val="af2"/>
        <w:rPr>
          <w:rFonts w:ascii="Times New Roman"/>
        </w:rPr>
      </w:pPr>
      <w:r>
        <w:rPr>
          <w:rFonts w:ascii="Times New Roman"/>
        </w:rPr>
        <w:t>建立企业碳排放报告内部审核制度，定期对碳排放数据进行交叉校验，对可能产生的数据误差风险进行识别，并提出相应的解决方案。</w:t>
      </w:r>
    </w:p>
    <w:p w14:paraId="041C7289" w14:textId="77777777" w:rsidR="001F4DDC" w:rsidRDefault="00000000">
      <w:pPr>
        <w:pStyle w:val="affd"/>
        <w:spacing w:before="120" w:after="120"/>
        <w:rPr>
          <w:rFonts w:ascii="Times New Roman"/>
        </w:rPr>
      </w:pPr>
      <w:r>
        <w:rPr>
          <w:rFonts w:ascii="Times New Roman"/>
        </w:rPr>
        <w:t>方法</w:t>
      </w:r>
    </w:p>
    <w:p w14:paraId="5262AB17" w14:textId="77777777" w:rsidR="001F4DDC" w:rsidRDefault="00000000">
      <w:pPr>
        <w:pStyle w:val="afffffffff1"/>
        <w:rPr>
          <w:rFonts w:ascii="Times New Roman"/>
        </w:rPr>
      </w:pPr>
      <w:r>
        <w:rPr>
          <w:rFonts w:ascii="Times New Roman"/>
        </w:rPr>
        <w:t>应与试点企业的碳核查数据进行交叉验证，可通过核查报告、生态环境</w:t>
      </w:r>
      <w:proofErr w:type="gramStart"/>
      <w:r>
        <w:rPr>
          <w:rFonts w:ascii="Times New Roman"/>
        </w:rPr>
        <w:t>厅碳市场</w:t>
      </w:r>
      <w:proofErr w:type="gramEnd"/>
      <w:r>
        <w:rPr>
          <w:rFonts w:ascii="Times New Roman"/>
        </w:rPr>
        <w:t>交易平台等获取。</w:t>
      </w:r>
    </w:p>
    <w:p w14:paraId="2E4A6979" w14:textId="77777777" w:rsidR="001F4DDC" w:rsidRDefault="00000000">
      <w:pPr>
        <w:pStyle w:val="afffffffff1"/>
        <w:rPr>
          <w:rFonts w:ascii="Times New Roman"/>
        </w:rPr>
      </w:pPr>
      <w:r>
        <w:rPr>
          <w:rFonts w:ascii="Times New Roman"/>
        </w:rPr>
        <w:t>应与试点企业的</w:t>
      </w:r>
      <w:proofErr w:type="gramStart"/>
      <w:r>
        <w:rPr>
          <w:rFonts w:ascii="Times New Roman"/>
        </w:rPr>
        <w:t>实时直测的</w:t>
      </w:r>
      <w:proofErr w:type="gramEnd"/>
      <w:r>
        <w:rPr>
          <w:rFonts w:ascii="Times New Roman"/>
        </w:rPr>
        <w:t>碳排放数据（如有）进行交叉验证，可通过</w:t>
      </w:r>
      <w:r>
        <w:rPr>
          <w:rFonts w:ascii="Times New Roman"/>
        </w:rPr>
        <w:t>CEMS</w:t>
      </w:r>
      <w:r>
        <w:rPr>
          <w:rFonts w:ascii="Times New Roman"/>
        </w:rPr>
        <w:t>等获取。</w:t>
      </w:r>
    </w:p>
    <w:p w14:paraId="77BD11CF" w14:textId="77777777" w:rsidR="001F4DDC" w:rsidRDefault="00000000">
      <w:pPr>
        <w:pStyle w:val="affd"/>
        <w:spacing w:before="120" w:after="120"/>
        <w:rPr>
          <w:rFonts w:ascii="Times New Roman"/>
        </w:rPr>
      </w:pPr>
      <w:r>
        <w:rPr>
          <w:rFonts w:ascii="Times New Roman"/>
        </w:rPr>
        <w:t>技术</w:t>
      </w:r>
    </w:p>
    <w:p w14:paraId="2B611DA6" w14:textId="77777777" w:rsidR="001F4DDC" w:rsidRDefault="00000000">
      <w:pPr>
        <w:pStyle w:val="affe"/>
        <w:spacing w:before="120" w:after="120"/>
        <w:rPr>
          <w:rFonts w:ascii="Times New Roman"/>
        </w:rPr>
      </w:pPr>
      <w:r>
        <w:rPr>
          <w:rFonts w:ascii="Times New Roman"/>
        </w:rPr>
        <w:t>模型质量控制</w:t>
      </w:r>
    </w:p>
    <w:p w14:paraId="47BB2F10" w14:textId="77777777" w:rsidR="001F4DDC" w:rsidRDefault="00000000">
      <w:pPr>
        <w:pStyle w:val="afffff5"/>
        <w:ind w:firstLine="420"/>
        <w:rPr>
          <w:rFonts w:ascii="Times New Roman"/>
        </w:rPr>
      </w:pPr>
      <w:r>
        <w:rPr>
          <w:rFonts w:ascii="Times New Roman"/>
        </w:rPr>
        <w:t>应包括但不限于排放因子数据质量控制、活动水平数据质量控制、电能碳模型质量控制及优化。</w:t>
      </w:r>
    </w:p>
    <w:p w14:paraId="730956C5" w14:textId="77777777" w:rsidR="001F4DDC" w:rsidRDefault="00000000">
      <w:pPr>
        <w:pStyle w:val="affe"/>
        <w:spacing w:before="120" w:after="120"/>
        <w:rPr>
          <w:rFonts w:ascii="Times New Roman"/>
        </w:rPr>
      </w:pPr>
      <w:r>
        <w:rPr>
          <w:rFonts w:ascii="Times New Roman"/>
        </w:rPr>
        <w:t>模型校准优化</w:t>
      </w:r>
    </w:p>
    <w:p w14:paraId="4852BB3A" w14:textId="77777777" w:rsidR="001F4DDC" w:rsidRDefault="00000000">
      <w:pPr>
        <w:pStyle w:val="afffff5"/>
        <w:ind w:firstLine="420"/>
        <w:rPr>
          <w:rFonts w:ascii="Times New Roman"/>
        </w:rPr>
      </w:pPr>
      <w:r>
        <w:rPr>
          <w:rFonts w:ascii="Times New Roman"/>
        </w:rPr>
        <w:t>应包括但不限于数据对比、灵敏度分析、交叉验证、误差分析、模型验证与更新等。</w:t>
      </w:r>
    </w:p>
    <w:p w14:paraId="28E57D0F" w14:textId="77777777" w:rsidR="001F4DDC" w:rsidRDefault="00000000">
      <w:pPr>
        <w:pStyle w:val="affd"/>
        <w:spacing w:before="120" w:after="120"/>
        <w:rPr>
          <w:rFonts w:ascii="Times New Roman"/>
        </w:rPr>
      </w:pPr>
      <w:r>
        <w:rPr>
          <w:rFonts w:ascii="Times New Roman"/>
        </w:rPr>
        <w:t>认可</w:t>
      </w:r>
    </w:p>
    <w:p w14:paraId="06FB6BE3" w14:textId="77777777" w:rsidR="001F4DDC" w:rsidRDefault="00000000">
      <w:pPr>
        <w:pStyle w:val="afffff5"/>
        <w:ind w:firstLine="420"/>
        <w:rPr>
          <w:rFonts w:ascii="Times New Roman"/>
        </w:rPr>
      </w:pPr>
      <w:r>
        <w:rPr>
          <w:rFonts w:ascii="Times New Roman"/>
        </w:rPr>
        <w:t>可</w:t>
      </w:r>
      <w:r>
        <w:rPr>
          <w:rFonts w:ascii="Times New Roman" w:hint="eastAsia"/>
        </w:rPr>
        <w:t>委托</w:t>
      </w:r>
      <w:r>
        <w:rPr>
          <w:rFonts w:ascii="Times New Roman"/>
        </w:rPr>
        <w:t>第三</w:t>
      </w:r>
      <w:proofErr w:type="gramStart"/>
      <w:r>
        <w:rPr>
          <w:rFonts w:ascii="Times New Roman"/>
        </w:rPr>
        <w:t>方专业</w:t>
      </w:r>
      <w:proofErr w:type="gramEnd"/>
      <w:r>
        <w:rPr>
          <w:rFonts w:ascii="Times New Roman"/>
        </w:rPr>
        <w:t>测评机构出具模型方法、数据准确度测评报告。</w:t>
      </w:r>
    </w:p>
    <w:p w14:paraId="7666A938" w14:textId="77777777" w:rsidR="001F4DDC" w:rsidRDefault="00000000">
      <w:pPr>
        <w:pStyle w:val="affc"/>
        <w:spacing w:before="240" w:after="240"/>
        <w:rPr>
          <w:rFonts w:ascii="Times New Roman"/>
        </w:rPr>
      </w:pPr>
      <w:bookmarkStart w:id="78" w:name="_Toc184027171"/>
      <w:bookmarkStart w:id="79" w:name="_Toc184028131"/>
      <w:bookmarkStart w:id="80" w:name="_Toc184028501"/>
      <w:bookmarkStart w:id="81" w:name="_Toc183600649"/>
      <w:r>
        <w:rPr>
          <w:rFonts w:ascii="Times New Roman"/>
        </w:rPr>
        <w:t>评价报告</w:t>
      </w:r>
      <w:bookmarkEnd w:id="78"/>
      <w:bookmarkEnd w:id="79"/>
      <w:bookmarkEnd w:id="80"/>
      <w:bookmarkEnd w:id="81"/>
    </w:p>
    <w:p w14:paraId="5B76CDAA" w14:textId="77777777" w:rsidR="001F4DDC" w:rsidRDefault="00000000">
      <w:pPr>
        <w:pStyle w:val="afffff5"/>
        <w:ind w:firstLine="420"/>
        <w:rPr>
          <w:rFonts w:ascii="Times New Roman"/>
        </w:rPr>
      </w:pPr>
      <w:r>
        <w:rPr>
          <w:rFonts w:ascii="Times New Roman"/>
        </w:rPr>
        <w:t>评价报告应包括但不限于以下内容：</w:t>
      </w:r>
    </w:p>
    <w:p w14:paraId="77BCEA91" w14:textId="77777777" w:rsidR="001F4DDC" w:rsidRDefault="00000000">
      <w:pPr>
        <w:pStyle w:val="af2"/>
        <w:rPr>
          <w:rFonts w:ascii="Times New Roman"/>
        </w:rPr>
      </w:pPr>
      <w:r>
        <w:rPr>
          <w:rFonts w:ascii="Times New Roman"/>
        </w:rPr>
        <w:t>基本情况：</w:t>
      </w:r>
    </w:p>
    <w:p w14:paraId="257FA787" w14:textId="77777777" w:rsidR="001F4DDC" w:rsidRDefault="00000000">
      <w:pPr>
        <w:pStyle w:val="2"/>
        <w:ind w:left="420" w:firstLineChars="200" w:firstLine="420"/>
        <w:rPr>
          <w:rFonts w:ascii="Times New Roman"/>
        </w:rPr>
      </w:pPr>
      <w:r>
        <w:rPr>
          <w:rFonts w:ascii="Times New Roman"/>
        </w:rPr>
        <w:t>报告主体名称；</w:t>
      </w:r>
    </w:p>
    <w:p w14:paraId="2D4A9A6B" w14:textId="77777777" w:rsidR="001F4DDC" w:rsidRDefault="00000000">
      <w:pPr>
        <w:pStyle w:val="2"/>
        <w:ind w:left="420" w:firstLineChars="200" w:firstLine="420"/>
        <w:rPr>
          <w:rFonts w:ascii="Times New Roman"/>
        </w:rPr>
      </w:pPr>
      <w:r>
        <w:rPr>
          <w:rFonts w:ascii="Times New Roman"/>
        </w:rPr>
        <w:t>报告主体介绍；</w:t>
      </w:r>
    </w:p>
    <w:p w14:paraId="2212D370" w14:textId="77777777" w:rsidR="001F4DDC" w:rsidRDefault="00000000">
      <w:pPr>
        <w:pStyle w:val="2"/>
        <w:ind w:left="420" w:firstLineChars="200" w:firstLine="420"/>
        <w:rPr>
          <w:rFonts w:ascii="Times New Roman"/>
        </w:rPr>
      </w:pPr>
      <w:r>
        <w:rPr>
          <w:rFonts w:ascii="Times New Roman"/>
        </w:rPr>
        <w:t>功能单位。</w:t>
      </w:r>
    </w:p>
    <w:p w14:paraId="47463DFD" w14:textId="77777777" w:rsidR="001F4DDC" w:rsidRDefault="00000000">
      <w:pPr>
        <w:pStyle w:val="af2"/>
        <w:rPr>
          <w:rFonts w:ascii="Times New Roman"/>
        </w:rPr>
      </w:pPr>
      <w:r>
        <w:rPr>
          <w:rFonts w:ascii="Times New Roman"/>
        </w:rPr>
        <w:t>系统边界：</w:t>
      </w:r>
    </w:p>
    <w:p w14:paraId="6CC4E5A1" w14:textId="77777777" w:rsidR="001F4DDC" w:rsidRDefault="00000000">
      <w:pPr>
        <w:pStyle w:val="2"/>
        <w:rPr>
          <w:rFonts w:ascii="Times New Roman"/>
        </w:rPr>
      </w:pPr>
      <w:r>
        <w:rPr>
          <w:rFonts w:ascii="Times New Roman"/>
        </w:rPr>
        <w:t>阶段定义；</w:t>
      </w:r>
    </w:p>
    <w:p w14:paraId="58AA3FB5" w14:textId="77777777" w:rsidR="001F4DDC" w:rsidRDefault="00000000">
      <w:pPr>
        <w:pStyle w:val="2"/>
        <w:rPr>
          <w:rFonts w:ascii="Times New Roman"/>
        </w:rPr>
      </w:pPr>
      <w:r>
        <w:rPr>
          <w:rFonts w:ascii="Times New Roman"/>
        </w:rPr>
        <w:t>时间周期；</w:t>
      </w:r>
    </w:p>
    <w:p w14:paraId="165AE417" w14:textId="77777777" w:rsidR="001F4DDC" w:rsidRDefault="00000000">
      <w:pPr>
        <w:pStyle w:val="2"/>
        <w:rPr>
          <w:rFonts w:ascii="Times New Roman"/>
        </w:rPr>
      </w:pPr>
      <w:r>
        <w:rPr>
          <w:rFonts w:ascii="Times New Roman"/>
        </w:rPr>
        <w:t>地理范围；</w:t>
      </w:r>
    </w:p>
    <w:p w14:paraId="37ECF7F5" w14:textId="77777777" w:rsidR="001F4DDC" w:rsidRDefault="00000000">
      <w:pPr>
        <w:pStyle w:val="2"/>
        <w:rPr>
          <w:rFonts w:ascii="Times New Roman"/>
        </w:rPr>
      </w:pPr>
      <w:r>
        <w:rPr>
          <w:rFonts w:ascii="Times New Roman"/>
        </w:rPr>
        <w:t>排放源类型；</w:t>
      </w:r>
    </w:p>
    <w:p w14:paraId="18F15549" w14:textId="77777777" w:rsidR="001F4DDC" w:rsidRDefault="00000000">
      <w:pPr>
        <w:pStyle w:val="2"/>
        <w:rPr>
          <w:rFonts w:ascii="Times New Roman"/>
        </w:rPr>
      </w:pPr>
      <w:r>
        <w:rPr>
          <w:rFonts w:ascii="Times New Roman"/>
        </w:rPr>
        <w:t>排放源排除。</w:t>
      </w:r>
    </w:p>
    <w:p w14:paraId="7D619ED8" w14:textId="77777777" w:rsidR="001F4DDC" w:rsidRDefault="00000000">
      <w:pPr>
        <w:pStyle w:val="af2"/>
        <w:rPr>
          <w:rFonts w:ascii="Times New Roman"/>
        </w:rPr>
      </w:pPr>
      <w:r>
        <w:rPr>
          <w:rFonts w:ascii="Times New Roman"/>
        </w:rPr>
        <w:t>计算方法公式：</w:t>
      </w:r>
    </w:p>
    <w:p w14:paraId="2517AFB1" w14:textId="77777777" w:rsidR="001F4DDC" w:rsidRDefault="00000000">
      <w:pPr>
        <w:pStyle w:val="2"/>
        <w:rPr>
          <w:rFonts w:ascii="Times New Roman"/>
        </w:rPr>
      </w:pPr>
      <w:r>
        <w:rPr>
          <w:rFonts w:ascii="Times New Roman"/>
        </w:rPr>
        <w:t>化石燃料燃烧；</w:t>
      </w:r>
    </w:p>
    <w:p w14:paraId="18BBF072" w14:textId="77777777" w:rsidR="001F4DDC" w:rsidRDefault="00000000">
      <w:pPr>
        <w:pStyle w:val="2"/>
        <w:rPr>
          <w:rFonts w:ascii="Times New Roman"/>
        </w:rPr>
      </w:pPr>
      <w:r>
        <w:rPr>
          <w:rFonts w:ascii="Times New Roman"/>
        </w:rPr>
        <w:t>电力得排放计。</w:t>
      </w:r>
    </w:p>
    <w:p w14:paraId="7D040267" w14:textId="77777777" w:rsidR="001F4DDC" w:rsidRDefault="00000000">
      <w:pPr>
        <w:pStyle w:val="af2"/>
        <w:rPr>
          <w:rFonts w:ascii="Times New Roman"/>
        </w:rPr>
      </w:pPr>
      <w:r>
        <w:rPr>
          <w:rFonts w:ascii="Times New Roman"/>
        </w:rPr>
        <w:t>碳足迹核算：</w:t>
      </w:r>
    </w:p>
    <w:p w14:paraId="1DDD2414" w14:textId="77777777" w:rsidR="001F4DDC" w:rsidRDefault="00000000">
      <w:pPr>
        <w:pStyle w:val="2"/>
        <w:rPr>
          <w:rFonts w:ascii="Times New Roman"/>
        </w:rPr>
      </w:pPr>
      <w:r>
        <w:rPr>
          <w:rFonts w:ascii="Times New Roman"/>
        </w:rPr>
        <w:t>各阶段排放源计算程序；</w:t>
      </w:r>
    </w:p>
    <w:p w14:paraId="47BDD414" w14:textId="77777777" w:rsidR="001F4DDC" w:rsidRDefault="00000000">
      <w:pPr>
        <w:pStyle w:val="2"/>
        <w:rPr>
          <w:rFonts w:ascii="Times New Roman"/>
        </w:rPr>
      </w:pPr>
      <w:r>
        <w:rPr>
          <w:rFonts w:ascii="Times New Roman"/>
        </w:rPr>
        <w:t>活动数据收集及排放系数来源说明；</w:t>
      </w:r>
    </w:p>
    <w:p w14:paraId="587DE1AD" w14:textId="77777777" w:rsidR="001F4DDC" w:rsidRDefault="00000000">
      <w:pPr>
        <w:pStyle w:val="2"/>
        <w:rPr>
          <w:rFonts w:ascii="Times New Roman"/>
        </w:rPr>
      </w:pPr>
      <w:r>
        <w:rPr>
          <w:rFonts w:ascii="Times New Roman"/>
        </w:rPr>
        <w:t>报告主体生命周期碳足迹结果及说明。</w:t>
      </w:r>
    </w:p>
    <w:p w14:paraId="70477E97" w14:textId="77777777" w:rsidR="001F4DDC" w:rsidRDefault="00000000">
      <w:pPr>
        <w:pStyle w:val="af2"/>
        <w:rPr>
          <w:rFonts w:ascii="Times New Roman"/>
        </w:rPr>
      </w:pPr>
      <w:r>
        <w:rPr>
          <w:rFonts w:ascii="Times New Roman"/>
        </w:rPr>
        <w:t>报告管理和保存：</w:t>
      </w:r>
    </w:p>
    <w:p w14:paraId="01D05168" w14:textId="77777777" w:rsidR="001F4DDC" w:rsidRDefault="00000000">
      <w:pPr>
        <w:pStyle w:val="2"/>
        <w:rPr>
          <w:rFonts w:ascii="Times New Roman"/>
        </w:rPr>
      </w:pPr>
      <w:r>
        <w:rPr>
          <w:rFonts w:ascii="Times New Roman"/>
        </w:rPr>
        <w:lastRenderedPageBreak/>
        <w:t>使用；</w:t>
      </w:r>
    </w:p>
    <w:p w14:paraId="2FCFC1A6" w14:textId="77777777" w:rsidR="001F4DDC" w:rsidRDefault="00000000">
      <w:pPr>
        <w:pStyle w:val="2"/>
        <w:rPr>
          <w:rFonts w:ascii="Times New Roman"/>
        </w:rPr>
      </w:pPr>
      <w:r>
        <w:rPr>
          <w:rFonts w:ascii="Times New Roman"/>
        </w:rPr>
        <w:t>管理保存方法；</w:t>
      </w:r>
    </w:p>
    <w:p w14:paraId="5044BFFE" w14:textId="77777777" w:rsidR="001F4DDC" w:rsidRDefault="00000000">
      <w:pPr>
        <w:pStyle w:val="2"/>
        <w:rPr>
          <w:rFonts w:ascii="Times New Roman"/>
        </w:rPr>
      </w:pPr>
      <w:r>
        <w:rPr>
          <w:rFonts w:ascii="Times New Roman"/>
        </w:rPr>
        <w:t>有效期；</w:t>
      </w:r>
    </w:p>
    <w:p w14:paraId="78865713" w14:textId="77777777" w:rsidR="001F4DDC" w:rsidRDefault="00000000">
      <w:pPr>
        <w:pStyle w:val="2"/>
        <w:rPr>
          <w:rFonts w:ascii="Times New Roman"/>
        </w:rPr>
      </w:pPr>
      <w:r>
        <w:rPr>
          <w:rFonts w:ascii="Times New Roman"/>
        </w:rPr>
        <w:t>保密性。</w:t>
      </w:r>
    </w:p>
    <w:p w14:paraId="54C77201" w14:textId="77777777" w:rsidR="001F4DDC" w:rsidRDefault="00000000">
      <w:pPr>
        <w:pStyle w:val="af2"/>
        <w:rPr>
          <w:rFonts w:ascii="Times New Roman"/>
        </w:rPr>
      </w:pPr>
      <w:r>
        <w:rPr>
          <w:rFonts w:ascii="Times New Roman"/>
        </w:rPr>
        <w:t>参考文献；</w:t>
      </w:r>
    </w:p>
    <w:p w14:paraId="026D852E" w14:textId="77777777" w:rsidR="001F4DDC" w:rsidRDefault="00000000">
      <w:pPr>
        <w:pStyle w:val="af2"/>
        <w:rPr>
          <w:rFonts w:ascii="Times New Roman"/>
        </w:rPr>
      </w:pPr>
      <w:r>
        <w:rPr>
          <w:rFonts w:ascii="Times New Roman"/>
        </w:rPr>
        <w:t>支持性文献。</w:t>
      </w:r>
    </w:p>
    <w:p w14:paraId="3E9AF001" w14:textId="77777777" w:rsidR="001F4DDC" w:rsidRDefault="001F4DDC">
      <w:pPr>
        <w:pStyle w:val="af2"/>
        <w:rPr>
          <w:rFonts w:ascii="Times New Roman"/>
        </w:rPr>
        <w:sectPr w:rsidR="001F4DDC">
          <w:pgSz w:w="11906" w:h="16838"/>
          <w:pgMar w:top="1928" w:right="1134" w:bottom="1134" w:left="1134" w:header="1418" w:footer="1134" w:gutter="284"/>
          <w:pgNumType w:start="1"/>
          <w:cols w:space="425"/>
          <w:formProt w:val="0"/>
          <w:docGrid w:linePitch="312"/>
        </w:sectPr>
      </w:pPr>
    </w:p>
    <w:p w14:paraId="58F63C58" w14:textId="77777777" w:rsidR="001F4DDC" w:rsidRDefault="001F4DDC">
      <w:pPr>
        <w:pStyle w:val="af8"/>
        <w:rPr>
          <w:rFonts w:ascii="Times New Roman" w:hAnsi="Times New Roman"/>
          <w:vanish w:val="0"/>
        </w:rPr>
      </w:pPr>
      <w:bookmarkStart w:id="82" w:name="BookMark5"/>
      <w:bookmarkEnd w:id="25"/>
    </w:p>
    <w:p w14:paraId="7975CE9D" w14:textId="77777777" w:rsidR="001F4DDC" w:rsidRDefault="001F4DDC">
      <w:pPr>
        <w:pStyle w:val="afe"/>
        <w:rPr>
          <w:rFonts w:ascii="Times New Roman"/>
          <w:vanish w:val="0"/>
        </w:rPr>
      </w:pPr>
    </w:p>
    <w:p w14:paraId="3784444A" w14:textId="77777777" w:rsidR="001F4DDC" w:rsidRDefault="00000000">
      <w:pPr>
        <w:pStyle w:val="aff3"/>
        <w:spacing w:after="120"/>
        <w:rPr>
          <w:rFonts w:ascii="Times New Roman"/>
        </w:rPr>
      </w:pPr>
      <w:r>
        <w:rPr>
          <w:rFonts w:ascii="Times New Roman"/>
        </w:rPr>
        <w:br/>
      </w:r>
      <w:bookmarkStart w:id="83" w:name="_Toc184028132"/>
      <w:bookmarkStart w:id="84" w:name="_Toc183600650"/>
      <w:bookmarkStart w:id="85" w:name="_Toc184028502"/>
      <w:bookmarkStart w:id="86" w:name="_Toc184027172"/>
      <w:r>
        <w:rPr>
          <w:rFonts w:ascii="Times New Roman"/>
        </w:rPr>
        <w:t>（资料性）</w:t>
      </w:r>
      <w:r>
        <w:rPr>
          <w:rFonts w:ascii="Times New Roman"/>
        </w:rPr>
        <w:br/>
      </w:r>
      <w:r>
        <w:rPr>
          <w:rFonts w:ascii="Times New Roman"/>
        </w:rPr>
        <w:t>碳足迹评价报告</w:t>
      </w:r>
      <w:bookmarkEnd w:id="83"/>
      <w:bookmarkEnd w:id="84"/>
      <w:bookmarkEnd w:id="85"/>
      <w:bookmarkEnd w:id="86"/>
    </w:p>
    <w:p w14:paraId="683C8A0C" w14:textId="77777777" w:rsidR="001F4DDC" w:rsidRDefault="00000000">
      <w:pPr>
        <w:pStyle w:val="afffff5"/>
        <w:ind w:firstLine="420"/>
        <w:rPr>
          <w:rFonts w:ascii="Times New Roman"/>
        </w:rPr>
      </w:pPr>
      <w:r>
        <w:rPr>
          <w:rFonts w:ascii="Times New Roman"/>
        </w:rPr>
        <w:t>碳足迹评价报告见表</w:t>
      </w:r>
      <w:r>
        <w:rPr>
          <w:rFonts w:ascii="Times New Roman"/>
        </w:rPr>
        <w:t>A.1</w:t>
      </w:r>
      <w:r>
        <w:rPr>
          <w:rFonts w:ascii="Times New Roman"/>
        </w:rPr>
        <w:t>。</w:t>
      </w:r>
    </w:p>
    <w:p w14:paraId="7588CCEA" w14:textId="77777777" w:rsidR="001F4DDC" w:rsidRDefault="00000000">
      <w:pPr>
        <w:pStyle w:val="aff"/>
        <w:spacing w:before="120" w:after="120"/>
        <w:rPr>
          <w:rFonts w:ascii="Times New Roman"/>
        </w:rPr>
      </w:pPr>
      <w:r>
        <w:rPr>
          <w:rFonts w:ascii="Times New Roman"/>
        </w:rPr>
        <w:t>碳足迹评价报告</w:t>
      </w:r>
    </w:p>
    <w:tbl>
      <w:tblPr>
        <w:tblStyle w:val="1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49"/>
        <w:gridCol w:w="1349"/>
        <w:gridCol w:w="1321"/>
        <w:gridCol w:w="1348"/>
        <w:gridCol w:w="1322"/>
        <w:gridCol w:w="1322"/>
        <w:gridCol w:w="1323"/>
      </w:tblGrid>
      <w:tr w:rsidR="001F4DDC" w14:paraId="1A68731B" w14:textId="77777777">
        <w:trPr>
          <w:cantSplit/>
          <w:jc w:val="center"/>
        </w:trPr>
        <w:tc>
          <w:tcPr>
            <w:tcW w:w="9334" w:type="dxa"/>
            <w:gridSpan w:val="7"/>
            <w:tcBorders>
              <w:top w:val="single" w:sz="8" w:space="0" w:color="auto"/>
              <w:left w:val="single" w:sz="8" w:space="0" w:color="auto"/>
              <w:bottom w:val="single" w:sz="8" w:space="0" w:color="auto"/>
              <w:right w:val="single" w:sz="8" w:space="0" w:color="auto"/>
            </w:tcBorders>
          </w:tcPr>
          <w:p w14:paraId="1C2A360E"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碳足迹评价报告</w:t>
            </w:r>
          </w:p>
        </w:tc>
      </w:tr>
      <w:tr w:rsidR="001F4DDC" w14:paraId="40132653" w14:textId="77777777">
        <w:trPr>
          <w:cantSplit/>
          <w:jc w:val="center"/>
        </w:trPr>
        <w:tc>
          <w:tcPr>
            <w:tcW w:w="1349" w:type="dxa"/>
            <w:vMerge w:val="restart"/>
            <w:tcBorders>
              <w:top w:val="nil"/>
              <w:left w:val="single" w:sz="8" w:space="0" w:color="auto"/>
              <w:bottom w:val="single" w:sz="4" w:space="0" w:color="auto"/>
              <w:right w:val="single" w:sz="4" w:space="0" w:color="auto"/>
            </w:tcBorders>
            <w:vAlign w:val="center"/>
          </w:tcPr>
          <w:p w14:paraId="3414993E"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申请方</w:t>
            </w:r>
          </w:p>
        </w:tc>
        <w:tc>
          <w:tcPr>
            <w:tcW w:w="1349" w:type="dxa"/>
            <w:tcBorders>
              <w:top w:val="single" w:sz="8" w:space="0" w:color="auto"/>
              <w:left w:val="single" w:sz="4" w:space="0" w:color="auto"/>
              <w:bottom w:val="single" w:sz="4" w:space="0" w:color="auto"/>
              <w:right w:val="single" w:sz="4" w:space="0" w:color="auto"/>
            </w:tcBorders>
            <w:vAlign w:val="center"/>
          </w:tcPr>
          <w:p w14:paraId="1547AF7A"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名称</w:t>
            </w:r>
          </w:p>
        </w:tc>
        <w:tc>
          <w:tcPr>
            <w:tcW w:w="6636" w:type="dxa"/>
            <w:gridSpan w:val="5"/>
            <w:tcBorders>
              <w:top w:val="single" w:sz="8" w:space="0" w:color="auto"/>
              <w:left w:val="single" w:sz="4" w:space="0" w:color="auto"/>
              <w:bottom w:val="single" w:sz="4" w:space="0" w:color="auto"/>
              <w:right w:val="single" w:sz="8" w:space="0" w:color="auto"/>
            </w:tcBorders>
            <w:vAlign w:val="center"/>
          </w:tcPr>
          <w:p w14:paraId="7A238786"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7C59EE24" w14:textId="77777777">
        <w:trPr>
          <w:cantSplit/>
          <w:jc w:val="center"/>
        </w:trPr>
        <w:tc>
          <w:tcPr>
            <w:tcW w:w="0" w:type="auto"/>
            <w:vMerge/>
            <w:tcBorders>
              <w:top w:val="nil"/>
              <w:left w:val="single" w:sz="8" w:space="0" w:color="auto"/>
              <w:bottom w:val="single" w:sz="4" w:space="0" w:color="auto"/>
              <w:right w:val="single" w:sz="4" w:space="0" w:color="auto"/>
            </w:tcBorders>
            <w:vAlign w:val="center"/>
          </w:tcPr>
          <w:p w14:paraId="39B227BA"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02AAE1CA"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地址</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70A4C657"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46CE4628" w14:textId="77777777">
        <w:trPr>
          <w:cantSplit/>
          <w:jc w:val="center"/>
        </w:trPr>
        <w:tc>
          <w:tcPr>
            <w:tcW w:w="0" w:type="auto"/>
            <w:vMerge/>
            <w:tcBorders>
              <w:top w:val="nil"/>
              <w:left w:val="single" w:sz="8" w:space="0" w:color="auto"/>
              <w:bottom w:val="single" w:sz="4" w:space="0" w:color="auto"/>
              <w:right w:val="single" w:sz="4" w:space="0" w:color="auto"/>
            </w:tcBorders>
            <w:vAlign w:val="center"/>
          </w:tcPr>
          <w:p w14:paraId="2111D9A2"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44D6EDC0"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负责人</w:t>
            </w:r>
          </w:p>
        </w:tc>
        <w:tc>
          <w:tcPr>
            <w:tcW w:w="1321" w:type="dxa"/>
            <w:tcBorders>
              <w:top w:val="single" w:sz="4" w:space="0" w:color="auto"/>
              <w:left w:val="single" w:sz="4" w:space="0" w:color="auto"/>
              <w:bottom w:val="single" w:sz="4" w:space="0" w:color="auto"/>
              <w:right w:val="single" w:sz="4" w:space="0" w:color="auto"/>
            </w:tcBorders>
            <w:vAlign w:val="center"/>
          </w:tcPr>
          <w:p w14:paraId="046BA6AF"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30E64970"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电话</w:t>
            </w:r>
          </w:p>
        </w:tc>
        <w:tc>
          <w:tcPr>
            <w:tcW w:w="1322" w:type="dxa"/>
            <w:tcBorders>
              <w:top w:val="single" w:sz="4" w:space="0" w:color="auto"/>
              <w:left w:val="single" w:sz="4" w:space="0" w:color="auto"/>
              <w:bottom w:val="single" w:sz="4" w:space="0" w:color="auto"/>
              <w:right w:val="single" w:sz="4" w:space="0" w:color="auto"/>
            </w:tcBorders>
          </w:tcPr>
          <w:p w14:paraId="0D9C1A91"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38B3EE17"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传真</w:t>
            </w:r>
          </w:p>
        </w:tc>
        <w:tc>
          <w:tcPr>
            <w:tcW w:w="1323" w:type="dxa"/>
            <w:tcBorders>
              <w:top w:val="single" w:sz="4" w:space="0" w:color="auto"/>
              <w:left w:val="single" w:sz="4" w:space="0" w:color="auto"/>
              <w:bottom w:val="single" w:sz="4" w:space="0" w:color="auto"/>
              <w:right w:val="single" w:sz="8" w:space="0" w:color="auto"/>
            </w:tcBorders>
            <w:vAlign w:val="center"/>
          </w:tcPr>
          <w:p w14:paraId="69C1B1C8"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180C2DE2" w14:textId="77777777">
        <w:trPr>
          <w:cantSplit/>
          <w:jc w:val="center"/>
        </w:trPr>
        <w:tc>
          <w:tcPr>
            <w:tcW w:w="0" w:type="auto"/>
            <w:vMerge/>
            <w:tcBorders>
              <w:top w:val="nil"/>
              <w:left w:val="single" w:sz="8" w:space="0" w:color="auto"/>
              <w:bottom w:val="single" w:sz="4" w:space="0" w:color="auto"/>
              <w:right w:val="single" w:sz="4" w:space="0" w:color="auto"/>
            </w:tcBorders>
            <w:vAlign w:val="center"/>
          </w:tcPr>
          <w:p w14:paraId="72665A13"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5B9A7A2B"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联系人</w:t>
            </w:r>
          </w:p>
        </w:tc>
        <w:tc>
          <w:tcPr>
            <w:tcW w:w="1321" w:type="dxa"/>
            <w:tcBorders>
              <w:top w:val="single" w:sz="4" w:space="0" w:color="auto"/>
              <w:left w:val="single" w:sz="4" w:space="0" w:color="auto"/>
              <w:bottom w:val="single" w:sz="4" w:space="0" w:color="auto"/>
              <w:right w:val="single" w:sz="4" w:space="0" w:color="auto"/>
            </w:tcBorders>
            <w:vAlign w:val="center"/>
          </w:tcPr>
          <w:p w14:paraId="504DB9C8"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50DD18A7"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电话</w:t>
            </w:r>
          </w:p>
        </w:tc>
        <w:tc>
          <w:tcPr>
            <w:tcW w:w="1322" w:type="dxa"/>
            <w:tcBorders>
              <w:top w:val="single" w:sz="4" w:space="0" w:color="auto"/>
              <w:left w:val="single" w:sz="4" w:space="0" w:color="auto"/>
              <w:bottom w:val="single" w:sz="4" w:space="0" w:color="auto"/>
              <w:right w:val="single" w:sz="4" w:space="0" w:color="auto"/>
            </w:tcBorders>
          </w:tcPr>
          <w:p w14:paraId="4D07A731"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39A5EB8D"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邮政编码</w:t>
            </w:r>
          </w:p>
        </w:tc>
        <w:tc>
          <w:tcPr>
            <w:tcW w:w="1323" w:type="dxa"/>
            <w:tcBorders>
              <w:top w:val="single" w:sz="4" w:space="0" w:color="auto"/>
              <w:left w:val="single" w:sz="4" w:space="0" w:color="auto"/>
              <w:bottom w:val="single" w:sz="4" w:space="0" w:color="auto"/>
              <w:right w:val="single" w:sz="8" w:space="0" w:color="auto"/>
            </w:tcBorders>
            <w:vAlign w:val="center"/>
          </w:tcPr>
          <w:p w14:paraId="2D4A5784"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0EA03300" w14:textId="77777777">
        <w:trPr>
          <w:cantSplit/>
          <w:jc w:val="center"/>
        </w:trPr>
        <w:tc>
          <w:tcPr>
            <w:tcW w:w="0" w:type="auto"/>
            <w:vMerge/>
            <w:tcBorders>
              <w:top w:val="nil"/>
              <w:left w:val="single" w:sz="8" w:space="0" w:color="auto"/>
              <w:bottom w:val="single" w:sz="4" w:space="0" w:color="auto"/>
              <w:right w:val="single" w:sz="4" w:space="0" w:color="auto"/>
            </w:tcBorders>
            <w:vAlign w:val="center"/>
          </w:tcPr>
          <w:p w14:paraId="26490328"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5A0AD704"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电子邮箱</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6CE7AB36"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2864A653" w14:textId="77777777">
        <w:trPr>
          <w:cantSplit/>
          <w:jc w:val="center"/>
        </w:trPr>
        <w:tc>
          <w:tcPr>
            <w:tcW w:w="1349" w:type="dxa"/>
            <w:vMerge w:val="restart"/>
            <w:tcBorders>
              <w:top w:val="single" w:sz="4" w:space="0" w:color="auto"/>
              <w:left w:val="single" w:sz="8" w:space="0" w:color="auto"/>
              <w:bottom w:val="single" w:sz="4" w:space="0" w:color="auto"/>
              <w:right w:val="single" w:sz="4" w:space="0" w:color="auto"/>
            </w:tcBorders>
            <w:vAlign w:val="center"/>
          </w:tcPr>
          <w:p w14:paraId="32D14E8F"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评价结构</w:t>
            </w:r>
          </w:p>
        </w:tc>
        <w:tc>
          <w:tcPr>
            <w:tcW w:w="1349" w:type="dxa"/>
            <w:tcBorders>
              <w:top w:val="single" w:sz="4" w:space="0" w:color="auto"/>
              <w:left w:val="single" w:sz="4" w:space="0" w:color="auto"/>
              <w:bottom w:val="single" w:sz="4" w:space="0" w:color="auto"/>
              <w:right w:val="single" w:sz="4" w:space="0" w:color="auto"/>
            </w:tcBorders>
            <w:vAlign w:val="center"/>
          </w:tcPr>
          <w:p w14:paraId="22BF8956"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机构名称</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2904635D"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718EA6CD" w14:textId="77777777">
        <w:trPr>
          <w:cantSplit/>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384D9931"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13FABAE1"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地址</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14E0078F"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37067A2A" w14:textId="77777777">
        <w:trPr>
          <w:cantSplit/>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08A20CF9"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4BD861BB"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负责人</w:t>
            </w:r>
          </w:p>
        </w:tc>
        <w:tc>
          <w:tcPr>
            <w:tcW w:w="1321" w:type="dxa"/>
            <w:tcBorders>
              <w:top w:val="single" w:sz="4" w:space="0" w:color="auto"/>
              <w:left w:val="single" w:sz="4" w:space="0" w:color="auto"/>
              <w:bottom w:val="single" w:sz="4" w:space="0" w:color="auto"/>
              <w:right w:val="single" w:sz="4" w:space="0" w:color="auto"/>
            </w:tcBorders>
            <w:vAlign w:val="center"/>
          </w:tcPr>
          <w:p w14:paraId="472A2264"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36763FE7"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电话</w:t>
            </w:r>
          </w:p>
        </w:tc>
        <w:tc>
          <w:tcPr>
            <w:tcW w:w="1322" w:type="dxa"/>
            <w:tcBorders>
              <w:top w:val="single" w:sz="4" w:space="0" w:color="auto"/>
              <w:left w:val="single" w:sz="4" w:space="0" w:color="auto"/>
              <w:bottom w:val="single" w:sz="4" w:space="0" w:color="auto"/>
              <w:right w:val="single" w:sz="4" w:space="0" w:color="auto"/>
            </w:tcBorders>
          </w:tcPr>
          <w:p w14:paraId="717E5822"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1707FAAD"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传真</w:t>
            </w:r>
          </w:p>
        </w:tc>
        <w:tc>
          <w:tcPr>
            <w:tcW w:w="1323" w:type="dxa"/>
            <w:tcBorders>
              <w:top w:val="single" w:sz="4" w:space="0" w:color="auto"/>
              <w:left w:val="single" w:sz="4" w:space="0" w:color="auto"/>
              <w:bottom w:val="single" w:sz="4" w:space="0" w:color="auto"/>
              <w:right w:val="single" w:sz="8" w:space="0" w:color="auto"/>
            </w:tcBorders>
            <w:vAlign w:val="center"/>
          </w:tcPr>
          <w:p w14:paraId="28288F19"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3A4325C3" w14:textId="77777777">
        <w:trPr>
          <w:cantSplit/>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0E896D0F"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49299D15"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联系人</w:t>
            </w:r>
          </w:p>
        </w:tc>
        <w:tc>
          <w:tcPr>
            <w:tcW w:w="1321" w:type="dxa"/>
            <w:tcBorders>
              <w:top w:val="single" w:sz="4" w:space="0" w:color="auto"/>
              <w:left w:val="single" w:sz="4" w:space="0" w:color="auto"/>
              <w:bottom w:val="single" w:sz="4" w:space="0" w:color="auto"/>
              <w:right w:val="single" w:sz="4" w:space="0" w:color="auto"/>
            </w:tcBorders>
            <w:vAlign w:val="center"/>
          </w:tcPr>
          <w:p w14:paraId="5C7C1727"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48" w:type="dxa"/>
            <w:tcBorders>
              <w:top w:val="single" w:sz="4" w:space="0" w:color="auto"/>
              <w:left w:val="single" w:sz="4" w:space="0" w:color="auto"/>
              <w:bottom w:val="single" w:sz="4" w:space="0" w:color="auto"/>
              <w:right w:val="single" w:sz="4" w:space="0" w:color="auto"/>
            </w:tcBorders>
            <w:vAlign w:val="center"/>
          </w:tcPr>
          <w:p w14:paraId="1F911BEC"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电话</w:t>
            </w:r>
          </w:p>
        </w:tc>
        <w:tc>
          <w:tcPr>
            <w:tcW w:w="1322" w:type="dxa"/>
            <w:tcBorders>
              <w:top w:val="single" w:sz="4" w:space="0" w:color="auto"/>
              <w:left w:val="single" w:sz="4" w:space="0" w:color="auto"/>
              <w:bottom w:val="single" w:sz="4" w:space="0" w:color="auto"/>
              <w:right w:val="single" w:sz="4" w:space="0" w:color="auto"/>
            </w:tcBorders>
          </w:tcPr>
          <w:p w14:paraId="1CE8DDAA"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c>
          <w:tcPr>
            <w:tcW w:w="1322" w:type="dxa"/>
            <w:tcBorders>
              <w:top w:val="single" w:sz="4" w:space="0" w:color="auto"/>
              <w:left w:val="single" w:sz="4" w:space="0" w:color="auto"/>
              <w:bottom w:val="single" w:sz="4" w:space="0" w:color="auto"/>
              <w:right w:val="single" w:sz="4" w:space="0" w:color="auto"/>
            </w:tcBorders>
            <w:vAlign w:val="center"/>
          </w:tcPr>
          <w:p w14:paraId="2C8C8DB0"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邮政编码</w:t>
            </w:r>
          </w:p>
        </w:tc>
        <w:tc>
          <w:tcPr>
            <w:tcW w:w="1323" w:type="dxa"/>
            <w:tcBorders>
              <w:top w:val="single" w:sz="4" w:space="0" w:color="auto"/>
              <w:left w:val="single" w:sz="4" w:space="0" w:color="auto"/>
              <w:bottom w:val="single" w:sz="4" w:space="0" w:color="auto"/>
              <w:right w:val="single" w:sz="8" w:space="0" w:color="auto"/>
            </w:tcBorders>
            <w:vAlign w:val="center"/>
          </w:tcPr>
          <w:p w14:paraId="272464FE"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5F264473" w14:textId="77777777">
        <w:trPr>
          <w:cantSplit/>
          <w:jc w:val="center"/>
        </w:trPr>
        <w:tc>
          <w:tcPr>
            <w:tcW w:w="0" w:type="auto"/>
            <w:vMerge/>
            <w:tcBorders>
              <w:top w:val="single" w:sz="4" w:space="0" w:color="auto"/>
              <w:left w:val="single" w:sz="8" w:space="0" w:color="auto"/>
              <w:bottom w:val="single" w:sz="4" w:space="0" w:color="auto"/>
              <w:right w:val="single" w:sz="4" w:space="0" w:color="auto"/>
            </w:tcBorders>
            <w:vAlign w:val="center"/>
          </w:tcPr>
          <w:p w14:paraId="3D0C7A3D" w14:textId="77777777" w:rsidR="001F4DDC" w:rsidRDefault="001F4DDC">
            <w:pPr>
              <w:widowControl/>
              <w:adjustRightInd/>
              <w:spacing w:line="240" w:lineRule="auto"/>
              <w:jc w:val="left"/>
              <w:rPr>
                <w:rFonts w:ascii="Times New Roman" w:eastAsia="Times New Roman" w:hAnsi="Times New Roman"/>
                <w:kern w:val="0"/>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22BA4C2E"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电子邮箱</w:t>
            </w:r>
          </w:p>
        </w:tc>
        <w:tc>
          <w:tcPr>
            <w:tcW w:w="6636" w:type="dxa"/>
            <w:gridSpan w:val="5"/>
            <w:tcBorders>
              <w:top w:val="single" w:sz="4" w:space="0" w:color="auto"/>
              <w:left w:val="single" w:sz="4" w:space="0" w:color="auto"/>
              <w:bottom w:val="single" w:sz="4" w:space="0" w:color="auto"/>
              <w:right w:val="single" w:sz="8" w:space="0" w:color="auto"/>
            </w:tcBorders>
            <w:vAlign w:val="center"/>
          </w:tcPr>
          <w:p w14:paraId="60094844" w14:textId="77777777" w:rsidR="001F4DDC" w:rsidRDefault="001F4DDC">
            <w:pPr>
              <w:widowControl/>
              <w:autoSpaceDE w:val="0"/>
              <w:autoSpaceDN w:val="0"/>
              <w:adjustRightInd/>
              <w:spacing w:line="240" w:lineRule="auto"/>
              <w:jc w:val="center"/>
              <w:rPr>
                <w:rFonts w:ascii="Times New Roman" w:eastAsia="Times New Roman" w:hAnsi="Times New Roman"/>
                <w:kern w:val="0"/>
                <w:sz w:val="18"/>
                <w:szCs w:val="18"/>
              </w:rPr>
            </w:pPr>
          </w:p>
        </w:tc>
      </w:tr>
      <w:tr w:rsidR="001F4DDC" w14:paraId="1E94B6E2" w14:textId="77777777">
        <w:trPr>
          <w:cantSplit/>
          <w:trHeight w:val="374"/>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5A1CD142"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报告主体信息</w:t>
            </w:r>
          </w:p>
        </w:tc>
      </w:tr>
      <w:tr w:rsidR="001F4DDC" w14:paraId="7BE2905D" w14:textId="77777777">
        <w:trPr>
          <w:cantSplit/>
          <w:trHeight w:val="1698"/>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A38B0C7"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（包括但不限于名称、报告主体介绍等内容）</w:t>
            </w:r>
          </w:p>
        </w:tc>
      </w:tr>
      <w:tr w:rsidR="001F4DDC" w14:paraId="6E354CCF" w14:textId="77777777">
        <w:trPr>
          <w:cantSplit/>
          <w:trHeight w:val="415"/>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3DC94A54"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系统边界</w:t>
            </w:r>
          </w:p>
        </w:tc>
      </w:tr>
      <w:tr w:rsidR="001F4DDC" w14:paraId="1409C96B" w14:textId="77777777">
        <w:trPr>
          <w:cantSplit/>
          <w:trHeight w:val="154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0DD0884E"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（包括但不限于生命周期阶段定义、时间周期、地理范围、排放</w:t>
            </w:r>
            <w:proofErr w:type="gramStart"/>
            <w:r>
              <w:rPr>
                <w:rFonts w:ascii="Times New Roman" w:hAnsi="Times New Roman"/>
                <w:kern w:val="0"/>
                <w:sz w:val="18"/>
                <w:szCs w:val="18"/>
              </w:rPr>
              <w:t>源类型</w:t>
            </w:r>
            <w:proofErr w:type="gramEnd"/>
            <w:r>
              <w:rPr>
                <w:rFonts w:ascii="Times New Roman" w:hAnsi="Times New Roman"/>
                <w:kern w:val="0"/>
                <w:sz w:val="18"/>
                <w:szCs w:val="18"/>
              </w:rPr>
              <w:t>等内容）</w:t>
            </w:r>
          </w:p>
        </w:tc>
      </w:tr>
      <w:tr w:rsidR="001F4DDC" w14:paraId="2460E6B0" w14:textId="77777777">
        <w:trPr>
          <w:cantSplit/>
          <w:trHeight w:val="36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5680C05F"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碳足迹计算方法</w:t>
            </w:r>
          </w:p>
        </w:tc>
      </w:tr>
      <w:tr w:rsidR="001F4DDC" w14:paraId="7B3977B3" w14:textId="77777777">
        <w:trPr>
          <w:cantSplit/>
          <w:trHeight w:val="160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347EB02D"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（包括但不限于各种排放源的计算公式，如电力排放计算公式等内容）</w:t>
            </w:r>
          </w:p>
        </w:tc>
      </w:tr>
      <w:tr w:rsidR="001F4DDC" w14:paraId="56D8EAC4" w14:textId="77777777">
        <w:trPr>
          <w:cantSplit/>
          <w:trHeight w:val="392"/>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66B2078F"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碳足迹核算</w:t>
            </w:r>
          </w:p>
        </w:tc>
      </w:tr>
      <w:tr w:rsidR="001F4DDC" w14:paraId="286B8C7D" w14:textId="77777777">
        <w:trPr>
          <w:cantSplit/>
          <w:trHeight w:val="1563"/>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5AB337AB"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（包括但不限于各阶段排放源计算程序、活动数据收集及排放系数来源说明、报告主体生命周期碳足迹结果及说明等内容）</w:t>
            </w:r>
          </w:p>
        </w:tc>
      </w:tr>
      <w:tr w:rsidR="001F4DDC" w14:paraId="3B74E1B1" w14:textId="77777777">
        <w:trPr>
          <w:cantSplit/>
          <w:trHeight w:val="382"/>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0F96A6E"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报告管理和保存</w:t>
            </w:r>
          </w:p>
        </w:tc>
      </w:tr>
      <w:tr w:rsidR="001F4DDC" w14:paraId="2725EF66" w14:textId="77777777">
        <w:trPr>
          <w:cantSplit/>
          <w:trHeight w:val="1550"/>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0E031414"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lastRenderedPageBreak/>
              <w:t>（对报告的使用这、管理保存方法、有效期、保密性等内容）</w:t>
            </w:r>
          </w:p>
        </w:tc>
      </w:tr>
      <w:tr w:rsidR="001F4DDC" w14:paraId="309B04C5" w14:textId="77777777">
        <w:trPr>
          <w:cantSplit/>
          <w:trHeight w:val="411"/>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755DF55E"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参考文献</w:t>
            </w:r>
          </w:p>
        </w:tc>
      </w:tr>
      <w:tr w:rsidR="001F4DDC" w14:paraId="59C99F86" w14:textId="77777777">
        <w:trPr>
          <w:cantSplit/>
          <w:trHeight w:val="1409"/>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4612C984"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（报告涉及到的所有参考文献说明等内容）</w:t>
            </w:r>
          </w:p>
        </w:tc>
      </w:tr>
      <w:tr w:rsidR="001F4DDC" w14:paraId="551341DE" w14:textId="77777777">
        <w:trPr>
          <w:cantSplit/>
          <w:trHeight w:val="418"/>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26F9B7F7"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支持性文献</w:t>
            </w:r>
          </w:p>
        </w:tc>
      </w:tr>
      <w:tr w:rsidR="001F4DDC" w14:paraId="53FF8CA3" w14:textId="77777777">
        <w:trPr>
          <w:cantSplit/>
          <w:trHeight w:val="1544"/>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5ED2B1E5"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（报告涉及的相关支持材料清单及附件等内容）</w:t>
            </w:r>
          </w:p>
        </w:tc>
      </w:tr>
      <w:tr w:rsidR="001F4DDC" w14:paraId="10A37317" w14:textId="77777777">
        <w:trPr>
          <w:cantSplit/>
          <w:trHeight w:val="411"/>
          <w:jc w:val="center"/>
        </w:trPr>
        <w:tc>
          <w:tcPr>
            <w:tcW w:w="9334" w:type="dxa"/>
            <w:gridSpan w:val="7"/>
            <w:tcBorders>
              <w:top w:val="single" w:sz="4" w:space="0" w:color="auto"/>
              <w:left w:val="single" w:sz="8" w:space="0" w:color="auto"/>
              <w:bottom w:val="single" w:sz="4" w:space="0" w:color="auto"/>
              <w:right w:val="single" w:sz="8" w:space="0" w:color="auto"/>
            </w:tcBorders>
            <w:vAlign w:val="center"/>
          </w:tcPr>
          <w:p w14:paraId="0DC31904" w14:textId="77777777" w:rsidR="001F4DDC" w:rsidRDefault="00000000">
            <w:pPr>
              <w:widowControl/>
              <w:autoSpaceDE w:val="0"/>
              <w:autoSpaceDN w:val="0"/>
              <w:adjustRightInd/>
              <w:spacing w:line="240" w:lineRule="auto"/>
              <w:jc w:val="center"/>
              <w:rPr>
                <w:rFonts w:ascii="Times New Roman" w:eastAsia="Times New Roman" w:hAnsi="Times New Roman"/>
                <w:kern w:val="0"/>
                <w:sz w:val="18"/>
                <w:szCs w:val="18"/>
              </w:rPr>
            </w:pPr>
            <w:r>
              <w:rPr>
                <w:rFonts w:ascii="Times New Roman" w:hAnsi="Times New Roman"/>
                <w:kern w:val="0"/>
                <w:sz w:val="18"/>
                <w:szCs w:val="18"/>
              </w:rPr>
              <w:t>其他需要说明的事项</w:t>
            </w:r>
          </w:p>
        </w:tc>
      </w:tr>
      <w:tr w:rsidR="001F4DDC" w14:paraId="60F7DFB4" w14:textId="77777777">
        <w:trPr>
          <w:cantSplit/>
          <w:trHeight w:val="1267"/>
          <w:jc w:val="center"/>
        </w:trPr>
        <w:tc>
          <w:tcPr>
            <w:tcW w:w="9334" w:type="dxa"/>
            <w:gridSpan w:val="7"/>
            <w:tcBorders>
              <w:top w:val="single" w:sz="4" w:space="0" w:color="auto"/>
              <w:left w:val="single" w:sz="8" w:space="0" w:color="auto"/>
              <w:bottom w:val="single" w:sz="8" w:space="0" w:color="auto"/>
              <w:right w:val="single" w:sz="8" w:space="0" w:color="auto"/>
            </w:tcBorders>
            <w:vAlign w:val="center"/>
          </w:tcPr>
          <w:p w14:paraId="6982FB84" w14:textId="77777777" w:rsidR="001F4DDC" w:rsidRDefault="00000000">
            <w:pPr>
              <w:widowControl/>
              <w:autoSpaceDE w:val="0"/>
              <w:autoSpaceDN w:val="0"/>
              <w:adjustRightInd/>
              <w:spacing w:line="240" w:lineRule="auto"/>
              <w:jc w:val="left"/>
              <w:rPr>
                <w:rFonts w:ascii="Times New Roman" w:eastAsia="Times New Roman" w:hAnsi="Times New Roman"/>
                <w:kern w:val="0"/>
                <w:sz w:val="18"/>
                <w:szCs w:val="18"/>
              </w:rPr>
            </w:pPr>
            <w:r>
              <w:rPr>
                <w:rFonts w:ascii="Times New Roman" w:hAnsi="Times New Roman"/>
                <w:kern w:val="0"/>
                <w:sz w:val="18"/>
                <w:szCs w:val="18"/>
              </w:rPr>
              <w:t>（其他需要说明的事项）</w:t>
            </w:r>
          </w:p>
        </w:tc>
      </w:tr>
    </w:tbl>
    <w:p w14:paraId="204DD3AF" w14:textId="77777777" w:rsidR="001F4DDC" w:rsidRDefault="00000000">
      <w:pPr>
        <w:pStyle w:val="afffff5"/>
        <w:ind w:firstLineChars="0" w:firstLine="0"/>
        <w:jc w:val="center"/>
      </w:pPr>
      <w:bookmarkStart w:id="87" w:name="BookMark8"/>
      <w:bookmarkEnd w:id="82"/>
      <w:r>
        <w:rPr>
          <w:rFonts w:hint="eastAsia"/>
          <w:noProof/>
        </w:rPr>
        <w:drawing>
          <wp:inline distT="0" distB="0" distL="0" distR="0" wp14:anchorId="1C4412FA" wp14:editId="7A98C839">
            <wp:extent cx="1485900" cy="317500"/>
            <wp:effectExtent l="0" t="0" r="0" b="6350"/>
            <wp:docPr id="961792936" name="图片 1"/>
            <wp:cNvGraphicFramePr/>
            <a:graphic xmlns:a="http://schemas.openxmlformats.org/drawingml/2006/main">
              <a:graphicData uri="http://schemas.openxmlformats.org/drawingml/2006/picture">
                <pic:pic xmlns:pic="http://schemas.openxmlformats.org/drawingml/2006/picture">
                  <pic:nvPicPr>
                    <pic:cNvPr id="961792936"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rsidR="001F4DDC">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5E86" w14:textId="77777777" w:rsidR="00712F7E" w:rsidRDefault="00712F7E">
      <w:pPr>
        <w:spacing w:line="240" w:lineRule="auto"/>
      </w:pPr>
      <w:r>
        <w:separator/>
      </w:r>
    </w:p>
  </w:endnote>
  <w:endnote w:type="continuationSeparator" w:id="0">
    <w:p w14:paraId="3ABD0804" w14:textId="77777777" w:rsidR="00712F7E" w:rsidRDefault="00712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F89B" w14:textId="77777777" w:rsidR="001F4DDC"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9016" w14:textId="77777777" w:rsidR="001F4DDC" w:rsidRDefault="001F4DDC">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60D" w14:textId="77777777" w:rsidR="001F4DDC" w:rsidRDefault="001F4DDC">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E066" w14:textId="77777777" w:rsidR="001F4DDC"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14D0" w14:textId="77777777" w:rsidR="00712F7E" w:rsidRDefault="00712F7E">
      <w:pPr>
        <w:spacing w:line="240" w:lineRule="auto"/>
      </w:pPr>
      <w:r>
        <w:separator/>
      </w:r>
    </w:p>
  </w:footnote>
  <w:footnote w:type="continuationSeparator" w:id="0">
    <w:p w14:paraId="63FB1D1C" w14:textId="77777777" w:rsidR="00712F7E" w:rsidRDefault="00712F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C4BB" w14:textId="77777777" w:rsidR="001F4DDC" w:rsidRDefault="001F4DD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C700" w14:textId="77777777" w:rsidR="001F4DDC"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1079" w14:textId="77777777" w:rsidR="001F4DDC" w:rsidRDefault="001F4DDC">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C83E" w14:textId="77777777" w:rsidR="001F4DDC"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D016" w14:textId="7F30EEBA" w:rsidR="001F4DDC" w:rsidRDefault="00000000">
    <w:pPr>
      <w:pStyle w:val="afffffa"/>
      <w:rPr>
        <w:rFonts w:hint="eastAsia"/>
      </w:rPr>
    </w:pPr>
    <w:r>
      <w:fldChar w:fldCharType="begin"/>
    </w:r>
    <w:r>
      <w:instrText xml:space="preserve"> STYLEREF  标准文件_文件编号  \* MERGEFORMAT </w:instrText>
    </w:r>
    <w:r>
      <w:fldChar w:fldCharType="separate"/>
    </w:r>
    <w:r w:rsidR="00C751EC">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46490484">
    <w:abstractNumId w:val="0"/>
  </w:num>
  <w:num w:numId="2" w16cid:durableId="1220240357">
    <w:abstractNumId w:val="27"/>
  </w:num>
  <w:num w:numId="3" w16cid:durableId="2076733082">
    <w:abstractNumId w:val="5"/>
  </w:num>
  <w:num w:numId="4" w16cid:durableId="1486046282">
    <w:abstractNumId w:val="23"/>
  </w:num>
  <w:num w:numId="5" w16cid:durableId="1389455533">
    <w:abstractNumId w:val="18"/>
  </w:num>
  <w:num w:numId="6" w16cid:durableId="1613895605">
    <w:abstractNumId w:val="13"/>
  </w:num>
  <w:num w:numId="7" w16cid:durableId="1411660612">
    <w:abstractNumId w:val="8"/>
  </w:num>
  <w:num w:numId="8" w16cid:durableId="1353334079">
    <w:abstractNumId w:val="3"/>
  </w:num>
  <w:num w:numId="9" w16cid:durableId="815342254">
    <w:abstractNumId w:val="9"/>
  </w:num>
  <w:num w:numId="10" w16cid:durableId="1463186500">
    <w:abstractNumId w:val="16"/>
  </w:num>
  <w:num w:numId="11" w16cid:durableId="1287465313">
    <w:abstractNumId w:val="25"/>
  </w:num>
  <w:num w:numId="12" w16cid:durableId="65418860">
    <w:abstractNumId w:val="11"/>
  </w:num>
  <w:num w:numId="13" w16cid:durableId="1541818715">
    <w:abstractNumId w:val="12"/>
  </w:num>
  <w:num w:numId="14" w16cid:durableId="1859267335">
    <w:abstractNumId w:val="7"/>
  </w:num>
  <w:num w:numId="15" w16cid:durableId="201526374">
    <w:abstractNumId w:val="19"/>
  </w:num>
  <w:num w:numId="16" w16cid:durableId="223490599">
    <w:abstractNumId w:val="21"/>
  </w:num>
  <w:num w:numId="17" w16cid:durableId="75978572">
    <w:abstractNumId w:val="17"/>
  </w:num>
  <w:num w:numId="18" w16cid:durableId="1301573701">
    <w:abstractNumId w:val="29"/>
  </w:num>
  <w:num w:numId="19" w16cid:durableId="1980379628">
    <w:abstractNumId w:val="15"/>
  </w:num>
  <w:num w:numId="20" w16cid:durableId="1119567032">
    <w:abstractNumId w:val="1"/>
  </w:num>
  <w:num w:numId="21" w16cid:durableId="185951542">
    <w:abstractNumId w:val="10"/>
  </w:num>
  <w:num w:numId="22" w16cid:durableId="1919557102">
    <w:abstractNumId w:val="30"/>
  </w:num>
  <w:num w:numId="23" w16cid:durableId="1337340535">
    <w:abstractNumId w:val="20"/>
  </w:num>
  <w:num w:numId="24" w16cid:durableId="611938884">
    <w:abstractNumId w:val="6"/>
  </w:num>
  <w:num w:numId="25" w16cid:durableId="1965428246">
    <w:abstractNumId w:val="26"/>
  </w:num>
  <w:num w:numId="26" w16cid:durableId="711736061">
    <w:abstractNumId w:val="28"/>
  </w:num>
  <w:num w:numId="27" w16cid:durableId="428280063">
    <w:abstractNumId w:val="2"/>
  </w:num>
  <w:num w:numId="28" w16cid:durableId="739251471">
    <w:abstractNumId w:val="4"/>
  </w:num>
  <w:num w:numId="29" w16cid:durableId="2000844886">
    <w:abstractNumId w:val="14"/>
  </w:num>
  <w:num w:numId="30" w16cid:durableId="1310327050">
    <w:abstractNumId w:val="24"/>
  </w:num>
  <w:num w:numId="31" w16cid:durableId="5891994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B1"/>
    <w:rsid w:val="0000040A"/>
    <w:rsid w:val="00000A94"/>
    <w:rsid w:val="00001972"/>
    <w:rsid w:val="00001D9A"/>
    <w:rsid w:val="00007B3A"/>
    <w:rsid w:val="000107E0"/>
    <w:rsid w:val="00011FDE"/>
    <w:rsid w:val="00012FFD"/>
    <w:rsid w:val="00014162"/>
    <w:rsid w:val="00014340"/>
    <w:rsid w:val="00016A9C"/>
    <w:rsid w:val="00020092"/>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3C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3B1"/>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03C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5C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5C8A"/>
    <w:rsid w:val="001C680C"/>
    <w:rsid w:val="001C7FEA"/>
    <w:rsid w:val="001C7FF3"/>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45D"/>
    <w:rsid w:val="001F4816"/>
    <w:rsid w:val="001F4DDC"/>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0E3F"/>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87D"/>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B07"/>
    <w:rsid w:val="002C5278"/>
    <w:rsid w:val="002C7EBB"/>
    <w:rsid w:val="002D06C1"/>
    <w:rsid w:val="002D42B5"/>
    <w:rsid w:val="002D4F1A"/>
    <w:rsid w:val="002D6EC6"/>
    <w:rsid w:val="002D79AC"/>
    <w:rsid w:val="002E039D"/>
    <w:rsid w:val="002E0886"/>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E38"/>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02A"/>
    <w:rsid w:val="0041477A"/>
    <w:rsid w:val="004167A3"/>
    <w:rsid w:val="00416ABF"/>
    <w:rsid w:val="00432DAA"/>
    <w:rsid w:val="00434305"/>
    <w:rsid w:val="00435DF7"/>
    <w:rsid w:val="0044083F"/>
    <w:rsid w:val="00441AE7"/>
    <w:rsid w:val="00445574"/>
    <w:rsid w:val="004462F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814"/>
    <w:rsid w:val="00533D04"/>
    <w:rsid w:val="00534804"/>
    <w:rsid w:val="00534BDF"/>
    <w:rsid w:val="005354EA"/>
    <w:rsid w:val="0053585F"/>
    <w:rsid w:val="00535EC4"/>
    <w:rsid w:val="00535ED9"/>
    <w:rsid w:val="0053692B"/>
    <w:rsid w:val="00540D86"/>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1F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542"/>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2F7E"/>
    <w:rsid w:val="00714F58"/>
    <w:rsid w:val="00722FBF"/>
    <w:rsid w:val="00722FC2"/>
    <w:rsid w:val="00724E1B"/>
    <w:rsid w:val="00725949"/>
    <w:rsid w:val="00727DB5"/>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0B4"/>
    <w:rsid w:val="00883F93"/>
    <w:rsid w:val="00884DB3"/>
    <w:rsid w:val="00885A9D"/>
    <w:rsid w:val="008864F6"/>
    <w:rsid w:val="0089049D"/>
    <w:rsid w:val="008928C9"/>
    <w:rsid w:val="008930CB"/>
    <w:rsid w:val="008938DC"/>
    <w:rsid w:val="00893FD1"/>
    <w:rsid w:val="00894836"/>
    <w:rsid w:val="00895172"/>
    <w:rsid w:val="00895680"/>
    <w:rsid w:val="00896DFF"/>
    <w:rsid w:val="0089711A"/>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58D"/>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A7A"/>
    <w:rsid w:val="009245AE"/>
    <w:rsid w:val="009245F5"/>
    <w:rsid w:val="009249EC"/>
    <w:rsid w:val="009273B3"/>
    <w:rsid w:val="009305B5"/>
    <w:rsid w:val="0093208C"/>
    <w:rsid w:val="009378DD"/>
    <w:rsid w:val="009429D5"/>
    <w:rsid w:val="00942BF1"/>
    <w:rsid w:val="00945180"/>
    <w:rsid w:val="00945428"/>
    <w:rsid w:val="0094607B"/>
    <w:rsid w:val="00946CF2"/>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1D6"/>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7D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9D2"/>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D4A"/>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1EC"/>
    <w:rsid w:val="00C80CB8"/>
    <w:rsid w:val="00C819F8"/>
    <w:rsid w:val="00C8248C"/>
    <w:rsid w:val="00C84E33"/>
    <w:rsid w:val="00C86D6F"/>
    <w:rsid w:val="00C905FC"/>
    <w:rsid w:val="00C92D03"/>
    <w:rsid w:val="00C9319C"/>
    <w:rsid w:val="00C9435D"/>
    <w:rsid w:val="00C94DF2"/>
    <w:rsid w:val="00C96741"/>
    <w:rsid w:val="00CA2D1B"/>
    <w:rsid w:val="00CA3657"/>
    <w:rsid w:val="00CA375D"/>
    <w:rsid w:val="00CA662A"/>
    <w:rsid w:val="00CA7AFD"/>
    <w:rsid w:val="00CA7C3C"/>
    <w:rsid w:val="00CB0189"/>
    <w:rsid w:val="00CB0BA2"/>
    <w:rsid w:val="00CB1A42"/>
    <w:rsid w:val="00CB1B0C"/>
    <w:rsid w:val="00CB2C0B"/>
    <w:rsid w:val="00CB4D47"/>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FEF"/>
    <w:rsid w:val="00D352A2"/>
    <w:rsid w:val="00D4162B"/>
    <w:rsid w:val="00D442C6"/>
    <w:rsid w:val="00D4514F"/>
    <w:rsid w:val="00D451E2"/>
    <w:rsid w:val="00D45E89"/>
    <w:rsid w:val="00D45E8D"/>
    <w:rsid w:val="00D466AE"/>
    <w:rsid w:val="00D4734F"/>
    <w:rsid w:val="00D51BF3"/>
    <w:rsid w:val="00D66846"/>
    <w:rsid w:val="00D675FB"/>
    <w:rsid w:val="00D71F25"/>
    <w:rsid w:val="00D72A9C"/>
    <w:rsid w:val="00D77031"/>
    <w:rsid w:val="00D83F8C"/>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98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D33"/>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652"/>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6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B13"/>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B70557"/>
    <w:rsid w:val="21B300CF"/>
    <w:rsid w:val="227D7831"/>
    <w:rsid w:val="6B6D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AB4D53"/>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table" w:customStyle="1" w:styleId="12">
    <w:name w:val="网格型1"/>
    <w:basedOn w:val="afff7"/>
    <w:uiPriority w:val="9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E6CE652C15446B807935D95CBBE6AB"/>
        <w:category>
          <w:name w:val="常规"/>
          <w:gallery w:val="placeholder"/>
        </w:category>
        <w:types>
          <w:type w:val="bbPlcHdr"/>
        </w:types>
        <w:behaviors>
          <w:behavior w:val="content"/>
        </w:behaviors>
        <w:guid w:val="{B3CAB1F7-4AAE-4599-A10D-94DAC3FBAD0A}"/>
      </w:docPartPr>
      <w:docPartBody>
        <w:p w:rsidR="003D6663" w:rsidRDefault="00000000">
          <w:pPr>
            <w:pStyle w:val="EAE6CE652C15446B807935D95CBBE6AB"/>
            <w:rPr>
              <w:rFonts w:hint="eastAsia"/>
            </w:rPr>
          </w:pPr>
          <w:r>
            <w:rPr>
              <w:rStyle w:val="a3"/>
              <w:rFonts w:hint="eastAsia"/>
            </w:rPr>
            <w:t>单击或点击此处输入文字。</w:t>
          </w:r>
        </w:p>
      </w:docPartBody>
    </w:docPart>
    <w:docPart>
      <w:docPartPr>
        <w:name w:val="4535493A27FE4155A446A36BF0FCFB60"/>
        <w:category>
          <w:name w:val="常规"/>
          <w:gallery w:val="placeholder"/>
        </w:category>
        <w:types>
          <w:type w:val="bbPlcHdr"/>
        </w:types>
        <w:behaviors>
          <w:behavior w:val="content"/>
        </w:behaviors>
        <w:guid w:val="{62B46099-39B8-442F-A531-2FE132C37A12}"/>
      </w:docPartPr>
      <w:docPartBody>
        <w:p w:rsidR="003D6663" w:rsidRDefault="00000000">
          <w:pPr>
            <w:pStyle w:val="4535493A27FE4155A446A36BF0FCFB60"/>
            <w:rPr>
              <w:rFonts w:hint="eastAsia"/>
            </w:rPr>
          </w:pPr>
          <w:r>
            <w:rPr>
              <w:rStyle w:val="a3"/>
              <w:rFonts w:hint="eastAsia"/>
            </w:rPr>
            <w:t>选择一项。</w:t>
          </w:r>
        </w:p>
      </w:docPartBody>
    </w:docPart>
    <w:docPart>
      <w:docPartPr>
        <w:name w:val="2188C138E0894A94A751381F5C6207CB"/>
        <w:category>
          <w:name w:val="常规"/>
          <w:gallery w:val="placeholder"/>
        </w:category>
        <w:types>
          <w:type w:val="bbPlcHdr"/>
        </w:types>
        <w:behaviors>
          <w:behavior w:val="content"/>
        </w:behaviors>
        <w:guid w:val="{044F686B-5878-40CE-A6DE-AD054386F740}"/>
      </w:docPartPr>
      <w:docPartBody>
        <w:p w:rsidR="003D6663" w:rsidRDefault="00000000">
          <w:pPr>
            <w:pStyle w:val="2188C138E0894A94A751381F5C6207CB"/>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C1"/>
    <w:rsid w:val="000E4DC1"/>
    <w:rsid w:val="0016028D"/>
    <w:rsid w:val="00170664"/>
    <w:rsid w:val="001C7FF3"/>
    <w:rsid w:val="00220E3F"/>
    <w:rsid w:val="003D6663"/>
    <w:rsid w:val="004D7AFC"/>
    <w:rsid w:val="00531581"/>
    <w:rsid w:val="00707C61"/>
    <w:rsid w:val="00744968"/>
    <w:rsid w:val="00971A09"/>
    <w:rsid w:val="009A1872"/>
    <w:rsid w:val="00AE57DC"/>
    <w:rsid w:val="00C41D4A"/>
    <w:rsid w:val="00CB4D47"/>
    <w:rsid w:val="00D82ABB"/>
    <w:rsid w:val="00D83F8C"/>
    <w:rsid w:val="00D90240"/>
    <w:rsid w:val="00DF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AE6CE652C15446B807935D95CBBE6AB">
    <w:name w:val="EAE6CE652C15446B807935D95CBBE6AB"/>
    <w:qFormat/>
    <w:pPr>
      <w:widowControl w:val="0"/>
      <w:jc w:val="both"/>
    </w:pPr>
    <w:rPr>
      <w:kern w:val="2"/>
      <w:sz w:val="21"/>
      <w:szCs w:val="22"/>
      <w14:ligatures w14:val="standardContextual"/>
    </w:rPr>
  </w:style>
  <w:style w:type="paragraph" w:customStyle="1" w:styleId="4535493A27FE4155A446A36BF0FCFB60">
    <w:name w:val="4535493A27FE4155A446A36BF0FCFB60"/>
    <w:qFormat/>
    <w:pPr>
      <w:widowControl w:val="0"/>
      <w:jc w:val="both"/>
    </w:pPr>
    <w:rPr>
      <w:kern w:val="2"/>
      <w:sz w:val="21"/>
      <w:szCs w:val="22"/>
      <w14:ligatures w14:val="standardContextual"/>
    </w:rPr>
  </w:style>
  <w:style w:type="paragraph" w:customStyle="1" w:styleId="2188C138E0894A94A751381F5C6207CB">
    <w:name w:val="2188C138E0894A94A751381F5C6207CB"/>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14</Pages>
  <Words>3342</Words>
  <Characters>3979</Characters>
  <Application>Microsoft Office Word</Application>
  <DocSecurity>0</DocSecurity>
  <Lines>265</Lines>
  <Paragraphs>332</Paragraphs>
  <ScaleCrop>false</ScaleCrop>
  <Company>PCMI</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jie wu</cp:lastModifiedBy>
  <cp:revision>2</cp:revision>
  <cp:lastPrinted>2021-02-02T08:22:00Z</cp:lastPrinted>
  <dcterms:created xsi:type="dcterms:W3CDTF">2025-07-22T07:23:00Z</dcterms:created>
  <dcterms:modified xsi:type="dcterms:W3CDTF">2025-07-22T07:23:00Z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9EE585EF3AE04440BAA2746F54E321A7_12</vt:lpwstr>
  </property>
  <property fmtid="{D5CDD505-2E9C-101B-9397-08002B2CF9AE}" pid="16" name="KSOTemplateDocerSaveRecord">
    <vt:lpwstr>eyJoZGlkIjoiYmMyN2Y1NjU1MGJkOTJlMGU2NjMwODJlNzlmZmZjZDkiLCJ1c2VySWQiOiIxNjEyNTI2NzM3In0=</vt:lpwstr>
  </property>
</Properties>
</file>