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0A9C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  <w:t>团体标准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</w:rPr>
        <w:t>《石漠化地区青花椒栽培技术规程》</w:t>
      </w:r>
    </w:p>
    <w:p w14:paraId="4799E7F5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  <w:t>征求意见稿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</w:rPr>
        <w:t>编制说明</w:t>
      </w:r>
    </w:p>
    <w:p w14:paraId="06EE62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/>
        <w:textAlignment w:val="auto"/>
        <w:rPr>
          <w:rFonts w:hint="eastAsia"/>
          <w:color w:val="auto"/>
        </w:rPr>
      </w:pPr>
    </w:p>
    <w:p w14:paraId="7D16627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任务来源、起草单位</w:t>
      </w:r>
    </w:p>
    <w:p w14:paraId="518246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left="0" w:firstLine="560" w:firstLineChars="200"/>
        <w:jc w:val="both"/>
        <w:textAlignment w:val="auto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根据《广西标准化协会关于下达202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年第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批团体标准制修订项目计划的通知》（桂标协〔202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47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号）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文件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精神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骅塬汇创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（重庆）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科技服务有限公司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作为牵头，联合西南大学（重庆）产业技术研究院、那坡县农业经济作物站、那坡县壮城投资有限责任公司、重庆宇隆椒丰农业开发有限公司共同起草团体标准《石漠化地区青花椒栽培技术规程》（项目编号2025-0612），已获立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</w:t>
      </w:r>
    </w:p>
    <w:p w14:paraId="413749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制定标准的必要性和意义</w:t>
      </w:r>
    </w:p>
    <w:p w14:paraId="1B1D928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政策依据</w:t>
      </w:r>
    </w:p>
    <w:p w14:paraId="7D1DEA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以习近平新时代中国特色社会主义思想为指导，推进中国式现代化，必须坚持不懈夯实农业基础，推进乡村全面振兴。产业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振兴是增强农业农村内生发展动力的源泉，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是乡村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全面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振兴的基础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和关键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年中央一号文件提出，鼓励各地因地制宜大力发展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乡村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特色产业。那坡县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积极响应国家号召，始终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以促进农民增收为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核心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目标，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提高特色农产品产业质量和效益为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工作重点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推进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农业产业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规模化、标准化、信息化、品牌化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建设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振兴乡村特色产业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。根据《广西标准化协会关于印发2025年原创性高质量团体标准制修订立项指南的通知》（桂标协〔2025〕1号）文件精神，围绕农业农村领域开展标准研制，推进特色农产品生产标准化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开展那坡县青花椒栽培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技术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团体标准编制有助于保障食品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安全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、提升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质量与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产量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促进农户增收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，具有重大现实意义。</w:t>
      </w:r>
    </w:p>
    <w:p w14:paraId="041B150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必要性</w:t>
      </w:r>
    </w:p>
    <w:p w14:paraId="483CF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青花椒（</w:t>
      </w:r>
      <w:r>
        <w:rPr>
          <w:rFonts w:hint="eastAsia" w:ascii="仿宋_GB2312" w:hAnsi="仿宋_GB2312" w:eastAsia="仿宋_GB2312" w:cs="仿宋_GB2312"/>
          <w:i/>
          <w:iCs/>
          <w:color w:val="auto"/>
          <w:sz w:val="28"/>
          <w:szCs w:val="28"/>
        </w:rPr>
        <w:t>Zanthoxylum schinifolium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Siebold &amp; Zucc.）是芸香科花椒属灌木，其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果实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成熟后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灰绿色或棕绿色，故名“青花椒”。青花椒原产中国五岭以北、辽宁以南大多数省区，生于山地疏林或灌木丛中或者岩石旁等多类生境。适宜温暖湿润及土层深厚、肥沃的壤土或砂壤土，耐旱，喜阳光，抗病能力强。青花椒果味辛，性微温，有温中止痛、杀虫止痒、健胃、祛风散寒、除湿止泻、活血通经之功效。青花椒的幼芽、嫩叶、嫩果经清水漂洗后可腌制食用，亦可经沸水焯后凉拌食用，成熟果可作调味品。青花椒是重要的经济作物，投入少、收益稳定，在我国大部分地区都有种植。青花椒作为我国优势特色农产品，在农业增效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乡村振兴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等方面发挥了重要作用。</w:t>
      </w:r>
    </w:p>
    <w:p w14:paraId="65BE4AB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那坡县地处中山区，多喀斯特地貌，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属于石漠化地区，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土层相对较浅，岩石地块较多，少有平坦开阔区域，种植粮食产量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效益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不高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为发展适合村情的特色产业，那坡引进青花椒种植并取得成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成功将石山变为青山，进而转化为“金山银山”。当前，那坡县把花椒作为“产业提质、农业增效、农民增收”的重要抓手，将小花椒做成大产业，逐步推广花椒种植面积。随着那坡青花椒种植规模逐渐扩大，带动越来越多的村民从事花椒种植，规范化的栽培规程有利于种植人员快速掌握栽培技术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提升亩产效益与花椒品质，促进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农民增产增收，在保障生态红利的同时切实地发挥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特色产业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的社会效益和经济效益。</w:t>
      </w:r>
    </w:p>
    <w:p w14:paraId="09F10763"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紧迫性</w:t>
      </w:r>
    </w:p>
    <w:p w14:paraId="4D09E1A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当前广西及那坡县无青花椒栽培技术相关规范。那坡县地形较为特殊，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属于石漠化地区，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又处于低纬度，属亚热带季风气候，行业相关标准并不完全适用那坡县。目前，那坡县青花椒种植规模逐步扩大，为保障青花椒质量与食品安全，规范种植技术人员的栽培管护过程，急需编制团体标准进行约束。本标准的制定，使广西百色市那坡县青花椒栽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技术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有标准可依，有利于企业与管理部门对栽培管理过程的规范和监督协调统一。必将大幅提高本地区青花椒质量与食品安全，也为那坡县青花椒栽培企业实现标准化、规模化生产提供了有力的技术支撑。</w:t>
      </w:r>
    </w:p>
    <w:p w14:paraId="2AE539EA"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可行性</w:t>
      </w:r>
    </w:p>
    <w:p w14:paraId="75D4C184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骅塬汇创（重庆）科技服务有限公司、那坡县农业经济作物站、西南大学（重庆）产业技术研究院、那坡县壮城投资有限责任公司、重庆宇隆椒丰农业开发有限公司联合申报立项，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团队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拥有多名花椒栽培管理技术人才和农业相关专家。骅塬汇创（重庆）科技服务有限公司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从2023年至今在那坡开展技术服务工作已达2年  ，技术服务团队按照种植区域分村分屯设立了8个花椒种植技术培训班，2年来开展技术培训共计500余次，培训内容涵盖花椒幼苗移栽、小树管理、施肥、抹芽、老树下枝修剪等关键技术环节。重庆宇隆椒丰农业开发有限公司在那坡实现花椒标准化种植管护3000余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亩，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共计管护椒树22万余株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西南大学（重庆）产业技术研究院拥有多名涉农专家，涵盖农业、栽培、药学、生物、气象等专业。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骅塬汇创（重庆）科技服务有限公司作为第一起草单位，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联合西南大学（重庆）产业技术研究院专家、重庆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宇隆椒丰农业开发有限公司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花椒种植技术人才，以及那坡县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农业经济作物站、那坡县壮城投资有限责任公司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的本地农技农业专家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团队形成以地方特色产业需求为导向的跨学科协作机制，通过整合高校科研资源、企业技术转化经验与地方农业数据累积，形成兼具科学性、实用性和地域适应性的标准编制体系，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能够胜任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本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团体标准的起草编制工作。</w:t>
      </w:r>
    </w:p>
    <w:p w14:paraId="1CBAF77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标准基于相关行业标准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开展研制，那坡的地貌和气候条件与重庆、四川部分地区、云南部分地区相似，而其他省份与那坡纬度相差较大，且北方多为红花椒的栽培，故参考重庆、四川、云南的地方相关标准，结合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那坡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当地专家技术人员的建议，对青花椒栽培技术进行研究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并取得了一定的研究成果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</w:p>
    <w:p w14:paraId="41DA83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标准编制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过程</w:t>
      </w:r>
    </w:p>
    <w:p w14:paraId="4A7C120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成立标准编制工作组</w:t>
      </w:r>
    </w:p>
    <w:p w14:paraId="09A73B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自从接受编制任务后，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第一起草单位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及时确定编写人员，成立标准编制小组，明确参加人员的分工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熟悉标准化的法律法规及GB/T 1.1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-2020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《标准化工作导则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第1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部分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：标准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化文件的结构和起草规则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》。</w:t>
      </w:r>
    </w:p>
    <w:p w14:paraId="3EBCF13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收集整理文件资料</w:t>
      </w:r>
    </w:p>
    <w:p w14:paraId="3A8491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截至目前，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收集到的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国内花椒栽培技术已有标准情况如下：</w:t>
      </w:r>
    </w:p>
    <w:p w14:paraId="1B9088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2个行业标准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包括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LY/T 2914《花椒栽培技术规程》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LY/T 2042《九叶青花椒丰产栽培技术规程》。</w:t>
      </w:r>
    </w:p>
    <w:p w14:paraId="01A810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涉及青花椒栽培管理或未规定栽培花椒品种的地方标准有13个，包括重庆市DB50/T 1113-2021《青花椒生态栽培技术规程》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四川省DB51/T 2031-2023《花椒生产技术规程》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四川省DB51/T 1805-2014《青花椒栽培管理技术规程》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四川内江市DB5110/T 24-2020《九叶青花椒栽培技术规程》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四川宜宾市DB5115/T 93-2022《九叶青花椒栽培技术规程》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四川广安市DB5116/T 22-2024《广安青花椒生产技术规程》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四川达州市DB5117/T 38-2021《达州青花椒生产技术规程》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四川平昌县DB5119/T 20-2020《平昌青花椒栽培技术规程》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云南昭通市DB5306/T 29-2019《青花椒生产技术规程》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贵州遵义市DB5203/T 36-2023《花椒栽培技术规程》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湖北省DB42/T 533-2009《无公害食品 花椒生产技术规程》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陕西省DB61/T 72.3-2011《花椒丰产栽培技术规程》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山西省DB14/T 2852-2023《花椒栽培管理技术规程》。除上述地方标准外，其余花椒相关的地方标准为红花椒的栽培管理技术。广西全区无相关地方标准，且无适用于那坡县青花椒栽培管理的团体标准。</w:t>
      </w:r>
    </w:p>
    <w:p w14:paraId="68B07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收集了花椒栽培管理的相关论文、新闻资讯、论坛技术帖若干。</w:t>
      </w:r>
    </w:p>
    <w:p w14:paraId="2118E82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研讨确定标准主体内容</w:t>
      </w:r>
    </w:p>
    <w:p w14:paraId="6640D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标准编制工作组在对收集的资料进行整理研究之后，标准编制工作组召开了标准编制会议，对标准的整体框架结构进行了研究，并对标准的关键性内容进行了初步探讨。经过研究，标准的主体内容确定为术语和定义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园址选择、建园、整形修剪、土肥水管理、花芽调控、采收和病虫害防治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。</w:t>
      </w:r>
    </w:p>
    <w:p w14:paraId="5FD70A3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调研、形成文本草案、征求意见稿</w:t>
      </w:r>
    </w:p>
    <w:p w14:paraId="1FF60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第一起草单位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召集部分西南大学农业专家教授、那坡县青花椒栽培企业代表人员等共同讨论，获取了大量青花椒栽植相关技术资料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标准起草工作小组查阅大量的国内外文献资料，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调研那坡县本地资源环境基础和现有青花椒栽培管护的情况，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经编制组反复讨论，形成标准的基本构架，对主要内容进行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研究，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并对项目的工作进行部署和安排。</w:t>
      </w:r>
    </w:p>
    <w:p w14:paraId="09F63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在前期工作的基础之上，通过理清逻辑脉络，整合已有的参考资料中有关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青花椒栽培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的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内容和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指标，并根据那坡县本地气候、土壤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地形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等条件，结合过往那坡青花椒栽植情况，以及行业标准和其他省市相关地级标准，按照简化、统一等原则编制完成了团体标准《石漠化地区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青花椒栽培技术规程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》（草案）。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草案形成后，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广泛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收集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多位青花椒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栽培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相关研究专家、标准制定专家、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当地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生产技术指导人员等的意见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eastAsia="仿宋_GB2312"/>
          <w:color w:val="auto"/>
          <w:sz w:val="28"/>
          <w:szCs w:val="28"/>
        </w:rPr>
        <w:t>标准编制工作组多次召开会议，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反复</w:t>
      </w:r>
      <w:r>
        <w:rPr>
          <w:rFonts w:hint="eastAsia" w:eastAsia="仿宋_GB2312"/>
          <w:color w:val="auto"/>
          <w:sz w:val="28"/>
          <w:szCs w:val="28"/>
        </w:rPr>
        <w:t>对标准草案进行研究讨论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与</w:t>
      </w:r>
      <w:r>
        <w:rPr>
          <w:rFonts w:hint="eastAsia" w:eastAsia="仿宋_GB2312"/>
          <w:color w:val="auto"/>
          <w:sz w:val="28"/>
          <w:szCs w:val="28"/>
        </w:rPr>
        <w:t>修改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校对</w:t>
      </w:r>
      <w:r>
        <w:rPr>
          <w:rFonts w:hint="eastAsia" w:eastAsia="仿宋_GB2312"/>
          <w:color w:val="auto"/>
          <w:sz w:val="28"/>
          <w:szCs w:val="28"/>
        </w:rPr>
        <w:t>。最终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于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形成并完善了</w:t>
      </w:r>
      <w:r>
        <w:rPr>
          <w:rFonts w:hint="eastAsia" w:eastAsia="仿宋_GB2312"/>
          <w:color w:val="auto"/>
          <w:sz w:val="28"/>
          <w:szCs w:val="28"/>
        </w:rPr>
        <w:t>团体标准《石漠化地区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青花椒栽培技术规程</w:t>
      </w:r>
      <w:r>
        <w:rPr>
          <w:rFonts w:hint="eastAsia" w:eastAsia="仿宋_GB2312"/>
          <w:color w:val="auto"/>
          <w:sz w:val="28"/>
          <w:szCs w:val="28"/>
        </w:rPr>
        <w:t>》（征求意见稿）和编制说明。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 xml:space="preserve"> </w:t>
      </w:r>
    </w:p>
    <w:p w14:paraId="6218B66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制定标准的原则和依据，与现行法律、法规的关系，与有关国家标准、行业标准的协调情况</w:t>
      </w:r>
    </w:p>
    <w:p w14:paraId="55AE1A3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编制原则</w:t>
      </w:r>
    </w:p>
    <w:p w14:paraId="53C94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2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实用性原则</w:t>
      </w:r>
    </w:p>
    <w:p w14:paraId="2264D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yellow"/>
        </w:rPr>
      </w:pPr>
      <w:r>
        <w:rPr>
          <w:rFonts w:eastAsia="仿宋_GB2312"/>
          <w:color w:val="auto"/>
          <w:sz w:val="28"/>
          <w:szCs w:val="28"/>
        </w:rPr>
        <w:t>本文件是在充分收集相关资料和文献，分析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并</w:t>
      </w:r>
      <w:r>
        <w:rPr>
          <w:rFonts w:hint="eastAsia" w:eastAsia="仿宋_GB2312"/>
          <w:color w:val="auto"/>
          <w:sz w:val="28"/>
          <w:szCs w:val="28"/>
        </w:rPr>
        <w:t>结合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那坡县青花椒生长情况</w:t>
      </w:r>
      <w:r>
        <w:rPr>
          <w:rFonts w:eastAsia="仿宋_GB2312"/>
          <w:color w:val="auto"/>
          <w:sz w:val="28"/>
          <w:szCs w:val="28"/>
        </w:rPr>
        <w:t>，在现有行业标准</w:t>
      </w:r>
      <w:r>
        <w:rPr>
          <w:rFonts w:hint="eastAsia" w:eastAsia="仿宋_GB2312"/>
          <w:color w:val="auto"/>
          <w:sz w:val="28"/>
          <w:szCs w:val="28"/>
          <w:lang w:eastAsia="zh-CN"/>
        </w:rPr>
        <w:t>、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地方标准</w:t>
      </w:r>
      <w:r>
        <w:rPr>
          <w:rFonts w:eastAsia="仿宋_GB2312"/>
          <w:color w:val="auto"/>
          <w:sz w:val="28"/>
          <w:szCs w:val="28"/>
        </w:rPr>
        <w:t>相关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青花椒栽培技术</w:t>
      </w:r>
      <w:r>
        <w:rPr>
          <w:rFonts w:hint="eastAsia" w:eastAsia="仿宋_GB2312"/>
          <w:color w:val="auto"/>
          <w:sz w:val="28"/>
          <w:szCs w:val="28"/>
        </w:rPr>
        <w:t>的</w:t>
      </w:r>
      <w:r>
        <w:rPr>
          <w:rFonts w:eastAsia="仿宋_GB2312"/>
          <w:color w:val="auto"/>
          <w:sz w:val="28"/>
          <w:szCs w:val="28"/>
        </w:rPr>
        <w:t>基础上，</w:t>
      </w:r>
      <w:r>
        <w:rPr>
          <w:rFonts w:hint="eastAsia" w:eastAsia="仿宋_GB2312"/>
          <w:color w:val="auto"/>
          <w:sz w:val="28"/>
          <w:szCs w:val="28"/>
        </w:rPr>
        <w:t>结合实地调研而</w:t>
      </w:r>
      <w:r>
        <w:rPr>
          <w:rFonts w:eastAsia="仿宋_GB2312"/>
          <w:color w:val="auto"/>
          <w:sz w:val="28"/>
          <w:szCs w:val="28"/>
        </w:rPr>
        <w:t>总结起草的。</w:t>
      </w:r>
      <w:r>
        <w:rPr>
          <w:rFonts w:hint="eastAsia" w:eastAsia="仿宋_GB2312"/>
          <w:color w:val="auto"/>
          <w:sz w:val="28"/>
          <w:szCs w:val="28"/>
        </w:rPr>
        <w:t>规范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青花椒栽培</w:t>
      </w:r>
      <w:r>
        <w:rPr>
          <w:rFonts w:hint="eastAsia" w:eastAsia="仿宋_GB2312"/>
          <w:color w:val="auto"/>
          <w:sz w:val="28"/>
          <w:szCs w:val="28"/>
        </w:rPr>
        <w:t>的要求，从而避免生产中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青花椒树生长</w:t>
      </w:r>
      <w:r>
        <w:rPr>
          <w:rFonts w:hint="eastAsia" w:eastAsia="仿宋_GB2312"/>
          <w:color w:val="auto"/>
          <w:sz w:val="28"/>
          <w:szCs w:val="28"/>
        </w:rPr>
        <w:t>不理想、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花椒果</w:t>
      </w:r>
      <w:r>
        <w:rPr>
          <w:rFonts w:hint="eastAsia" w:eastAsia="仿宋_GB2312"/>
          <w:color w:val="auto"/>
          <w:sz w:val="28"/>
          <w:szCs w:val="28"/>
        </w:rPr>
        <w:t>质量参差不齐等问题，提高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</w:t>
      </w:r>
      <w:r>
        <w:rPr>
          <w:rFonts w:hint="eastAsia" w:eastAsia="仿宋_GB2312"/>
          <w:color w:val="auto"/>
          <w:sz w:val="28"/>
          <w:szCs w:val="28"/>
        </w:rPr>
        <w:t>栽培的综合效益，促进广西林业高质量发展具有重要意义</w:t>
      </w:r>
      <w:r>
        <w:rPr>
          <w:rFonts w:eastAsia="仿宋_GB2312"/>
          <w:color w:val="auto"/>
          <w:sz w:val="28"/>
          <w:szCs w:val="28"/>
        </w:rPr>
        <w:t>，具有较强的实用性和可操作性。</w:t>
      </w:r>
    </w:p>
    <w:p w14:paraId="1DACD8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2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协调性原则</w:t>
      </w:r>
    </w:p>
    <w:p w14:paraId="5FAEC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yellow"/>
        </w:rPr>
      </w:pPr>
      <w:r>
        <w:rPr>
          <w:rFonts w:eastAsia="仿宋_GB2312"/>
          <w:color w:val="auto"/>
          <w:sz w:val="28"/>
          <w:szCs w:val="28"/>
        </w:rPr>
        <w:t>本文件编写过程中注意了与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青花椒栽培技术相关的强制性规范</w:t>
      </w:r>
      <w:r>
        <w:rPr>
          <w:rFonts w:eastAsia="仿宋_GB2312"/>
          <w:color w:val="auto"/>
          <w:sz w:val="28"/>
          <w:szCs w:val="28"/>
        </w:rPr>
        <w:t>的协调问题，在内容上与现行法律法规、标准协调一致。</w:t>
      </w:r>
    </w:p>
    <w:p w14:paraId="5B1319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2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规范性原则</w:t>
      </w:r>
    </w:p>
    <w:p w14:paraId="04206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</w:pPr>
      <w:r>
        <w:rPr>
          <w:rFonts w:eastAsia="仿宋_GB2312"/>
          <w:color w:val="auto"/>
          <w:sz w:val="28"/>
          <w:szCs w:val="28"/>
        </w:rPr>
        <w:t>本文件严格按照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GB/T 1.1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2020</w:t>
      </w:r>
      <w:r>
        <w:rPr>
          <w:rFonts w:hint="eastAsia" w:eastAsia="仿宋_GB2312"/>
          <w:color w:val="auto"/>
          <w:sz w:val="28"/>
          <w:szCs w:val="28"/>
        </w:rPr>
        <w:t>《标准化工作导则 第1部分：标准化文件的结构和起草规则》</w:t>
      </w:r>
      <w:r>
        <w:rPr>
          <w:rFonts w:eastAsia="仿宋_GB2312"/>
          <w:color w:val="auto"/>
          <w:sz w:val="28"/>
          <w:szCs w:val="28"/>
        </w:rPr>
        <w:t>的要求和规定编写本标准的内容，保证标准的编写质量。</w:t>
      </w:r>
    </w:p>
    <w:p w14:paraId="3CCFCD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2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前瞻性原则</w:t>
      </w:r>
    </w:p>
    <w:p w14:paraId="5E921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after="157" w:afterLines="50" w:line="520" w:lineRule="exact"/>
        <w:ind w:firstLine="560" w:firstLineChars="200"/>
        <w:textAlignment w:val="auto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本文件在兼顾当前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那坡县青花椒栽培</w:t>
      </w:r>
      <w:r>
        <w:rPr>
          <w:rFonts w:eastAsia="仿宋_GB2312"/>
          <w:color w:val="auto"/>
          <w:sz w:val="28"/>
          <w:szCs w:val="28"/>
        </w:rPr>
        <w:t>现实情况的同时，还考虑到了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那坡县青花椒产业</w:t>
      </w:r>
      <w:r>
        <w:rPr>
          <w:rFonts w:eastAsia="仿宋_GB2312"/>
          <w:color w:val="auto"/>
          <w:sz w:val="28"/>
          <w:szCs w:val="28"/>
        </w:rPr>
        <w:t>快速发展的趋势和需要，在标准中体现了个别特色性、前瞻性和先进性条款，作为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那坡县青花椒栽培技术</w:t>
      </w:r>
      <w:r>
        <w:rPr>
          <w:rFonts w:eastAsia="仿宋_GB2312"/>
          <w:color w:val="auto"/>
          <w:sz w:val="28"/>
          <w:szCs w:val="28"/>
        </w:rPr>
        <w:t>的指导。</w:t>
      </w:r>
    </w:p>
    <w:p w14:paraId="44AB2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2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5</w:t>
      </w:r>
      <w:r>
        <w:rPr>
          <w:rFonts w:hint="default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因地制宜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highlight w:val="none"/>
          <w:lang w:val="en-US" w:eastAsia="zh-CN"/>
        </w:rPr>
        <w:t>原则</w:t>
      </w:r>
    </w:p>
    <w:p w14:paraId="4C494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after="157" w:afterLines="50" w:line="520" w:lineRule="exact"/>
        <w:ind w:firstLine="560" w:firstLineChars="200"/>
        <w:textAlignment w:val="auto"/>
        <w:rPr>
          <w:rFonts w:hint="default" w:eastAsia="仿宋_GB2312"/>
          <w:color w:val="C00000"/>
          <w:sz w:val="28"/>
          <w:szCs w:val="28"/>
          <w:lang w:val="en-US" w:eastAsia="zh-CN"/>
        </w:rPr>
      </w:pPr>
      <w:r>
        <w:rPr>
          <w:rFonts w:eastAsia="仿宋_GB2312"/>
          <w:color w:val="C00000"/>
          <w:sz w:val="28"/>
          <w:szCs w:val="28"/>
        </w:rPr>
        <w:t>本文件</w:t>
      </w:r>
      <w:r>
        <w:rPr>
          <w:rFonts w:hint="eastAsia" w:eastAsia="仿宋_GB2312"/>
          <w:color w:val="C00000"/>
          <w:sz w:val="28"/>
          <w:szCs w:val="28"/>
          <w:lang w:val="en-US" w:eastAsia="zh-CN"/>
        </w:rPr>
        <w:t>针对石漠化地区土层浅薄、岩石裸露率高、保水保肥能力弱等核心限制，在园地选址、整地改土、水分管理、施肥技术等环节制定差异化管理技术，以适应当地自然环境条件，保障青花椒的生产需求。</w:t>
      </w:r>
    </w:p>
    <w:p w14:paraId="19084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编制依据</w:t>
      </w:r>
    </w:p>
    <w:p w14:paraId="7723C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按照GB/T 1.1-20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《标准化工作导则 第1部分：标准的结构和编写》给出的规则起草。</w:t>
      </w:r>
    </w:p>
    <w:p w14:paraId="3CCE6C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（三）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与现行法律、法规的关系，与有关国家标准、行业标准的协调情况</w:t>
      </w:r>
    </w:p>
    <w:p w14:paraId="30956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本标准编制遵循现行的法律、法规，力求做到科学规范、指标准确、可操作性强，与国家相关标准接轨，符合广西百色市那坡县青花椒种植技术发展实际情况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直接引用的国家标准有GB 3095《环境空气质量标准》、GB 5084《农田灌溉水质标准》、GB/T 8321《农药合理使用准则》、GB 15618《土壤环境质量 农用地土壤污染风险管控标准（试行）》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本标准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与这些文件中的规定不存在矛盾，所有内容协调一致。</w:t>
      </w:r>
    </w:p>
    <w:p w14:paraId="6C496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那坡县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地处云贵高原余脉六韶山南麓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属于石漠化地区，处于北回归线附近，冬短夏长，气候温和湿润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，光照充足，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旱季雨季分明。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本标准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参考了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行业标准LY/T 2914《花椒栽培技术规程》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重庆市DB50/T 1113-2021《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instrText xml:space="preserve"> HYPERLINK "https://dbba.sacinfo.org.cn/stdDetail/46c4759e36d3e01d730c28b15f7948626428f970ad6741b97268a4249e55adf4" \t "https://dbba.sacinfo.org.cn/_blank" </w:instrTex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t>青花椒生态栽培技术规程</w:t>
      </w:r>
      <w:r>
        <w:rPr>
          <w:rStyle w:val="11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四川省DB51/T 1805-2014《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instrText xml:space="preserve"> HYPERLINK "https://dbba.sacinfo.org.cn/stdDetail/b529abd72979edff0bd00251d67621c7" \t "https://dbba.sacinfo.org.cn/_blank" </w:instrTex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t>青花椒栽培管理技术规程</w:t>
      </w:r>
      <w:r>
        <w:rPr>
          <w:rStyle w:val="11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》、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四川省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DB51/T 2031-2023《花椒生产技术规程》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西南地区喀斯特地貌下的青花椒栽培标准更有参考价值，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相对于北方地区与广西气候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也更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相似，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是青花椒栽植的主要区域，故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为主要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参考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对象；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山东、河北、河南、山西、甘肃、陕西六个省份维度与广西相差较大，且主要种植红花椒，故以上省份的地方标准仅参考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少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部分内容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 w14:paraId="2B75F95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主要条款的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说明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，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主要技术指标、参数的论述</w:t>
      </w:r>
    </w:p>
    <w:p w14:paraId="4620B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团体标准《石漠化地区青花椒栽培技术规程》主要内容包括术语和定义、园址选择、建园、整形修剪、土肥水管理、花芽调控、采收、病虫害防治、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适用于广西百色市那坡县青花椒的栽培。</w:t>
      </w:r>
    </w:p>
    <w:p w14:paraId="6A1C5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那坡县为石漠化地区，土层浅薄、土壤贫瘠、水土流失风险高，青花椒为浅根系作物，抗逆性较强，多用于石漠化地区的治理。本标准保证青花椒在石漠化地区存活的基础上，提高青花椒产量和质量，主要从选址、整地、栽植、修剪整形、土肥水管理等方面针对石漠化地区制定了差异化措施。选址方面，岩石裸露率在50%以下，土层深度要求较其他标准更低，但需采取措施保证青花椒的存活；整地方面，避免全垦整地，根据土层深浅创新性地实施分区整地方法，整地深浅也有讲究；栽植方面，苗木选择规格更小的容器苗，定植密度也较低，以适应石漠化地区的自然条件；修剪整形方面，尽量减少蒸腾作用保持水分；土肥水管理方面，以减少水土流失、保水保肥为主要目的，制定科学的管理方案，如施肥不开沟、薄肥勤施。</w:t>
      </w:r>
    </w:p>
    <w:p w14:paraId="691D2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以下为本标准每个条款的详细说明。</w:t>
      </w:r>
    </w:p>
    <w:p w14:paraId="2CF85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术语和定义</w:t>
      </w:r>
    </w:p>
    <w:p w14:paraId="2FF79C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“青花椒”的定义根据《中国植物志》等相关权威植物分类文献及研究资料确定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</w:p>
    <w:p w14:paraId="347AD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石漠化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的定义根据中华人民共和国自然资源部、国家林业和草原局发布的官方文件，以及《中国大百科全书》而确定。</w:t>
      </w:r>
    </w:p>
    <w:p w14:paraId="69DAF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园址选择</w:t>
      </w:r>
    </w:p>
    <w:p w14:paraId="3D05FB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立地条件</w:t>
      </w:r>
    </w:p>
    <w:p w14:paraId="766F0A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青花椒为浅根系作物，不耐涝，且考虑到生产运输、食品安全，应选择交通方便、无工业污染、无检疫性病害、有固定水源、排灌方便，开阔、背风、向阳且低于25°的坡地或平地。不宜选择积水严重、通风性差的洼地进行建园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那坡当地种植青花椒的地块岩石裸露率在20%～50%之间，通过2年的管护和观察，裸露率高的地块长势较其他地方稍弱，但仍能正常生长投产，故石漠化地区应尽量选择岩石裸露率低的地块，最高不超过50%。</w:t>
      </w:r>
    </w:p>
    <w:p w14:paraId="305709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其他花椒相关行业标准、地方标准均未对岩石裸露率作出要求。</w:t>
      </w:r>
    </w:p>
    <w:p w14:paraId="1F4A22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气候条件</w:t>
      </w:r>
    </w:p>
    <w:p w14:paraId="66F8DE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引用了行业标准LY/T 2914《花椒栽培技术规程》中的气候条件。</w:t>
      </w:r>
    </w:p>
    <w:p w14:paraId="037985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土壤条件</w:t>
      </w:r>
    </w:p>
    <w:p w14:paraId="04DD95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青花椒对土壤酸碱度要求不高，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参考NY/T 2914《花椒栽培技术规程》（pH值6.5～8.0的壤土、砂壤土和钙质壤土）、DB50/T 1113《青花椒生态栽培技术规程》（pH6.5～7.5的红壤、黄壤、黄棕壤或紫色土，以砂壤土最佳）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等标准，pH值在6.0～8.0之间的壤土、砂壤土均适宜花椒生长。本标准选择那坡本地主要土壤，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红壤、黄壤、黄棕壤等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壤土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实地测得土壤pH值在6.0～7.5之间，适合青花椒生长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。</w:t>
      </w:r>
    </w:p>
    <w:p w14:paraId="4DAD1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土层深度≥20cm，其他标准绝大多数要求土层深度在40cm以上，本标准针对石漠化地区土层浅的特点，深度要求更低，但需采取一定的措施保证青花椒正常生长，详见分区整地。</w:t>
      </w:r>
    </w:p>
    <w:p w14:paraId="3963DB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环境质量要求</w:t>
      </w:r>
    </w:p>
    <w:p w14:paraId="000D44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（1）土壤环境</w:t>
      </w:r>
    </w:p>
    <w:p w14:paraId="0FAEFC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符合GB 15618《土壤环境质量 农用地土壤污染风险管控标准（试行）》中规定的标准。</w:t>
      </w:r>
    </w:p>
    <w:p w14:paraId="2C8D2E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空气环境</w:t>
      </w:r>
    </w:p>
    <w:p w14:paraId="26546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符合GB 3095《环境空气质量标准》中规定的二类标准。</w:t>
      </w:r>
    </w:p>
    <w:p w14:paraId="0039F3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水环境</w:t>
      </w:r>
    </w:p>
    <w:p w14:paraId="06492A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符合GB 5084《农田灌溉水质标准》中规定的标准。</w:t>
      </w:r>
    </w:p>
    <w:p w14:paraId="4C5623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（三）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建园</w:t>
      </w:r>
    </w:p>
    <w:p w14:paraId="2BB314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整地</w:t>
      </w:r>
    </w:p>
    <w:p w14:paraId="7147F5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（1）整地原则</w:t>
      </w:r>
    </w:p>
    <w:p w14:paraId="116E2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石漠化地区应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避免全垦整地，在不影响青花椒生长的前提下，尽量保留原有植被。园址周边保留天然灌木、草本植物带，形成生态屏障，防止种植区外围石漠化扩散。</w:t>
      </w:r>
    </w:p>
    <w:p w14:paraId="404A12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（2）平整</w:t>
      </w:r>
    </w:p>
    <w:p w14:paraId="7DC241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那坡县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多为喀斯特地貌，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多山地、丘陵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，故需进行缓坡土地平整和归并，便于集中管理。</w:t>
      </w:r>
    </w:p>
    <w:p w14:paraId="3D7BE4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改梯</w:t>
      </w:r>
    </w:p>
    <w:p w14:paraId="4851D7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坡度大于15°的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石漠化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地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，地表径流量较大，土壤保水性不足，不利于栽培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故坡度大于15°的地块可进行坡台地改造，同时也利于机械化管理。</w:t>
      </w:r>
    </w:p>
    <w:p w14:paraId="7CE6F9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（4）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土地清理</w:t>
      </w:r>
    </w:p>
    <w:p w14:paraId="47DC0B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全面清理土地，清除杂草、杂树、石块和其他杂物。</w:t>
      </w:r>
    </w:p>
    <w:p w14:paraId="012F7E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C00000"/>
          <w:kern w:val="2"/>
          <w:sz w:val="28"/>
          <w:szCs w:val="28"/>
          <w:lang w:val="en-US" w:eastAsia="zh-CN" w:bidi="ar-SA"/>
        </w:rPr>
        <w:t>（5）分区整地</w:t>
      </w:r>
    </w:p>
    <w:p w14:paraId="0E13D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其他标准如LY/T 2914《花椒栽培技术规程》、DB51/T 1805《青花椒栽培管理技术规程》、DB5306/T 29《青花椒生产技术规程》均推荐采用穴状整地，挖直径60cm、深度40cm的孔穴，每穴施加5kg～8kg农家肥、过磷酸钙0.2kg～0.25kg。DB50/T 1113《青花椒生态栽培技术规程》也采用穴状整地，挖深度40cm～50cm、直径30cm～40cm的孔穴，拌有机肥后回填。部分地方标准采用带状施肥，如山西省与陕西省地方标准，用肥的种类和施加量也有所不同。</w:t>
      </w:r>
    </w:p>
    <w:p w14:paraId="7F4819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而本标准根据石漠化地区实际土层情况，根据土层深浅制订了分区整地方法，以保证青花椒在土层浅薄的区域也能正常生长。浅土层区翻耕后垒土，深土层区穴状整地，具体如下：</w:t>
      </w:r>
    </w:p>
    <w:p w14:paraId="02626C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C00000"/>
          <w:kern w:val="2"/>
          <w:sz w:val="28"/>
          <w:szCs w:val="28"/>
          <w:lang w:val="en-US" w:eastAsia="zh-CN" w:bidi="ar-SA"/>
        </w:rPr>
        <w:t>①浅土层区</w:t>
      </w:r>
    </w:p>
    <w:p w14:paraId="5930A8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在土层较浅的区域（20cm～40cm），难以对全部土地进行深耕，根据株行距确定种植点后，在种植点直径1米区域内机械翻耕，深度达到20cm以上，平地、坡地均采用此方法翻耕，根据土层深度适当调整翻耕深度。直径1米的区域，基本覆盖了单株花椒幼苗至幼树阶段根系水平伸展的核心区域，适合小型旋耕机、翻耕机的机械操作，深度20cm以上也能显著改善核心区域的土壤结构。通过在那坡县2年的花椒种植和观察，该方法能够保证青花椒正常生长。</w:t>
      </w:r>
    </w:p>
    <w:p w14:paraId="64DFFB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 xml:space="preserve">将5kg有机肥与土壤混匀，覆盖一层薄土后垒土，高度10cm～20cm，保证垒土后土壤厚度最低为40 cm，以满足根系生长所需空间。5kg腐熟有机肥（如羊粪、牛粪或堆肥）约含全氮0.2kg～0.3kg、全磷0.1kg～0.2kg、全钾0.2kg～0.3kg，可满足幼树1～2年生长期的基础养分需求。  </w:t>
      </w:r>
    </w:p>
    <w:p w14:paraId="6F0761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②深土层区</w:t>
      </w:r>
    </w:p>
    <w:p w14:paraId="28BCE6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土层深度大于40 cm的地块，移栽前应对每株花椒栽植的区域进行穴状改土，穴状改土无需进行翻耕。经在那坡当地实践得出，挖深度40cm、直径30cm～40cm的孔穴较为适宜。</w:t>
      </w:r>
    </w:p>
    <w:p w14:paraId="39BB2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表层土壤（0～20cm）是自然状态下有机质、腐殖质和微生物最活跃的层次，深层土壤相比之下孔隙度低、容重高，且氮、磷含量相比表层更低，为提高花椒存活率，营造良好土壤环境，将表层20cm土壤回填至深层，深层土壤则与5kg生物有机肥混匀增加肥力再回填至表层。利用土壤自然分层特性，减少改土工程量。</w:t>
      </w:r>
    </w:p>
    <w:p w14:paraId="08E43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回填完毕后，在孔穴中心的回填土表面插上树枝或其他标记物，以便于定植时快速找到点位。</w:t>
      </w:r>
    </w:p>
    <w:p w14:paraId="21885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栽植</w:t>
      </w:r>
    </w:p>
    <w:p w14:paraId="051F8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（1）苗木选择</w:t>
      </w:r>
    </w:p>
    <w:p w14:paraId="6C46BA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lang w:val="en-US" w:eastAsia="zh-CN"/>
        </w:rPr>
        <w:t>石漠化地区土壤较为贫瘠，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推荐选择无病虫害、质量好的容器苗，成活率更高。容器苗是指用装有养分丰富的培养土等基质的特定容器培育的苗木，根系受损伤少。</w:t>
      </w: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根据在那坡县2年的青花椒栽培管护情况，适当参考LY/T 2914《花椒栽培技术规程》、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</w:rPr>
        <w:t>DB51/T 1805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《青花椒栽培管理技术规程》，</w:t>
      </w: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制定出容器苗的规格，苗高15cm～20cm，根系长度8cm～10cm，地径≥0.2cm，大于5cm的侧根数≥2个。</w:t>
      </w:r>
    </w:p>
    <w:p w14:paraId="3849A3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与其他标准对比，LY/T 2914《花椒栽培技术规程》推荐使用实生苗或嫁接苗并作出分级，其中青花椒实生苗分Ⅰ级、Ⅱ级，Ⅰ级苗苗高≥80cm、基径≥0.8cm、根系保留长度≥20cm、大于5cm侧根数≥9个，Ⅱ级苗苗高50cm～80cm、地径0.5cm～0.8cm、根系保留长度15cm～20cm、大于5cm侧根数6个～9个。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</w:rPr>
        <w:t>DB51/T 1805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《青花椒栽培管理技术规程》推荐了容器苗、实生苗、嫁接苗等多种苗木，其中青花椒容器苗分级为</w:t>
      </w: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Ⅰ级苗苗高≥40cm、地径≥0.4cm、根系长度≥10cm、大于5cm侧根数4个，Ⅱ级苗苗高20cm～40cm、基径0.3cm～0.4cm、根系长度6cm～10cm、大于5cm侧根数2个～4个。本标准制定的规格均比以上标准低，原因如下：</w:t>
      </w:r>
    </w:p>
    <w:p w14:paraId="79BCF1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①石漠化区土层浅薄，若选用大规格苗木，根系需向下生长超过土层厚度，易因“扎根受阻”导致倒伏；同时，高大苗木地上部分蒸腾作用强，而石漠化土壤保水能力差，易因水分供需失衡枯萎。本标准采用小规格苗木，匹配翻耕和整地规格，使根系完全处于改良后的“水肥缓冲带”内，减少定植初期的环境胁迫，降低早期生长压力。且那坡县2年的管护经验和实证证明，较小规格的苗木更能适应石漠化地区的土层，后期通过管护，引导根系自主下扎和水平扩展，地上部分也能够茁壮生长。</w:t>
      </w:r>
    </w:p>
    <w:p w14:paraId="136C3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C00000"/>
          <w:sz w:val="28"/>
          <w:szCs w:val="28"/>
          <w:highlight w:val="none"/>
          <w:lang w:val="en-US" w:eastAsia="zh-CN"/>
        </w:rPr>
        <w:t>②根系长度 8～10cm、大于5cm侧根≥2 个已能满足苗木定植后基本的水肥运输需求，且小规格苗木在容器内根系未形成紧密缠绕，去除容器后根尖损伤率＜5%（大规格容器苗根系盘结，损伤率更高）。侧根数量多的苗木更适合土层较厚地区。</w:t>
      </w:r>
    </w:p>
    <w:p w14:paraId="0188B2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栽植时间</w:t>
      </w:r>
    </w:p>
    <w:p w14:paraId="0BB593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春季宜在3月～6月栽植，应避开旱季（那坡县旱季约在2月至4月）栽植；秋季在10月～11月栽植为宜，避开雨季（5月至9月）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但每年气候变化不同，应根据气候调节栽植时间。</w:t>
      </w:r>
    </w:p>
    <w:p w14:paraId="7AC2E4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（3）栽植密度</w:t>
      </w:r>
    </w:p>
    <w:p w14:paraId="3D550D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石漠化地区因浅土层、低肥力，花椒栽植密度不宜过大，避免过度竞争导致长势不良，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经过那坡本地实践验证，株行距为2.5 m×3.0 m、3.0 m×3.7 m，密度60株/667m²～90株/667m²较为合适。根据栽植的土地情况控制密度，株行距过大浪费土地，过小则不利于花椒生长。若打算间作，则可栽植稀疏一些，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留出足够的空间在行间种植其他粮食作物，以提高田地利用率及经济价值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。</w:t>
      </w:r>
    </w:p>
    <w:p w14:paraId="7DD585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highlight w:val="none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和其他标准相比，行业标准LY/T 2914《花椒栽培技术规程》推荐青花椒栽植每公顷833株～2222株，株行距为（1.5～3）m×（2.5～4）m，密度范围设定较广泛，适用于大部分地区。重庆市地方标准DB50/T 1113《青花椒生态栽培技术规程》推荐每亩60株～110株，株行距(2～3)m×(3～4)m，重庆武陵山区等喀斯特地貌区，土壤和水分条件优于石漠化地区，故密度上限高与本标准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vertAlign w:val="baseli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四川省地方标准DB51/T《青花椒栽培管理技术规程》推荐每亩110株～150株，株行距（1.5～2.0）m×（2.5～3.0）m，四川盆地冲积土区土层深厚、水肥条件好，故栽植密度较大。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vertAlign w:val="baseline"/>
          <w:lang w:val="en-US" w:eastAsia="zh-CN"/>
        </w:rPr>
        <w:t>贵州遵义市地方标准DB5203/T 36《花椒栽培技术规程》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推荐每亩70株～90株，株行距(2～2.5)m×3m，遵义市地形起伏大，地貌复杂，受坡地限制，密植会增加耕作难度，故和本标准设定密度相近。</w:t>
      </w:r>
    </w:p>
    <w:p w14:paraId="058165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苗木整理</w:t>
      </w:r>
    </w:p>
    <w:p w14:paraId="6A5D50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损伤的组织会产生一些有利于病虫害生存的物质。受伤的叶片和枝条会释放汁液等营养物质，这些物质能够吸引害虫前来取食，同时也有利于病菌附着。故应在栽植前去除容器苗的容器，剪掉运输途中产生的伤叶、伤枝、伤根。</w:t>
      </w:r>
    </w:p>
    <w:p w14:paraId="278928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（5）定植方法</w:t>
      </w:r>
    </w:p>
    <w:p w14:paraId="3F5BB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青花椒属浅根系作物，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本标准使用的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容器苗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的根系长度为8cm～10cm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故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植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穴不宜太深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10cm～15cm即可，根系可高效吸收表层土壤的养分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将椒苗放入定植穴中心，根须向四周平铺开，然后用松软的细土将所有根须覆盖。泥土覆盖厚度约10cm～15cm，以快速固定根系，提供初步支撑和保湿环境。轻压后再往上轻提椒苗至基部低于地块土面约5cm，是为后续覆土预留空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即使是雨天，雨水并不能彻底渗透每颗青花椒树的根系，所以任何天气都应浇定根水，使根系和土壤密切接触，有利于根系从土壤中吸收水分和养分，推荐每株1000ml～1500ml。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浇定根水后在定植穴表面覆土，土壤会因水分渗透产生下沉，形成缝隙，二次覆土可填补缝隙，减少水分蒸发，同时在苗木基部形成“小土丘”，抬高根颈5cm，防止积水倒灌至根颈处。</w:t>
      </w:r>
    </w:p>
    <w:p w14:paraId="48A9FF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花椒树的定植方法都类似，如LY/T 2914《花椒栽培技术规程》推荐挖30cm小坑，放入苗木后填土，使根颈与地面平，灌足水后再覆一层细土保墒。DB50/T 1113《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青花椒生态栽培技术规程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》推荐结合穴状整土定植，挖定植坑（深40cm～50cm、直径30cm～40cm），将深层土拌入有机肥后回填，定植花椒苗，再回填表层土，适当压土后浇足定根水，定植深度以苗木根颈露出地面为宜。DB51/T 1805《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青花椒栽培管理技术规程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》定植方法与重庆标准DB50/T 1113类似，未对定植时挖穴大小作出规定，DB5203/T 36《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vertAlign w:val="baseline"/>
          <w:lang w:val="en-US" w:eastAsia="zh-CN"/>
        </w:rPr>
        <w:t>花椒栽培技术规程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》要求挖穴规格为直径30cm、深度30cm，将表土、农家肥、磷肥混匀后回填。本标准相对其他标准对定植方法要求得更为详细，适配当地实际情况和整套栽植流程。</w:t>
      </w:r>
    </w:p>
    <w:p w14:paraId="50B622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（四）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整形修剪</w:t>
      </w:r>
    </w:p>
    <w:p w14:paraId="12881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各地区花椒树的树形类似，多推荐矮化修剪方式，只因地形地貌、土壤肥力、气候等，在定干高度、侧枝长度、数量上有所差别；修枝的目的和方法也相同，以培养健壮的结果枝为主，疏除病弱残枝、徒长枝等对产量和品质有负面影响的枝条。各地区标准对整形修剪的表达不同、要求深度不同，但核心技术类似，故本章节不一一列举其他标准的整形修剪方法，仅对有必要说明的技术指标进行对比。</w:t>
      </w:r>
    </w:p>
    <w:p w14:paraId="2E4226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1.幼树整形</w:t>
      </w:r>
    </w:p>
    <w:p w14:paraId="38EF0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（1）定干</w:t>
      </w:r>
    </w:p>
    <w:p w14:paraId="69449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定植后苗木高度达80cm以上时，摘心或打顶定干，定干高度60cm～80cm。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LY/T 2914《花椒栽培技术规程》、DB50/T 1113《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青花椒生态栽培技术规程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》定干高度为50cm～60cm，DB51/T 1805《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青花椒栽培管理技术规程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》定干高度在30cm～40cm，DB5203/T 36《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vertAlign w:val="baseline"/>
          <w:lang w:val="en-US" w:eastAsia="zh-CN"/>
        </w:rPr>
        <w:t>花椒栽培技术规程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》定干高度在40cm～60cm。本标准比其他标准定干高度稍高，因为石漠化地区土壤保水能力差、干旱，通常地表温度高、蒸发量大，较高的主干可使叶片分布在离地表更远的位置，降低土壤蒸发对根系水分吸收的压力。石漠化地区光照强烈，地表反射光易灼伤叶片。较高的定干使叶片分布在更高位置，减少地面反射光的影响，同时增强树冠通风，降低病虫害发生率（如煤污病、锈病）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同时，人体工学上60cm～80cm适宜人体管理和采摘。</w:t>
      </w:r>
    </w:p>
    <w:p w14:paraId="3956FD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培育骨干枝</w:t>
      </w:r>
    </w:p>
    <w:p w14:paraId="758828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骨干枝作为基础，支撑一级分枝、二级分枝（结果枝），且使其不互相遮蔽、影响，故骨干枝需要足够粗壮、角度适宜，选择3～4个角度合适的着重培养即可，其余枝条全部疏除，避免与骨干枝竞争营养。骨干枝与地面呈90°～120°角，这样的树形树冠呈开张状，通风光照条件好，结果品质好，树形修剪量也较小。</w:t>
      </w:r>
    </w:p>
    <w:p w14:paraId="2B0D904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240" w:lineRule="auto"/>
        <w:ind w:left="0" w:leftChars="0" w:firstLine="544" w:firstLineChars="200"/>
        <w:jc w:val="center"/>
        <w:textAlignment w:val="auto"/>
        <w:rPr>
          <w:rFonts w:ascii="Times New Roman" w:hAnsi="Times New Roman" w:eastAsia="微软雅黑" w:cs="Times New Roman"/>
          <w:color w:val="auto"/>
          <w:spacing w:val="-4"/>
          <w:sz w:val="28"/>
          <w:szCs w:val="28"/>
          <w:lang w:eastAsia="zh-CN"/>
        </w:rPr>
      </w:pPr>
      <w:r>
        <w:rPr>
          <w:rFonts w:ascii="Times New Roman" w:hAnsi="Times New Roman" w:eastAsia="微软雅黑" w:cs="Times New Roman"/>
          <w:color w:val="auto"/>
          <w:spacing w:val="-4"/>
          <w:sz w:val="28"/>
          <w:szCs w:val="28"/>
          <w:lang w:eastAsia="zh-CN"/>
        </w:rPr>
        <w:drawing>
          <wp:inline distT="0" distB="0" distL="0" distR="0">
            <wp:extent cx="1937385" cy="2546350"/>
            <wp:effectExtent l="0" t="0" r="571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03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44" w:firstLineChars="200"/>
        <w:jc w:val="center"/>
        <w:textAlignment w:val="auto"/>
        <w:rPr>
          <w:rFonts w:hint="default" w:ascii="Times New Roman" w:hAnsi="Times New Roman" w:eastAsia="微软雅黑" w:cs="Times New Roman"/>
          <w:color w:val="auto"/>
          <w:spacing w:val="-4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微软雅黑" w:cs="Times New Roman"/>
          <w:color w:val="auto"/>
          <w:spacing w:val="-4"/>
          <w:sz w:val="18"/>
          <w:szCs w:val="18"/>
          <w:lang w:val="en-US" w:eastAsia="zh-CN"/>
        </w:rPr>
        <w:t>图1 骨干枝与地面夹角示意图</w:t>
      </w:r>
    </w:p>
    <w:p w14:paraId="7D5056C3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一级分枝管理</w:t>
      </w:r>
    </w:p>
    <w:p w14:paraId="36465DE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在骨干枝生长至50～60cm时摘心以控制一级分枝长度，使一级分枝及时萌发、生长健壮，可避免树冠过高，减少后期修剪难度，同时使树体横向扩展，改善通风透光条件，降低病虫害风险。</w:t>
      </w:r>
    </w:p>
    <w:p w14:paraId="34EED37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每个骨干枝均匀保留3～4个一级枝，一级枝过多会导致枝条交叉重叠，影响光照与通风，枝条过少经济效益不高，故3～4个较为合适。培养健壮的一级分枝，是为二级分枝（结果枝）做基础。</w:t>
      </w:r>
    </w:p>
    <w:p w14:paraId="29C58FE0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二级分枝管理</w:t>
      </w:r>
    </w:p>
    <w:p w14:paraId="22853A3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二级分枝即为结果枝。在一级分枝长至50cm时，通常已具备足够养分支持二级分枝萌发，既能保证二级分枝生长健壮，又能避免一级分枝过长导致树冠下部光照不足。每个一级分枝选留3～4个健壮、分布均匀的二级分枝较为合适。</w:t>
      </w:r>
    </w:p>
    <w:p w14:paraId="4129FDA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240" w:lineRule="auto"/>
        <w:jc w:val="center"/>
        <w:textAlignment w:val="auto"/>
        <w:rPr>
          <w:rFonts w:ascii="Times New Roman" w:hAnsi="Times New Roman" w:eastAsia="微软雅黑" w:cs="Times New Roman"/>
          <w:color w:val="auto"/>
          <w:spacing w:val="-4"/>
          <w:sz w:val="28"/>
          <w:szCs w:val="28"/>
          <w:lang w:eastAsia="zh-CN"/>
        </w:rPr>
      </w:pPr>
      <w:r>
        <w:rPr>
          <w:rFonts w:ascii="Times New Roman" w:hAnsi="Times New Roman" w:eastAsia="微软雅黑" w:cs="Times New Roman"/>
          <w:color w:val="auto"/>
          <w:spacing w:val="-4"/>
          <w:sz w:val="28"/>
          <w:szCs w:val="28"/>
          <w:lang w:eastAsia="zh-CN"/>
        </w:rPr>
        <w:drawing>
          <wp:inline distT="0" distB="0" distL="0" distR="0">
            <wp:extent cx="3898900" cy="243522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95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44" w:firstLineChars="200"/>
        <w:jc w:val="center"/>
        <w:textAlignment w:val="auto"/>
        <w:rPr>
          <w:rFonts w:hint="default" w:ascii="Times New Roman" w:hAnsi="Times New Roman" w:eastAsia="微软雅黑" w:cs="Times New Roman"/>
          <w:color w:val="auto"/>
          <w:spacing w:val="-4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微软雅黑" w:cs="Times New Roman"/>
          <w:color w:val="auto"/>
          <w:spacing w:val="-4"/>
          <w:sz w:val="18"/>
          <w:szCs w:val="18"/>
          <w:lang w:val="en-US" w:eastAsia="zh-CN"/>
        </w:rPr>
        <w:t>图2 花椒树形示意图</w:t>
      </w:r>
    </w:p>
    <w:p w14:paraId="3363FBF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结果树修剪</w:t>
      </w:r>
    </w:p>
    <w:p w14:paraId="4BD0542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（1）修剪</w:t>
      </w:r>
    </w:p>
    <w:p w14:paraId="4BF2B5F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每年6月～7月，花椒成熟开始采收，采收的同时修剪结果枝，采用主枝回缩修剪技术，回缩修剪刺激新枝萌发、替换老化枝，且使树冠紧凑，集中营养供应，延长高产年限。</w:t>
      </w:r>
    </w:p>
    <w:p w14:paraId="6DFB977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在结果枝基部预留2～5cm进行修剪是平衡隐芽萌发与资源浪费的最佳范围，若小于2cm可能损伤母枝的皮层或芽眼，削弱隐芽萌发能力；若大于5cm，残留枝条易成为“死桩”，消耗养分且难以萌发新枝，还可能遮挡阳光、阻碍通风。</w:t>
      </w:r>
    </w:p>
    <w:p w14:paraId="7A66D56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预留下的结果枝基部即为下一季度发芽母枝，保证每株次年结果枝条数量不低于30枝，以确保次年产量。</w:t>
      </w:r>
    </w:p>
    <w:p w14:paraId="6668FC07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疏枝</w:t>
      </w:r>
    </w:p>
    <w:p w14:paraId="784F73A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保证结果枝组的健壮发育，应根据实际情况适度疏枝，使树体通风透气。应疏除病虫枝、枯枝、细弱枝和徒长枝（生长旺盛、分枝少、枝条粗壮且分枝角度较小的枝条）。小枝组排列应疏密适宜，内外枝条分布均匀，不影响通风透气性。不应过度疏除枝条，防止阳光照射树体内膛，造成树皮晒伤。冬季可进行疏除修剪和大枝短截，消除害虫越冬场所，促进次年花芽分化。</w:t>
      </w:r>
    </w:p>
    <w:p w14:paraId="298D586F">
      <w:pPr>
        <w:pageBreakBefore w:val="0"/>
        <w:widowControl w:val="0"/>
        <w:numPr>
          <w:ilvl w:val="0"/>
          <w:numId w:val="0"/>
        </w:numPr>
        <w:tabs>
          <w:tab w:val="left" w:pos="432"/>
        </w:tabs>
        <w:kinsoku/>
        <w:wordWrap/>
        <w:overflowPunct/>
        <w:topLinePunct w:val="0"/>
        <w:autoSpaceDE/>
        <w:autoSpaceDN/>
        <w:bidi w:val="0"/>
        <w:spacing w:before="157" w:beforeLines="50" w:after="157" w:afterLines="50" w:line="240" w:lineRule="auto"/>
        <w:jc w:val="center"/>
        <w:textAlignment w:val="auto"/>
        <w:rPr>
          <w:rFonts w:ascii="Times New Roman" w:hAnsi="Times New Roman" w:eastAsia="微软雅黑" w:cs="Times New Roman"/>
          <w:snapToGrid/>
          <w:color w:val="auto"/>
          <w:spacing w:val="-4"/>
          <w:sz w:val="28"/>
          <w:szCs w:val="28"/>
          <w:lang w:eastAsia="zh-CN"/>
        </w:rPr>
      </w:pPr>
      <w:r>
        <w:rPr>
          <w:rFonts w:ascii="Times New Roman" w:hAnsi="Times New Roman" w:eastAsia="微软雅黑" w:cs="Times New Roman"/>
          <w:snapToGrid/>
          <w:color w:val="auto"/>
          <w:spacing w:val="-4"/>
          <w:sz w:val="28"/>
          <w:szCs w:val="28"/>
          <w:lang w:eastAsia="zh-CN"/>
        </w:rPr>
        <w:drawing>
          <wp:inline distT="0" distB="0" distL="0" distR="0">
            <wp:extent cx="3663950" cy="2869565"/>
            <wp:effectExtent l="0" t="0" r="1270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8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BA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44" w:firstLineChars="200"/>
        <w:jc w:val="center"/>
        <w:textAlignment w:val="auto"/>
        <w:rPr>
          <w:rFonts w:hint="default" w:ascii="Times New Roman" w:hAnsi="Times New Roman" w:eastAsia="微软雅黑" w:cs="Times New Roman"/>
          <w:snapToGrid/>
          <w:color w:val="auto"/>
          <w:spacing w:val="-4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微软雅黑" w:cs="Times New Roman"/>
          <w:color w:val="auto"/>
          <w:spacing w:val="-4"/>
          <w:sz w:val="18"/>
          <w:szCs w:val="18"/>
          <w:lang w:val="en-US" w:eastAsia="zh-CN"/>
        </w:rPr>
        <w:t>图3 疏除横生枝条</w:t>
      </w:r>
    </w:p>
    <w:p w14:paraId="3828BAE5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摘心打顶</w:t>
      </w:r>
    </w:p>
    <w:p w14:paraId="2E7DAB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在12月中下旬，花椒树进入休眠期，此时摘心打顶（剪除枝条顶端未木质化部分），仅损失少量无效生长点，对树体整体养分储备影响极小。结果枝条最顶端用手或枝剪进行剔除，根据枝条收老情况（木质化程度），以及结果枝条长度情况，合理修剪。摘心打顶可打破枝条顶端优势，促进来年新芽萌发、新的挂果枝生长。</w:t>
      </w:r>
    </w:p>
    <w:p w14:paraId="7CE6592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衰老树修剪</w:t>
      </w:r>
    </w:p>
    <w:p w14:paraId="2D95866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衰老花椒树（12年～15年）因树势衰弱、结果能力下降，修剪的核心目标是刺激潜伏芽萌发、恢复树势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进行主枝回缩修剪，应在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冬季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进行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冬季花椒树进入休眠，修剪伤口伤流小，避免营养流失，且低温环境抑制病原菌活性，降低感染风险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</w:p>
    <w:p w14:paraId="1F05D62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选择一级分枝上较为粗壮的二级分枝，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粗壮的二级分枝木质部发达，营养储备更高，能为新枝萌发提供充足能量，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基部留2～3cm进行短截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保留短桩形成缓冲区，避免冬季冻害或日灼导致的皮层开裂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 w14:paraId="2C6B572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细弱枝条紧贴基部剪除，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减少无效消耗。</w:t>
      </w:r>
    </w:p>
    <w:p w14:paraId="335C980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留存2～3枝辅助枝（抽水枝）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使其叶片合成有机物，回流给根系，维持水分和养分平衡，其次是通过蒸腾作用，减少伤口的伤流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。</w:t>
      </w:r>
    </w:p>
    <w:p w14:paraId="423FF6D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用愈伤膏等材料对伤口进行涂抹，防止大量水分蒸发导致树体干枯。全树喷洒杀菌剂和杀虫剂，防止病菌侵入和蚜虫发生。</w:t>
      </w:r>
    </w:p>
    <w:p w14:paraId="78D064B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（五）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土肥水管理</w:t>
      </w:r>
    </w:p>
    <w:p w14:paraId="604A2EB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土壤管理</w:t>
      </w:r>
    </w:p>
    <w:p w14:paraId="4EA6968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中耕除草</w:t>
      </w:r>
    </w:p>
    <w:p w14:paraId="0FA7222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花椒树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春秋两季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根系萌动前（早春土壤解冻至芽萌动前、秋季落叶后至土壤封冻前）处于休眠状态，细胞分裂活性低，此时耕作对根系的机械损伤最小。在根系萌动前清除作物田间的杂草，可以减少养分竞争，增加土壤渗透性，防止虫害繁殖，以维护作物的生长和提高农作物产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 w14:paraId="6A15EC7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本标准与其他标准推荐的中耕深度和次数类似，以浅耕为主（如DB50/T 1113-2021推荐中耕深度5～10cm）。但由于地貌限制，不对所有土地进行中耕，仅从树盘至滴水线处进行浅耕10cm，既能满足根系透气需求，又能保留滴水线外的植被覆盖，减少石漠化地区的水土流失风险。</w:t>
      </w:r>
    </w:p>
    <w:p w14:paraId="5E46B07F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行间翻土</w:t>
      </w:r>
    </w:p>
    <w:p w14:paraId="12968FF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与其他标准对比，LY/T 2914、DB50/T 1113、DB51/T 1805等标准并未推荐行间翻土，而DB5203/T 36推荐根据树龄深翻扩盘，DB5306/T 29推荐在冬季花椒休眠期之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前全面翻耕林地。</w:t>
      </w:r>
    </w:p>
    <w:p w14:paraId="5290714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本标准根据那坡实地情况，推荐只在滴水线外进行行间翻土即可，土层浅薄的地区根系垂直生长空间有限，滴水线内不进行翻耕，避免损伤关键吸收根，在滴水线外翻耕以引导根系水平延伸。土层深度≥40 cm的，深翻30 cm～40 cm，土层深度在20 cm～40 cm之间的，浅翻5 cm～10 cm。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春季（3～4月）土壤解冻后至新梢萌发前，花椒树根系处于第一次生长高峰前期，此时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翻耕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可刺激深层土壤中休眠根的活化，促进新吸收根增生，提高养分吸收效率。秋季（10～11月）果实采收后至落叶前，根系进入第二次生长高峰，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翻耕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可截断部分老根，促发新根，增强冬季养分储备能力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 w14:paraId="1347891C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行间间作保墒</w:t>
      </w:r>
    </w:p>
    <w:p w14:paraId="0168D56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在行间种植与青花椒无共生性病虫害间、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保持水土的间作物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，以浅根、矮秆的花生、豆类、薯类、瓜类、牧草为宜，有利于机械化操作，且避免遮蔽阳光、抢占青花椒树营养。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豆类和花生固氮能力强，提高土壤肥力，根系发达，固土能力佳；薯类可形成非常好的覆盖层，有效抑制杂草；瓜类水土保持能力佳；牧草能形成连续、持久的地被覆盖层，固土能力佳，增加土壤有机质效果显著，豆科牧草还能固氮。</w:t>
      </w:r>
    </w:p>
    <w:p w14:paraId="390062F2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培土</w:t>
      </w:r>
    </w:p>
    <w:p w14:paraId="35FBCA3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定植1年～3年的幼树可进行适度培土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全年可培土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尤其是未进行垒土栽培的花椒树，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培土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高度离基部5cm～10cm。及时培土能减少土壤流失，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以应对干旱等极端天气，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高度不宜太高，影响树主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干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的生长，培土还能减少流胶病，根腐病等发生。</w:t>
      </w:r>
    </w:p>
    <w:p w14:paraId="5D2AC13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其他标准如LY/T 2914《花椒栽培技术规程》，仅在入冬前培土以预防冻害。</w:t>
      </w:r>
    </w:p>
    <w:p w14:paraId="79CD70F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施肥</w:t>
      </w:r>
    </w:p>
    <w:p w14:paraId="28057E8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（1）施肥方法</w:t>
      </w:r>
    </w:p>
    <w:p w14:paraId="3D592A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其他标准有的采用沟状施肥，有的采用环状沟施。石漠化地区不适合开沟施肥，开沟会进一步扰动表层土壤，加剧水土流失风险，或地表多石无法实施，故应结合翻耕施肥，保持水土。</w:t>
      </w:r>
    </w:p>
    <w:p w14:paraId="18578EE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翻耕时施肥可将肥料均匀混入耕作层，避免表施肥导致养分挥发。施肥后可冲水使肥料颗粒快速溶解（尤其是复合肥），促进养分向根际迁移，缩短根系吸收时间。有条件（例如配备滴灌系统）可使用水溶肥，溶解快，在关键需肥期精准补充，能够被根系快速吸收。鼓励使用有机肥。</w:t>
      </w:r>
    </w:p>
    <w:p w14:paraId="1DBCF112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幼树施肥</w:t>
      </w:r>
    </w:p>
    <w:p w14:paraId="689B127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其他标准部分在幼树仅施用1次或每年1次基肥，如LY/T 2914《花椒栽培技术规程》、DB51/T 1805-2014《青花椒栽培管理技术规程》等。而本标准推荐薄肥勤施，定植后施用水溶肥每株5 g灌根，间隔10天后，施用水溶肥每株10 g进行第二次灌根；定植30天后施用高氮型商品肥每株40 g，往后每月施肥50 g。青花椒幼树根系尚未发达，在石漠化土壤中扎根较浅，对高浓度肥料的耐受能力差。一次性施用基肥（尤其是未充分腐熟的有机肥或化肥用量过大）易导致根系周围土壤溶液浓度过高，引发 “烧根” 现象（根系失水、腐烂），影响幼树存活。“薄肥”可降低根系损伤风险，确保施肥安全。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施肥量根据技术人员在那坡当地2年的实践确定。施肥截止至主干断尖，花椒树断尖后顶端优势解除，解除对侧芽的抑制，停止施氮肥降低赤霉素含量，促进枝条木质化。</w:t>
      </w:r>
    </w:p>
    <w:p w14:paraId="2CDDFC77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结果树施肥</w:t>
      </w:r>
    </w:p>
    <w:p w14:paraId="5B1E03E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其他标准大部分都推荐一年施用4次肥料，如DB50/T 1113《青花椒生态栽培技术规程》推荐分4次施肥（4月高钾、5至6 月高氮、9至10月有机肥），未明确越冬肥。DB51/T 1805《青花椒栽培管理技术规程》推荐每年施4次（2 月、5 月、7 月、12 月），但以农家肥为主，复合肥用量较低。DB5203/T 36《花椒栽培技术规程》推荐冬肥在 11至12 月（有机肥+复合肥），追肥在花蕾期和果实成熟期，未细分促梢肥。</w:t>
      </w:r>
    </w:p>
    <w:p w14:paraId="17A4008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本标准根据技术人员经验总结，详细推荐了结果树4次施肥的时间和施肥量范围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施肥量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需根据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树龄大小、养分需求量、肥料利用率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挂果量等合理调整。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本标准全程使用商品复合肥，根据阶段调整氮磷钾比例（如壮果期高钾、促梢期高氮），且根据株产按需分配施肥量，提高肥料利用率。石漠化地区土壤贫瘠、土层浅薄、保肥能力差，过量施肥易随雨水流失（喀斯特地貌渗漏性强），不仅浪费成本，还可能污染地下水；而根据株产精准施肥，既能满足树体需求，又能减少养分流失。以下施肥量根据在那坡2年的青花椒栽培管护情况，和技术人员多年的经验确定。</w:t>
      </w:r>
    </w:p>
    <w:p w14:paraId="7333017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促花肥：在2月～3月开花前，需均衡补充氮磷钾，氮促进新梢发育，磷促进花芽分化，钾增强抗逆性。株产 3kg 以下树体养分消耗少，100g～150g 平衡肥即可；株产 3kg～10kg 的树体生长旺盛、结果量多，需增加至 150g～250g，确保花期养分储备。</w:t>
      </w:r>
    </w:p>
    <w:p w14:paraId="2018D1F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壮果肥：在4月～5月谢花后，谢花后果实膨大需高钾肥料，钾能促进糖分积累和果实膨大。株产较低树体施 100g～200g，高产树（3kg～10kg）因果实数量多，需 200g～300g 高钾肥，避免因钾不足导致落果或果实干瘪。</w:t>
      </w:r>
    </w:p>
    <w:p w14:paraId="02B4C5E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促梢肥：在6月花椒采摘前10天，施用高氮商品复合肥，目的是促进新梢萌发（为次年结果枝做准备）。氮含量高的复合肥可快速补充树体消耗，株产低树体施 150g～250g，高产树因采摘后树势虚弱，需 250g～340g 加速新梢生长，缩短恢复期。</w:t>
      </w:r>
    </w:p>
    <w:p w14:paraId="1F03F6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越冬肥：在11月～12月降温前施平衡肥，主要作用是储备养分、增强抗寒能力。此时树体代谢放缓，需肥量减少，株产低树施 50g～100g，高产树施 100g～200g，避免养分过剩导致冬季徒长。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秋季根系二次生长高峰期，部分地区建议越冬肥施用磷钾含量高的肥料，但本标准选择平衡肥，因石漠化土壤氮磷钾均缺乏，且冬季昼夜温差大，根系易受冻，平衡肥可促进木质部发育，故需全面补充。</w:t>
      </w:r>
    </w:p>
    <w:p w14:paraId="7320F6C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水分管理</w:t>
      </w:r>
    </w:p>
    <w:p w14:paraId="6BFCFAF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根据墒情适时浇水，在萌芽前、幼果快速膨大期、果实膨大中期以及新梢生长期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花椒树均需要充足的水分，以确保根系健康、养分高效利用、提升抗逆性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。旱季及时灌水，灌水后可用地膜、秸秆等对树盘覆盖保墒，雨季修缮疏通排水沟，加强排水。提倡水肥一体化和节水灌溉。</w:t>
      </w:r>
    </w:p>
    <w:p w14:paraId="3A856ED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（六）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花芽调控</w:t>
      </w:r>
    </w:p>
    <w:p w14:paraId="1DE3A76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其他地方标准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大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部分没有规定花芽调控技术，规定了的在喷施药剂、时间与用量上也有所不同，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无法进行详细对比。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如四川省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地方标准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DB51/T 2031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推荐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青花椒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促进花芽分化技术，</w:t>
      </w:r>
      <w:r>
        <w:rPr>
          <w:rFonts w:hint="default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在3月中旬至4月下旬，采用芸苔素内酯1 mL～2 mL+磷酸二氢钾30 g～50 g+水20 kg在花后7 d～10 d喷施。</w:t>
      </w:r>
    </w:p>
    <w:p w14:paraId="054D8A8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促进花芽分化</w:t>
      </w:r>
    </w:p>
    <w:p w14:paraId="410A643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青花椒花芽分化期为每年1月～2月，通常在1月下旬至2月上旬喷施2次，每次间隔10天～15天，选用细胞分裂素、赤霉素类调节剂喷施叶面，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结合硼肥施用。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增强花芽分化能力，促进开花结果，促进花粉管拉长增加花芽授粉率。第一次喷施（1月下旬）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在生理分化初期，细胞分裂素可促进芽原基向花芽方向分化，赤霉素可打破芽的休眠、激活代谢，硼肥则参与花芽细胞的核酸合成和细胞膜稳定性维持。第二次喷施（2月上旬）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进入形态分化期（花瓣、雄蕊、雌蕊等器官形成），再次补充调节剂可巩固分化效果，避免因内源激素不足导致花芽退化或畸形，同时硼肥持续促进花粉管发育，为后续授粉做准备。叶面喷施的植物生长调节剂在植物体内的持效期通常为7～10天，间隔10～15天可确保在花芽分化的关键阶段（持续约20～30 天）内，激素水平维持在有效浓度范围内，避免单次喷施后药效衰减导致分化中断。</w:t>
      </w:r>
    </w:p>
    <w:p w14:paraId="46FD789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default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枝条控梢</w:t>
      </w:r>
    </w:p>
    <w:p w14:paraId="6AE2642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在新梢生长至25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30cm时，新梢处于旺盛生长期（春梢或夏梢初期），顶端分生组织活跃，若任其生长会消耗大量养分，导致结果枝减少。通过施用低用量的5%浓度烯效唑（25～30g/株）抑制顶端赤霉素合成，延缓新梢纵向伸长，促进侧芽萌发，增加结果枝数量。搭配磷酸二氢钾（20g/株）补充磷钾，加速新梢基部木质化，避免“细弱枝”形成。</w:t>
      </w:r>
    </w:p>
    <w:p w14:paraId="62AC5BD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在新梢生长至50～60cm时，新梢进入快速伸长期，部分枝条可能转化为“徒长枝”（直立生长、节间长、叶片薄），与花芽分化争夺养分。提高5%浓度烯效唑用量至50g/株，进一步抑制细胞伸长，缩短节间长度，使枝条紧凑健壮。磷酸二氢钾增至30g /株，促进叶片光合产物向芽体运输，为花芽分化积累营养，同时抑制新梢过度贪青。</w:t>
      </w:r>
    </w:p>
    <w:p w14:paraId="3B676C8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在新梢生长至80～100cm时，若秋季气温适宜，新梢可能抽发“晚秋梢”或“冬梢”，这类枝条因成熟度低，易受冻害，且消耗树体储备养分。提高5%浓度烯效唑的用量至100g/株，终止新梢生长，促进芽体进入休眠状态。磷酸二氢钾增至50g/株，加速叶片老熟，增强细胞液浓度，提高抗寒能力，同时为树体积累碳水化合物，应对冬季养分消耗。</w:t>
      </w:r>
    </w:p>
    <w:p w14:paraId="0191B7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均每隔10天～20天喷施1次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，结合病虫害防治喷施叶面。</w:t>
      </w: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高温多雨季节（如夏季），此时新梢生长快，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可适当</w:t>
      </w: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缩短间隔期以维持药效；低温干燥季节（如秋季），生长速度放缓，可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适当</w:t>
      </w: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延长间隔避免药剂积累过量。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每年气候变化不同，种植地块不同，应听取当地技术人员指导适当调整用药量和浓度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</w:t>
      </w:r>
    </w:p>
    <w:p w14:paraId="632C81C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3.保花保果</w:t>
      </w:r>
    </w:p>
    <w:p w14:paraId="2A8AB66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3月，正值花椒花芽膨大、花序显露的开花前阶段，此时花芽需积累足够养分完成形态分化和授粉准备，若养分不足或激素失衡，易导致花芽退化、开花不整齐或畸形花增多。春季可能出现倒春寒、干旱等不利天气，提前喷施肥料和调节剂可增强花芽抗逆性（如抗低温能力），减少气候导致的落花。</w:t>
      </w:r>
    </w:p>
    <w:p w14:paraId="381BC06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月，谢花后7～15天是幼果与花柄形成离层的关键期（即“第一次生理落果”），此时幼果竞争力弱，易因养分不足、激素失调或病虫害引发脱落，谢花后幼果进入细胞分裂和膨大初期，需大量中微量元素和激素调控营养分配，确保幼果坐稳并正常发育。</w:t>
      </w:r>
    </w:p>
    <w:p w14:paraId="07121D1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应结合病虫害选用药剂，减少单独用药次数，健康的叶片和果实更易吸收养分和调节剂。</w:t>
      </w:r>
    </w:p>
    <w:p w14:paraId="36C37C7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（七）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采收</w:t>
      </w:r>
    </w:p>
    <w:p w14:paraId="4FECF90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采收时间</w:t>
      </w:r>
    </w:p>
    <w:p w14:paraId="481F9E0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参考重庆地方标准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DB50/T 1113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根据用途将采收的花椒分为保鲜花椒、干花椒、花椒油、种椒。那坡春季干旱，开花期较晚，夏季光热充足，生长旺盛，经2年的实地种植观察发现，那坡青花椒成熟采摘时间和重庆地方标准十分相近，但因每年气候变化成熟时间也会变化。</w:t>
      </w:r>
    </w:p>
    <w:p w14:paraId="082DA1C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6月上旬到7月上旬采摘保鲜花椒原料。此时油胞（精油储存结构）清晰但未完全膨大，精油含量处于上升期，既具备浓郁麻香味，又避免因精油过度积累导致辛辣味过强，适合鲜食或凉拌、腌制等场景；较早采收的果实细胞活性较高，果皮韧性强，采收后短期储存（如冷链运输）不易开裂、褐变，维持商品性的周期更长。</w:t>
      </w:r>
    </w:p>
    <w:p w14:paraId="271A19F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6月中旬到7月下旬采收干花椒原料。花椒果实深青绿色，果皮厚度增加，含水量下降，更利于快速晒干或烘干，减少霉变风险；油胞饱满略凸起，精油含量达峰值，干制后麻味物质（如柠檬烯、芳樟醇）保留率更高，香气更醇厚。</w:t>
      </w:r>
    </w:p>
    <w:p w14:paraId="442163E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6月下旬到8月上旬采收花椒油原料。油胞明显凸起标志着油脂合成达到鼎盛期，且脂肪酸、挥发性芳香物质（如萜烯类）种类更丰富，榨油时可获得更高的出油率和更复杂的香味层次；略发暗的果皮（叶绿素开始降解）表明果实进入完熟初期，细胞间隙增大，更利于机械破碎或溶剂萃取时释放精油。</w:t>
      </w:r>
    </w:p>
    <w:p w14:paraId="3CAC6B7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8月下旬到9月上旬采收种椒原料。果皮由绿转紫红是花青素大量合成的信号，伴随种子种皮木质化完成，内部胚乳和子叶积累足够淀粉、蛋白质等营养物质，发芽率可达85%以上，此时期采收的种子，种仁饱满度高，播种后幼苗根系发达、抗逆性强。</w:t>
      </w:r>
    </w:p>
    <w:p w14:paraId="67054E5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采收方法</w:t>
      </w:r>
    </w:p>
    <w:p w14:paraId="111E331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和重庆地方标准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DB50/T 1113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相同，那坡本地也采用主枝回缩修剪同步采收法，本标准对于采收方法的要求更为详细。其他标准如LY/T 2914《花椒栽培技术规程》、DB51/T 1805《青花椒栽培管理技术规程》等标准的采收方法均为整穗采摘或将结果枝短截，原理和主枝回缩修剪同步采收法类似。</w:t>
      </w:r>
    </w:p>
    <w:p w14:paraId="496C983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在结果枝基部2cm～5cm处将果穗连同枝条一并剪下，留下的基部即为下一季青花椒发芽的母枝，修剪和采收一起进行减少了人力、提高效率。保持果实外形完整，无变黑椒和油椒。变黑椒指果实因过度成熟、机械损伤、病虫害或高温暴晒导致果皮氧化变黑；这类果实的芳香物质（如挥发油）已大量分解流失，且可能滋生霉菌，影响成品的香气、色泽和安全性。油椒是指果实油胞（储存芳香油的结构）破裂，油脂渗出到果皮表面，形成“油浸状”斑点或整片粘连；油椒通常因采收时挤压、果实过熟或雨后采收（水分渗透导致油胞胀裂）引起。</w:t>
      </w:r>
    </w:p>
    <w:p w14:paraId="4AB1084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2" w:firstLineChars="20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（八）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病虫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害防治</w:t>
      </w:r>
    </w:p>
    <w:p w14:paraId="210CED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1.防治原则</w:t>
      </w:r>
    </w:p>
    <w:p w14:paraId="7D86A5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贯彻“预防为主，防治为辅，综合绿色防治”的原则。石漠化地区生态脆弱，首先应重视农业预防，通过管护加强花椒树本身的抗逆性，做好病虫害预测预报工作。无法避免病虫害发生的情况下，再采用农业防治化学防治等方法，优先选择绿色防治方法（如诱捕害虫等）。</w:t>
      </w:r>
    </w:p>
    <w:p w14:paraId="784C85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2.防治方法</w:t>
      </w:r>
    </w:p>
    <w:p w14:paraId="3BDF6C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那坡气候温暖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，锈病、落叶病、烟煤病等病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害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以及食心虫、蚜虫、螨类、天牛、夜蛾等害虫较多发生，本标准根据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团队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专家技术人员多年生产经验总结形成的资料，对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那坡本地存在的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几种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主要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病虫害及其防治方法进行列举推荐，形成附录A、附录B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要求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病虫害防治使用的农药严格按照GB/T 8321执行，不可使用国家明令禁止的农药。</w:t>
      </w:r>
    </w:p>
    <w:p w14:paraId="20611D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C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其他标准大多未推荐详细的病虫害防治方案，推荐了的有行业标准LY/T 2914、贵州遵义市DB5203/T 36-2023、云南昭通市DB5306/T 29-2019以及四川省其中7个地方标准，但各地可能发生的病虫害有所不同，如那坡本地青花椒无黄花病发生。本标准对4种病害、10种虫害推荐了详细的防治方法，且已在那坡试验推行2年，病虫害防治效果良好，在病虫害发生初期，通过防治手段能够把病虫害发生率控制在3%以下，不对生产造成影响。</w:t>
      </w:r>
    </w:p>
    <w:p w14:paraId="44B2E97C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重大意见分歧的处理依据和结果</w:t>
      </w:r>
    </w:p>
    <w:p w14:paraId="18B06149"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本标准在编写过程中没有重大意见分歧。</w:t>
      </w:r>
    </w:p>
    <w:p w14:paraId="3DF68375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实施标准的措施</w:t>
      </w:r>
    </w:p>
    <w:p w14:paraId="4EB515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标准发布后，有关行政主管部门依据法定职责，对标准的制定进行指导和监督，对标准的实施进行监督检查。</w:t>
      </w:r>
    </w:p>
    <w:p w14:paraId="5E4738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配备专业的青花椒栽培技术人员和管理人员，并具有相应的标准化基础知识和专业能力。</w:t>
      </w:r>
    </w:p>
    <w:p w14:paraId="51586C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鼓励龙头企业和科研单位、高校双向合作，充分发挥环境、资源以及科研优势。</w:t>
      </w:r>
    </w:p>
    <w:p w14:paraId="7B4CB7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标准起草单位负责组织标准宣讲培训会，通过培训会的形式，向青花椒栽培企业、人员详细解读标准，使之了解标准，并遵从标准提出的技术指标。</w:t>
      </w:r>
    </w:p>
    <w:p w14:paraId="017A22A1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其他应当说明的事项</w:t>
      </w:r>
    </w:p>
    <w:p w14:paraId="384AAFB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本标准内容与各项指标不低于强制性标准要求。</w:t>
      </w:r>
    </w:p>
    <w:p w14:paraId="4FFE70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 w14:paraId="388AC2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 w14:paraId="6ADD49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 w14:paraId="62848D1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《石漠化地区青花椒栽培技术规程》标准编制小组</w:t>
      </w:r>
    </w:p>
    <w:p w14:paraId="3C451A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57" w:beforeLines="50" w:after="157" w:afterLines="50" w:line="520" w:lineRule="exact"/>
        <w:ind w:left="0" w:firstLine="560" w:firstLineChars="200"/>
        <w:jc w:val="righ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25日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9FD18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C86E0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C86E0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CC97ED"/>
    <w:multiLevelType w:val="singleLevel"/>
    <w:tmpl w:val="ACCC97ED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BB05927E"/>
    <w:multiLevelType w:val="singleLevel"/>
    <w:tmpl w:val="BB05927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C3D96577"/>
    <w:multiLevelType w:val="singleLevel"/>
    <w:tmpl w:val="C3D96577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 w:ascii="黑体" w:hAnsi="黑体" w:eastAsia="黑体" w:cs="黑体"/>
        <w:sz w:val="32"/>
        <w:szCs w:val="32"/>
      </w:rPr>
    </w:lvl>
  </w:abstractNum>
  <w:abstractNum w:abstractNumId="3">
    <w:nsid w:val="F83D8C25"/>
    <w:multiLevelType w:val="singleLevel"/>
    <w:tmpl w:val="F83D8C25"/>
    <w:lvl w:ilvl="0" w:tentative="0">
      <w:start w:val="1"/>
      <w:numFmt w:val="chineseCounting"/>
      <w:suff w:val="nothing"/>
      <w:lvlText w:val="（%1）"/>
      <w:lvlJc w:val="left"/>
      <w:pPr>
        <w:ind w:left="420" w:firstLine="420"/>
      </w:pPr>
      <w:rPr>
        <w:rFonts w:hint="eastAsia"/>
      </w:rPr>
    </w:lvl>
  </w:abstractNum>
  <w:abstractNum w:abstractNumId="4">
    <w:nsid w:val="06C022B9"/>
    <w:multiLevelType w:val="singleLevel"/>
    <w:tmpl w:val="06C022B9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22D2408D"/>
    <w:multiLevelType w:val="singleLevel"/>
    <w:tmpl w:val="22D2408D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7356BFF1"/>
    <w:multiLevelType w:val="singleLevel"/>
    <w:tmpl w:val="7356BFF1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76BD0E23"/>
    <w:multiLevelType w:val="singleLevel"/>
    <w:tmpl w:val="76BD0E2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zNzIzODc0OTM2MDE5YzExZjlkMzcyZTI4ZDQ2MzIifQ=="/>
  </w:docVars>
  <w:rsids>
    <w:rsidRoot w:val="00610590"/>
    <w:rsid w:val="002E7D68"/>
    <w:rsid w:val="003A56DE"/>
    <w:rsid w:val="00610590"/>
    <w:rsid w:val="01D86637"/>
    <w:rsid w:val="029C527B"/>
    <w:rsid w:val="02D75BEC"/>
    <w:rsid w:val="03411FB9"/>
    <w:rsid w:val="03B00016"/>
    <w:rsid w:val="04720E22"/>
    <w:rsid w:val="04946820"/>
    <w:rsid w:val="05BD57AB"/>
    <w:rsid w:val="05E11832"/>
    <w:rsid w:val="061E1B96"/>
    <w:rsid w:val="07FC2953"/>
    <w:rsid w:val="08933B4F"/>
    <w:rsid w:val="08B03A31"/>
    <w:rsid w:val="08B94824"/>
    <w:rsid w:val="08F67CE9"/>
    <w:rsid w:val="091F0FEF"/>
    <w:rsid w:val="0AF01A62"/>
    <w:rsid w:val="0B136671"/>
    <w:rsid w:val="0BA63302"/>
    <w:rsid w:val="0C2A740C"/>
    <w:rsid w:val="0D224C0A"/>
    <w:rsid w:val="0D343014"/>
    <w:rsid w:val="0DDD6D83"/>
    <w:rsid w:val="0F0B47BD"/>
    <w:rsid w:val="0F1127C2"/>
    <w:rsid w:val="10303AE2"/>
    <w:rsid w:val="108C6F6A"/>
    <w:rsid w:val="11071CF4"/>
    <w:rsid w:val="11FD4AE6"/>
    <w:rsid w:val="123B7D98"/>
    <w:rsid w:val="125C246B"/>
    <w:rsid w:val="129361F7"/>
    <w:rsid w:val="144E09DA"/>
    <w:rsid w:val="14741CC1"/>
    <w:rsid w:val="157A5582"/>
    <w:rsid w:val="15B508C5"/>
    <w:rsid w:val="15E168C5"/>
    <w:rsid w:val="1796713E"/>
    <w:rsid w:val="181E0E4B"/>
    <w:rsid w:val="187F5606"/>
    <w:rsid w:val="18932E60"/>
    <w:rsid w:val="18C43019"/>
    <w:rsid w:val="19185113"/>
    <w:rsid w:val="191E73C4"/>
    <w:rsid w:val="19540841"/>
    <w:rsid w:val="1A955CDD"/>
    <w:rsid w:val="1B4A3CA9"/>
    <w:rsid w:val="1B7D5FE1"/>
    <w:rsid w:val="1BBF66F5"/>
    <w:rsid w:val="1C844F99"/>
    <w:rsid w:val="1CD6156D"/>
    <w:rsid w:val="1D403603"/>
    <w:rsid w:val="1DEC3AEE"/>
    <w:rsid w:val="1E2347C0"/>
    <w:rsid w:val="1E260B74"/>
    <w:rsid w:val="1EAE09F3"/>
    <w:rsid w:val="1F86656E"/>
    <w:rsid w:val="1FE71104"/>
    <w:rsid w:val="2020147D"/>
    <w:rsid w:val="20322F5E"/>
    <w:rsid w:val="21A3698E"/>
    <w:rsid w:val="22C464C4"/>
    <w:rsid w:val="23F724F4"/>
    <w:rsid w:val="24524D56"/>
    <w:rsid w:val="25A07F99"/>
    <w:rsid w:val="25F65826"/>
    <w:rsid w:val="260C34B3"/>
    <w:rsid w:val="261D66B0"/>
    <w:rsid w:val="263842C7"/>
    <w:rsid w:val="26CC0837"/>
    <w:rsid w:val="26CE6CC1"/>
    <w:rsid w:val="26E2266B"/>
    <w:rsid w:val="27BC2639"/>
    <w:rsid w:val="27D76FFE"/>
    <w:rsid w:val="289F5397"/>
    <w:rsid w:val="28B75DF3"/>
    <w:rsid w:val="2A3D5B58"/>
    <w:rsid w:val="2A3E316F"/>
    <w:rsid w:val="2A7909B3"/>
    <w:rsid w:val="2A8E7B15"/>
    <w:rsid w:val="2AC86999"/>
    <w:rsid w:val="2B877C1E"/>
    <w:rsid w:val="2CB81F4C"/>
    <w:rsid w:val="2DF95ADE"/>
    <w:rsid w:val="2E9D07EB"/>
    <w:rsid w:val="2F2F6103"/>
    <w:rsid w:val="2F9E33B0"/>
    <w:rsid w:val="2FA56152"/>
    <w:rsid w:val="301D32E3"/>
    <w:rsid w:val="31736EC4"/>
    <w:rsid w:val="31853836"/>
    <w:rsid w:val="31994BEB"/>
    <w:rsid w:val="324C2707"/>
    <w:rsid w:val="32741398"/>
    <w:rsid w:val="33454FEB"/>
    <w:rsid w:val="335C0361"/>
    <w:rsid w:val="35122910"/>
    <w:rsid w:val="36364BF7"/>
    <w:rsid w:val="37403D5B"/>
    <w:rsid w:val="37D03718"/>
    <w:rsid w:val="385E173B"/>
    <w:rsid w:val="3871752A"/>
    <w:rsid w:val="391F3BB7"/>
    <w:rsid w:val="39313B81"/>
    <w:rsid w:val="39402404"/>
    <w:rsid w:val="3B286FE0"/>
    <w:rsid w:val="3B7F54F7"/>
    <w:rsid w:val="3BA77BFA"/>
    <w:rsid w:val="3CC95403"/>
    <w:rsid w:val="3E18154B"/>
    <w:rsid w:val="3E7B36D4"/>
    <w:rsid w:val="3E7E4924"/>
    <w:rsid w:val="403C142C"/>
    <w:rsid w:val="40A70F78"/>
    <w:rsid w:val="40BE466E"/>
    <w:rsid w:val="40CA12F4"/>
    <w:rsid w:val="4158678C"/>
    <w:rsid w:val="4427252A"/>
    <w:rsid w:val="447B2138"/>
    <w:rsid w:val="45A55DFD"/>
    <w:rsid w:val="46056696"/>
    <w:rsid w:val="46342CDD"/>
    <w:rsid w:val="465C1961"/>
    <w:rsid w:val="466E2692"/>
    <w:rsid w:val="467675E2"/>
    <w:rsid w:val="46D300BB"/>
    <w:rsid w:val="475278BE"/>
    <w:rsid w:val="48415994"/>
    <w:rsid w:val="49BB5BEF"/>
    <w:rsid w:val="4A02355D"/>
    <w:rsid w:val="4B7859A5"/>
    <w:rsid w:val="4C1C66ED"/>
    <w:rsid w:val="4CD314A1"/>
    <w:rsid w:val="4CD80B12"/>
    <w:rsid w:val="4CD9059A"/>
    <w:rsid w:val="4CE27A3B"/>
    <w:rsid w:val="4CF84A64"/>
    <w:rsid w:val="4D1B4BF6"/>
    <w:rsid w:val="4D21526C"/>
    <w:rsid w:val="4D5F0F87"/>
    <w:rsid w:val="4D956757"/>
    <w:rsid w:val="4DFE381B"/>
    <w:rsid w:val="4E6E0F48"/>
    <w:rsid w:val="4EBD75BF"/>
    <w:rsid w:val="4F4E44E0"/>
    <w:rsid w:val="50AA2519"/>
    <w:rsid w:val="50FF5D60"/>
    <w:rsid w:val="515F2BBD"/>
    <w:rsid w:val="516B5DBA"/>
    <w:rsid w:val="519D100E"/>
    <w:rsid w:val="52635075"/>
    <w:rsid w:val="526F4546"/>
    <w:rsid w:val="52B46715"/>
    <w:rsid w:val="52E066C6"/>
    <w:rsid w:val="533802B0"/>
    <w:rsid w:val="53670B95"/>
    <w:rsid w:val="53D560AA"/>
    <w:rsid w:val="55466588"/>
    <w:rsid w:val="55B22B45"/>
    <w:rsid w:val="568912E8"/>
    <w:rsid w:val="56BD26DF"/>
    <w:rsid w:val="57AD28EF"/>
    <w:rsid w:val="583003E2"/>
    <w:rsid w:val="583628E4"/>
    <w:rsid w:val="58705DF6"/>
    <w:rsid w:val="596040C9"/>
    <w:rsid w:val="599E4BE5"/>
    <w:rsid w:val="5A557999"/>
    <w:rsid w:val="5A6574B1"/>
    <w:rsid w:val="5BE24183"/>
    <w:rsid w:val="5BEB58E5"/>
    <w:rsid w:val="5CA50038"/>
    <w:rsid w:val="5CB85FBE"/>
    <w:rsid w:val="5D267DAB"/>
    <w:rsid w:val="5D513D9E"/>
    <w:rsid w:val="5DDF0329"/>
    <w:rsid w:val="5E3F4241"/>
    <w:rsid w:val="5E512FAB"/>
    <w:rsid w:val="5ED74E21"/>
    <w:rsid w:val="5FE42B72"/>
    <w:rsid w:val="603D38FB"/>
    <w:rsid w:val="605578CE"/>
    <w:rsid w:val="605620F0"/>
    <w:rsid w:val="60575AEE"/>
    <w:rsid w:val="61816FDB"/>
    <w:rsid w:val="61AB60F1"/>
    <w:rsid w:val="61CA3711"/>
    <w:rsid w:val="621B3277"/>
    <w:rsid w:val="62EE553D"/>
    <w:rsid w:val="63450FE6"/>
    <w:rsid w:val="637569B7"/>
    <w:rsid w:val="6387117A"/>
    <w:rsid w:val="640F5207"/>
    <w:rsid w:val="64A2073C"/>
    <w:rsid w:val="64BA2009"/>
    <w:rsid w:val="652C7605"/>
    <w:rsid w:val="65A72312"/>
    <w:rsid w:val="663552B4"/>
    <w:rsid w:val="664A237C"/>
    <w:rsid w:val="66AE25E0"/>
    <w:rsid w:val="66DB1DF6"/>
    <w:rsid w:val="66F17E1D"/>
    <w:rsid w:val="674A6C99"/>
    <w:rsid w:val="67540BEA"/>
    <w:rsid w:val="695F5DFC"/>
    <w:rsid w:val="6990454A"/>
    <w:rsid w:val="69CB746B"/>
    <w:rsid w:val="69FA49A5"/>
    <w:rsid w:val="6A464C09"/>
    <w:rsid w:val="6AA162E3"/>
    <w:rsid w:val="6B0B5965"/>
    <w:rsid w:val="6B792DBC"/>
    <w:rsid w:val="6BD74479"/>
    <w:rsid w:val="7055204A"/>
    <w:rsid w:val="70CB40BA"/>
    <w:rsid w:val="70EE6EA3"/>
    <w:rsid w:val="711A294B"/>
    <w:rsid w:val="712A558D"/>
    <w:rsid w:val="72EE25F1"/>
    <w:rsid w:val="72FD59C0"/>
    <w:rsid w:val="765C100F"/>
    <w:rsid w:val="7673039A"/>
    <w:rsid w:val="76CD07C5"/>
    <w:rsid w:val="78174088"/>
    <w:rsid w:val="79520AB6"/>
    <w:rsid w:val="7A266805"/>
    <w:rsid w:val="7AD32232"/>
    <w:rsid w:val="7AF60E6D"/>
    <w:rsid w:val="7BEB1AB4"/>
    <w:rsid w:val="7BFE17E7"/>
    <w:rsid w:val="7CE04A49"/>
    <w:rsid w:val="7D052701"/>
    <w:rsid w:val="7D422448"/>
    <w:rsid w:val="7DE67EBA"/>
    <w:rsid w:val="7EAE6EBD"/>
    <w:rsid w:val="7F007624"/>
    <w:rsid w:val="7FC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14777</Words>
  <Characters>16021</Characters>
  <Lines>55</Lines>
  <Paragraphs>15</Paragraphs>
  <TotalTime>2</TotalTime>
  <ScaleCrop>false</ScaleCrop>
  <LinksUpToDate>false</LinksUpToDate>
  <CharactersWithSpaces>16140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2024-10-24T01:08:00Z</dcterms:created>
  <dc:creator>admin</dc:creator>
  <cp:lastModifiedBy>admin</cp:lastModifiedBy>
  <dcterms:modified xsi:type="dcterms:W3CDTF">2025-06-25T09:49:09Z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7B58A67D8F93487AA6BB9F4296E515BE_13</vt:lpwstr>
  </property>
  <property fmtid="{D5CDD505-2E9C-101B-9397-08002B2CF9AE}" pid="4" name="KSOTemplateDocerSaveRecord">
    <vt:lpwstr>eyJoZGlkIjoiMjEzNzIzODc0OTM2MDE5YzExZjlkMzcyZTI4ZDQ2MzIifQ==</vt:lpwstr>
  </property>
</Properties>
</file>