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385D85">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1"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85D85">
              <w:rPr>
                <w:rFonts w:ascii="黑体" w:eastAsia="黑体" w:hAnsi="黑体" w:hint="eastAsia"/>
                <w:sz w:val="21"/>
                <w:szCs w:val="21"/>
              </w:rPr>
              <w:t>97.195</w:t>
            </w:r>
            <w:r w:rsidRPr="00672BFD">
              <w:rPr>
                <w:rFonts w:ascii="黑体" w:eastAsia="黑体" w:hAnsi="黑体"/>
                <w:sz w:val="21"/>
                <w:szCs w:val="21"/>
              </w:rPr>
              <w:fldChar w:fldCharType="end"/>
            </w:r>
            <w:bookmarkEnd w:id="1"/>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642C03">
                  <w:pPr>
                    <w:pStyle w:val="affff0"/>
                    <w:framePr w:w="0" w:hRule="auto" w:wrap="auto" w:hAnchor="text" w:xAlign="left" w:yAlign="inline" w:anchorLock="0"/>
                    <w:ind w:left="420" w:right="624"/>
                    <w:rPr>
                      <w:rFonts w:ascii="宋体" w:hAnsi="宋体"/>
                      <w:sz w:val="28"/>
                      <w:szCs w:val="28"/>
                    </w:rPr>
                  </w:pPr>
                  <w:r w:rsidRPr="001446C2">
                    <w:rPr>
                      <w:sz w:val="21"/>
                      <w:szCs w:val="21"/>
                    </w:rPr>
                    <w:t xml:space="preserve"> </w:t>
                  </w:r>
                </w:p>
              </w:tc>
            </w:tr>
          </w:tbl>
          <w:p w:rsidR="00FB231D" w:rsidRPr="00672BFD" w:rsidRDefault="00672BFD" w:rsidP="00385D85">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85D85">
              <w:rPr>
                <w:rFonts w:ascii="黑体" w:eastAsia="黑体" w:hAnsi="黑体" w:hint="eastAsia"/>
                <w:sz w:val="21"/>
                <w:szCs w:val="21"/>
              </w:rPr>
              <w:t>Y 88</w:t>
            </w:r>
            <w:r w:rsidRPr="00672BFD">
              <w:rPr>
                <w:rFonts w:ascii="黑体" w:eastAsia="黑体" w:hAnsi="黑体"/>
                <w:sz w:val="21"/>
                <w:szCs w:val="21"/>
              </w:rPr>
              <w:fldChar w:fldCharType="end"/>
            </w:r>
            <w:bookmarkEnd w:id="2"/>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590259">
        <w:rPr>
          <w:rFonts w:hint="eastAsia"/>
        </w:rPr>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25021C" w:rsidRPr="0025021C">
        <w:rPr>
          <w:rFonts w:hint="eastAsia"/>
        </w:rPr>
        <w:t>金箔装饰画</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5021C" w:rsidRPr="0025021C">
        <w:rPr>
          <w:rFonts w:eastAsia="黑体"/>
          <w:noProof/>
          <w:szCs w:val="28"/>
        </w:rPr>
        <w:t>Gold foil decorative painting</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end"/>
      </w:r>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90259" w:rsidRPr="00590259">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7F59D2" w:rsidRDefault="007F59D2" w:rsidP="007F59D2">
      <w:pPr>
        <w:pStyle w:val="afffffc"/>
        <w:spacing w:after="360"/>
      </w:pPr>
      <w:bookmarkStart w:id="20" w:name="BookMark1"/>
      <w:bookmarkStart w:id="21" w:name="_Toc200639472"/>
      <w:r w:rsidRPr="007F59D2">
        <w:rPr>
          <w:rFonts w:hint="eastAsia"/>
          <w:spacing w:val="320"/>
        </w:rPr>
        <w:lastRenderedPageBreak/>
        <w:t>目</w:t>
      </w:r>
      <w:r>
        <w:rPr>
          <w:rFonts w:hint="eastAsia"/>
        </w:rPr>
        <w:t>次</w:t>
      </w:r>
    </w:p>
    <w:p w:rsidR="007F59D2" w:rsidRPr="007F59D2" w:rsidRDefault="007F59D2">
      <w:pPr>
        <w:pStyle w:val="10"/>
        <w:tabs>
          <w:tab w:val="right" w:leader="dot" w:pos="9344"/>
        </w:tabs>
        <w:rPr>
          <w:rFonts w:asciiTheme="minorHAnsi" w:eastAsiaTheme="minorEastAsia" w:hAnsiTheme="minorHAnsi" w:cstheme="minorBidi"/>
          <w:noProof/>
          <w:szCs w:val="22"/>
        </w:rPr>
      </w:pPr>
      <w:r w:rsidRPr="007F59D2">
        <w:fldChar w:fldCharType="begin"/>
      </w:r>
      <w:r w:rsidRPr="007F59D2">
        <w:instrText xml:space="preserve"> TOC \o "1-1" \h </w:instrText>
      </w:r>
      <w:r w:rsidRPr="007F59D2">
        <w:fldChar w:fldCharType="separate"/>
      </w:r>
      <w:hyperlink w:anchor="_Toc200639658" w:history="1">
        <w:r w:rsidRPr="007F59D2">
          <w:rPr>
            <w:rStyle w:val="affffff7"/>
            <w:rFonts w:hint="eastAsia"/>
            <w:noProof/>
          </w:rPr>
          <w:t>前言</w:t>
        </w:r>
        <w:r w:rsidRPr="007F59D2">
          <w:rPr>
            <w:noProof/>
          </w:rPr>
          <w:tab/>
        </w:r>
        <w:r w:rsidRPr="007F59D2">
          <w:rPr>
            <w:noProof/>
          </w:rPr>
          <w:fldChar w:fldCharType="begin"/>
        </w:r>
        <w:r w:rsidRPr="007F59D2">
          <w:rPr>
            <w:noProof/>
          </w:rPr>
          <w:instrText xml:space="preserve"> PAGEREF _Toc200639658 \h </w:instrText>
        </w:r>
        <w:r w:rsidRPr="007F59D2">
          <w:rPr>
            <w:noProof/>
          </w:rPr>
        </w:r>
        <w:r w:rsidRPr="007F59D2">
          <w:rPr>
            <w:noProof/>
          </w:rPr>
          <w:fldChar w:fldCharType="separate"/>
        </w:r>
        <w:r w:rsidR="00722D69">
          <w:rPr>
            <w:noProof/>
          </w:rPr>
          <w:t>II</w:t>
        </w:r>
        <w:r w:rsidRPr="007F59D2">
          <w:rPr>
            <w:noProof/>
          </w:rPr>
          <w:fldChar w:fldCharType="end"/>
        </w:r>
      </w:hyperlink>
    </w:p>
    <w:p w:rsidR="007F59D2" w:rsidRPr="007F59D2" w:rsidRDefault="006C5C5A">
      <w:pPr>
        <w:pStyle w:val="10"/>
        <w:tabs>
          <w:tab w:val="right" w:leader="dot" w:pos="9344"/>
        </w:tabs>
        <w:rPr>
          <w:rFonts w:asciiTheme="minorHAnsi" w:eastAsiaTheme="minorEastAsia" w:hAnsiTheme="minorHAnsi" w:cstheme="minorBidi"/>
          <w:noProof/>
          <w:szCs w:val="22"/>
        </w:rPr>
      </w:pPr>
      <w:hyperlink w:anchor="_Toc200639659" w:history="1">
        <w:r w:rsidR="007F59D2" w:rsidRPr="007F59D2">
          <w:rPr>
            <w:rStyle w:val="affffff7"/>
            <w:noProof/>
          </w:rPr>
          <w:t>1</w:t>
        </w:r>
        <w:r w:rsidR="007F59D2">
          <w:rPr>
            <w:rStyle w:val="affffff7"/>
            <w:noProof/>
          </w:rPr>
          <w:t xml:space="preserve"> </w:t>
        </w:r>
        <w:r w:rsidR="007F59D2" w:rsidRPr="007F59D2">
          <w:rPr>
            <w:rStyle w:val="affffff7"/>
            <w:rFonts w:hint="eastAsia"/>
            <w:noProof/>
          </w:rPr>
          <w:t xml:space="preserve"> 范围</w:t>
        </w:r>
        <w:r w:rsidR="007F59D2" w:rsidRPr="007F59D2">
          <w:rPr>
            <w:noProof/>
          </w:rPr>
          <w:tab/>
        </w:r>
        <w:r w:rsidR="007F59D2" w:rsidRPr="007F59D2">
          <w:rPr>
            <w:noProof/>
          </w:rPr>
          <w:fldChar w:fldCharType="begin"/>
        </w:r>
        <w:r w:rsidR="007F59D2" w:rsidRPr="007F59D2">
          <w:rPr>
            <w:noProof/>
          </w:rPr>
          <w:instrText xml:space="preserve"> PAGEREF _Toc200639659 \h </w:instrText>
        </w:r>
        <w:r w:rsidR="007F59D2" w:rsidRPr="007F59D2">
          <w:rPr>
            <w:noProof/>
          </w:rPr>
        </w:r>
        <w:r w:rsidR="007F59D2" w:rsidRPr="007F59D2">
          <w:rPr>
            <w:noProof/>
          </w:rPr>
          <w:fldChar w:fldCharType="separate"/>
        </w:r>
        <w:r w:rsidR="00722D69">
          <w:rPr>
            <w:noProof/>
          </w:rPr>
          <w:t>1</w:t>
        </w:r>
        <w:r w:rsidR="007F59D2" w:rsidRPr="007F59D2">
          <w:rPr>
            <w:noProof/>
          </w:rPr>
          <w:fldChar w:fldCharType="end"/>
        </w:r>
      </w:hyperlink>
    </w:p>
    <w:p w:rsidR="007F59D2" w:rsidRPr="007F59D2" w:rsidRDefault="006C5C5A">
      <w:pPr>
        <w:pStyle w:val="10"/>
        <w:tabs>
          <w:tab w:val="right" w:leader="dot" w:pos="9344"/>
        </w:tabs>
        <w:rPr>
          <w:rFonts w:asciiTheme="minorHAnsi" w:eastAsiaTheme="minorEastAsia" w:hAnsiTheme="minorHAnsi" w:cstheme="minorBidi"/>
          <w:noProof/>
          <w:szCs w:val="22"/>
        </w:rPr>
      </w:pPr>
      <w:hyperlink w:anchor="_Toc200639660" w:history="1">
        <w:r w:rsidR="007F59D2" w:rsidRPr="007F59D2">
          <w:rPr>
            <w:rStyle w:val="affffff7"/>
            <w:noProof/>
          </w:rPr>
          <w:t>2</w:t>
        </w:r>
        <w:r w:rsidR="007F59D2">
          <w:rPr>
            <w:rStyle w:val="affffff7"/>
            <w:noProof/>
          </w:rPr>
          <w:t xml:space="preserve"> </w:t>
        </w:r>
        <w:r w:rsidR="007F59D2" w:rsidRPr="007F59D2">
          <w:rPr>
            <w:rStyle w:val="affffff7"/>
            <w:rFonts w:hint="eastAsia"/>
            <w:noProof/>
          </w:rPr>
          <w:t xml:space="preserve"> 规范性引用文件</w:t>
        </w:r>
        <w:r w:rsidR="007F59D2" w:rsidRPr="007F59D2">
          <w:rPr>
            <w:noProof/>
          </w:rPr>
          <w:tab/>
        </w:r>
        <w:r w:rsidR="007F59D2" w:rsidRPr="007F59D2">
          <w:rPr>
            <w:noProof/>
          </w:rPr>
          <w:fldChar w:fldCharType="begin"/>
        </w:r>
        <w:r w:rsidR="007F59D2" w:rsidRPr="007F59D2">
          <w:rPr>
            <w:noProof/>
          </w:rPr>
          <w:instrText xml:space="preserve"> PAGEREF _Toc200639660 \h </w:instrText>
        </w:r>
        <w:r w:rsidR="007F59D2" w:rsidRPr="007F59D2">
          <w:rPr>
            <w:noProof/>
          </w:rPr>
        </w:r>
        <w:r w:rsidR="007F59D2" w:rsidRPr="007F59D2">
          <w:rPr>
            <w:noProof/>
          </w:rPr>
          <w:fldChar w:fldCharType="separate"/>
        </w:r>
        <w:r w:rsidR="00722D69">
          <w:rPr>
            <w:noProof/>
          </w:rPr>
          <w:t>1</w:t>
        </w:r>
        <w:r w:rsidR="007F59D2" w:rsidRPr="007F59D2">
          <w:rPr>
            <w:noProof/>
          </w:rPr>
          <w:fldChar w:fldCharType="end"/>
        </w:r>
      </w:hyperlink>
    </w:p>
    <w:p w:rsidR="007F59D2" w:rsidRPr="007F59D2" w:rsidRDefault="006C5C5A">
      <w:pPr>
        <w:pStyle w:val="10"/>
        <w:tabs>
          <w:tab w:val="right" w:leader="dot" w:pos="9344"/>
        </w:tabs>
        <w:rPr>
          <w:rFonts w:asciiTheme="minorHAnsi" w:eastAsiaTheme="minorEastAsia" w:hAnsiTheme="minorHAnsi" w:cstheme="minorBidi"/>
          <w:noProof/>
          <w:szCs w:val="22"/>
        </w:rPr>
      </w:pPr>
      <w:hyperlink w:anchor="_Toc200639661" w:history="1">
        <w:r w:rsidR="007F59D2" w:rsidRPr="007F59D2">
          <w:rPr>
            <w:rStyle w:val="affffff7"/>
            <w:noProof/>
          </w:rPr>
          <w:t>3</w:t>
        </w:r>
        <w:r w:rsidR="007F59D2">
          <w:rPr>
            <w:rStyle w:val="affffff7"/>
            <w:noProof/>
          </w:rPr>
          <w:t xml:space="preserve"> </w:t>
        </w:r>
        <w:r w:rsidR="007F59D2" w:rsidRPr="007F59D2">
          <w:rPr>
            <w:rStyle w:val="affffff7"/>
            <w:rFonts w:hint="eastAsia"/>
            <w:noProof/>
          </w:rPr>
          <w:t xml:space="preserve"> 术语和定义</w:t>
        </w:r>
        <w:r w:rsidR="007F59D2" w:rsidRPr="007F59D2">
          <w:rPr>
            <w:noProof/>
          </w:rPr>
          <w:tab/>
        </w:r>
        <w:r w:rsidR="007F59D2" w:rsidRPr="007F59D2">
          <w:rPr>
            <w:noProof/>
          </w:rPr>
          <w:fldChar w:fldCharType="begin"/>
        </w:r>
        <w:r w:rsidR="007F59D2" w:rsidRPr="007F59D2">
          <w:rPr>
            <w:noProof/>
          </w:rPr>
          <w:instrText xml:space="preserve"> PAGEREF _Toc200639661 \h </w:instrText>
        </w:r>
        <w:r w:rsidR="007F59D2" w:rsidRPr="007F59D2">
          <w:rPr>
            <w:noProof/>
          </w:rPr>
        </w:r>
        <w:r w:rsidR="007F59D2" w:rsidRPr="007F59D2">
          <w:rPr>
            <w:noProof/>
          </w:rPr>
          <w:fldChar w:fldCharType="separate"/>
        </w:r>
        <w:r w:rsidR="00722D69">
          <w:rPr>
            <w:noProof/>
          </w:rPr>
          <w:t>1</w:t>
        </w:r>
        <w:r w:rsidR="007F59D2" w:rsidRPr="007F59D2">
          <w:rPr>
            <w:noProof/>
          </w:rPr>
          <w:fldChar w:fldCharType="end"/>
        </w:r>
      </w:hyperlink>
    </w:p>
    <w:p w:rsidR="007F59D2" w:rsidRPr="007F59D2" w:rsidRDefault="006C5C5A">
      <w:pPr>
        <w:pStyle w:val="10"/>
        <w:tabs>
          <w:tab w:val="right" w:leader="dot" w:pos="9344"/>
        </w:tabs>
        <w:rPr>
          <w:rFonts w:asciiTheme="minorHAnsi" w:eastAsiaTheme="minorEastAsia" w:hAnsiTheme="minorHAnsi" w:cstheme="minorBidi"/>
          <w:noProof/>
          <w:szCs w:val="22"/>
        </w:rPr>
      </w:pPr>
      <w:hyperlink w:anchor="_Toc200639662" w:history="1">
        <w:r w:rsidR="007F59D2" w:rsidRPr="007F59D2">
          <w:rPr>
            <w:rStyle w:val="affffff7"/>
            <w:noProof/>
          </w:rPr>
          <w:t>4</w:t>
        </w:r>
        <w:r w:rsidR="007F59D2">
          <w:rPr>
            <w:rStyle w:val="affffff7"/>
            <w:noProof/>
          </w:rPr>
          <w:t xml:space="preserve"> </w:t>
        </w:r>
        <w:r w:rsidR="007F59D2" w:rsidRPr="007F59D2">
          <w:rPr>
            <w:rStyle w:val="affffff7"/>
            <w:rFonts w:hint="eastAsia"/>
            <w:noProof/>
          </w:rPr>
          <w:t xml:space="preserve"> 技术要求</w:t>
        </w:r>
        <w:r w:rsidR="007F59D2" w:rsidRPr="007F59D2">
          <w:rPr>
            <w:noProof/>
          </w:rPr>
          <w:tab/>
        </w:r>
        <w:r w:rsidR="007F59D2" w:rsidRPr="007F59D2">
          <w:rPr>
            <w:noProof/>
          </w:rPr>
          <w:fldChar w:fldCharType="begin"/>
        </w:r>
        <w:r w:rsidR="007F59D2" w:rsidRPr="007F59D2">
          <w:rPr>
            <w:noProof/>
          </w:rPr>
          <w:instrText xml:space="preserve"> PAGEREF _Toc200639662 \h </w:instrText>
        </w:r>
        <w:r w:rsidR="007F59D2" w:rsidRPr="007F59D2">
          <w:rPr>
            <w:noProof/>
          </w:rPr>
        </w:r>
        <w:r w:rsidR="007F59D2" w:rsidRPr="007F59D2">
          <w:rPr>
            <w:noProof/>
          </w:rPr>
          <w:fldChar w:fldCharType="separate"/>
        </w:r>
        <w:r w:rsidR="00722D69">
          <w:rPr>
            <w:noProof/>
          </w:rPr>
          <w:t>1</w:t>
        </w:r>
        <w:r w:rsidR="007F59D2" w:rsidRPr="007F59D2">
          <w:rPr>
            <w:noProof/>
          </w:rPr>
          <w:fldChar w:fldCharType="end"/>
        </w:r>
      </w:hyperlink>
    </w:p>
    <w:p w:rsidR="007F59D2" w:rsidRPr="007F59D2" w:rsidRDefault="006C5C5A">
      <w:pPr>
        <w:pStyle w:val="10"/>
        <w:tabs>
          <w:tab w:val="right" w:leader="dot" w:pos="9344"/>
        </w:tabs>
        <w:rPr>
          <w:rFonts w:asciiTheme="minorHAnsi" w:eastAsiaTheme="minorEastAsia" w:hAnsiTheme="minorHAnsi" w:cstheme="minorBidi"/>
          <w:noProof/>
          <w:szCs w:val="22"/>
        </w:rPr>
      </w:pPr>
      <w:hyperlink w:anchor="_Toc200639663" w:history="1">
        <w:r w:rsidR="007F59D2" w:rsidRPr="007F59D2">
          <w:rPr>
            <w:rStyle w:val="affffff7"/>
            <w:noProof/>
          </w:rPr>
          <w:t>5</w:t>
        </w:r>
        <w:r w:rsidR="007F59D2">
          <w:rPr>
            <w:rStyle w:val="affffff7"/>
            <w:noProof/>
          </w:rPr>
          <w:t xml:space="preserve"> </w:t>
        </w:r>
        <w:r w:rsidR="007F59D2" w:rsidRPr="007F59D2">
          <w:rPr>
            <w:rStyle w:val="affffff7"/>
            <w:rFonts w:hint="eastAsia"/>
            <w:noProof/>
          </w:rPr>
          <w:t xml:space="preserve"> 试验方法</w:t>
        </w:r>
        <w:r w:rsidR="007F59D2" w:rsidRPr="007F59D2">
          <w:rPr>
            <w:noProof/>
          </w:rPr>
          <w:tab/>
        </w:r>
        <w:r w:rsidR="007F59D2" w:rsidRPr="007F59D2">
          <w:rPr>
            <w:noProof/>
          </w:rPr>
          <w:fldChar w:fldCharType="begin"/>
        </w:r>
        <w:r w:rsidR="007F59D2" w:rsidRPr="007F59D2">
          <w:rPr>
            <w:noProof/>
          </w:rPr>
          <w:instrText xml:space="preserve"> PAGEREF _Toc200639663 \h </w:instrText>
        </w:r>
        <w:r w:rsidR="007F59D2" w:rsidRPr="007F59D2">
          <w:rPr>
            <w:noProof/>
          </w:rPr>
        </w:r>
        <w:r w:rsidR="007F59D2" w:rsidRPr="007F59D2">
          <w:rPr>
            <w:noProof/>
          </w:rPr>
          <w:fldChar w:fldCharType="separate"/>
        </w:r>
        <w:r w:rsidR="00722D69">
          <w:rPr>
            <w:noProof/>
          </w:rPr>
          <w:t>2</w:t>
        </w:r>
        <w:r w:rsidR="007F59D2" w:rsidRPr="007F59D2">
          <w:rPr>
            <w:noProof/>
          </w:rPr>
          <w:fldChar w:fldCharType="end"/>
        </w:r>
      </w:hyperlink>
    </w:p>
    <w:p w:rsidR="007F59D2" w:rsidRPr="007F59D2" w:rsidRDefault="006C5C5A">
      <w:pPr>
        <w:pStyle w:val="10"/>
        <w:tabs>
          <w:tab w:val="right" w:leader="dot" w:pos="9344"/>
        </w:tabs>
        <w:rPr>
          <w:rFonts w:asciiTheme="minorHAnsi" w:eastAsiaTheme="minorEastAsia" w:hAnsiTheme="minorHAnsi" w:cstheme="minorBidi"/>
          <w:noProof/>
          <w:szCs w:val="22"/>
        </w:rPr>
      </w:pPr>
      <w:hyperlink w:anchor="_Toc200639664" w:history="1">
        <w:r w:rsidR="007F59D2" w:rsidRPr="007F59D2">
          <w:rPr>
            <w:rStyle w:val="affffff7"/>
            <w:noProof/>
          </w:rPr>
          <w:t>6</w:t>
        </w:r>
        <w:r w:rsidR="007F59D2">
          <w:rPr>
            <w:rStyle w:val="affffff7"/>
            <w:noProof/>
          </w:rPr>
          <w:t xml:space="preserve"> </w:t>
        </w:r>
        <w:r w:rsidR="007F59D2" w:rsidRPr="007F59D2">
          <w:rPr>
            <w:rStyle w:val="affffff7"/>
            <w:rFonts w:hint="eastAsia"/>
            <w:noProof/>
          </w:rPr>
          <w:t xml:space="preserve"> 检验规则</w:t>
        </w:r>
        <w:r w:rsidR="007F59D2" w:rsidRPr="007F59D2">
          <w:rPr>
            <w:noProof/>
          </w:rPr>
          <w:tab/>
        </w:r>
        <w:r w:rsidR="007F59D2" w:rsidRPr="007F59D2">
          <w:rPr>
            <w:noProof/>
          </w:rPr>
          <w:fldChar w:fldCharType="begin"/>
        </w:r>
        <w:r w:rsidR="007F59D2" w:rsidRPr="007F59D2">
          <w:rPr>
            <w:noProof/>
          </w:rPr>
          <w:instrText xml:space="preserve"> PAGEREF _Toc200639664 \h </w:instrText>
        </w:r>
        <w:r w:rsidR="007F59D2" w:rsidRPr="007F59D2">
          <w:rPr>
            <w:noProof/>
          </w:rPr>
        </w:r>
        <w:r w:rsidR="007F59D2" w:rsidRPr="007F59D2">
          <w:rPr>
            <w:noProof/>
          </w:rPr>
          <w:fldChar w:fldCharType="separate"/>
        </w:r>
        <w:r w:rsidR="00722D69">
          <w:rPr>
            <w:noProof/>
          </w:rPr>
          <w:t>3</w:t>
        </w:r>
        <w:r w:rsidR="007F59D2" w:rsidRPr="007F59D2">
          <w:rPr>
            <w:noProof/>
          </w:rPr>
          <w:fldChar w:fldCharType="end"/>
        </w:r>
      </w:hyperlink>
    </w:p>
    <w:p w:rsidR="007F59D2" w:rsidRPr="007F59D2" w:rsidRDefault="006C5C5A">
      <w:pPr>
        <w:pStyle w:val="10"/>
        <w:tabs>
          <w:tab w:val="right" w:leader="dot" w:pos="9344"/>
        </w:tabs>
        <w:rPr>
          <w:rFonts w:asciiTheme="minorHAnsi" w:eastAsiaTheme="minorEastAsia" w:hAnsiTheme="minorHAnsi" w:cstheme="minorBidi"/>
          <w:noProof/>
          <w:szCs w:val="22"/>
        </w:rPr>
      </w:pPr>
      <w:hyperlink w:anchor="_Toc200639665" w:history="1">
        <w:r w:rsidR="007F59D2" w:rsidRPr="007F59D2">
          <w:rPr>
            <w:rStyle w:val="affffff7"/>
            <w:noProof/>
          </w:rPr>
          <w:t>7</w:t>
        </w:r>
        <w:r w:rsidR="007F59D2">
          <w:rPr>
            <w:rStyle w:val="affffff7"/>
            <w:noProof/>
          </w:rPr>
          <w:t xml:space="preserve"> </w:t>
        </w:r>
        <w:r w:rsidR="007F59D2" w:rsidRPr="007F59D2">
          <w:rPr>
            <w:rStyle w:val="affffff7"/>
            <w:rFonts w:hint="eastAsia"/>
            <w:noProof/>
          </w:rPr>
          <w:t xml:space="preserve"> 标志、包装、运输和贮存</w:t>
        </w:r>
        <w:r w:rsidR="007F59D2" w:rsidRPr="007F59D2">
          <w:rPr>
            <w:noProof/>
          </w:rPr>
          <w:tab/>
        </w:r>
        <w:r w:rsidR="007F59D2" w:rsidRPr="007F59D2">
          <w:rPr>
            <w:noProof/>
          </w:rPr>
          <w:fldChar w:fldCharType="begin"/>
        </w:r>
        <w:r w:rsidR="007F59D2" w:rsidRPr="007F59D2">
          <w:rPr>
            <w:noProof/>
          </w:rPr>
          <w:instrText xml:space="preserve"> PAGEREF _Toc200639665 \h </w:instrText>
        </w:r>
        <w:r w:rsidR="007F59D2" w:rsidRPr="007F59D2">
          <w:rPr>
            <w:noProof/>
          </w:rPr>
        </w:r>
        <w:r w:rsidR="007F59D2" w:rsidRPr="007F59D2">
          <w:rPr>
            <w:noProof/>
          </w:rPr>
          <w:fldChar w:fldCharType="separate"/>
        </w:r>
        <w:r w:rsidR="00722D69">
          <w:rPr>
            <w:noProof/>
          </w:rPr>
          <w:t>3</w:t>
        </w:r>
        <w:r w:rsidR="007F59D2" w:rsidRPr="007F59D2">
          <w:rPr>
            <w:noProof/>
          </w:rPr>
          <w:fldChar w:fldCharType="end"/>
        </w:r>
      </w:hyperlink>
    </w:p>
    <w:p w:rsidR="007F59D2" w:rsidRPr="007F59D2" w:rsidRDefault="007F59D2" w:rsidP="007F59D2">
      <w:pPr>
        <w:pStyle w:val="afffffc"/>
        <w:spacing w:after="360"/>
        <w:sectPr w:rsidR="007F59D2" w:rsidRPr="007F59D2" w:rsidSect="007F59D2">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7F59D2">
        <w:fldChar w:fldCharType="end"/>
      </w:r>
    </w:p>
    <w:p w:rsidR="00590259" w:rsidRDefault="00590259" w:rsidP="00590259">
      <w:pPr>
        <w:pStyle w:val="a6"/>
        <w:spacing w:before="900" w:after="360"/>
      </w:pPr>
      <w:bookmarkStart w:id="22" w:name="_Toc200639658"/>
      <w:bookmarkStart w:id="23" w:name="BookMark2"/>
      <w:bookmarkEnd w:id="20"/>
      <w:r w:rsidRPr="00590259">
        <w:rPr>
          <w:spacing w:val="320"/>
        </w:rPr>
        <w:lastRenderedPageBreak/>
        <w:t>前</w:t>
      </w:r>
      <w:r>
        <w:t>言</w:t>
      </w:r>
      <w:bookmarkEnd w:id="21"/>
      <w:bookmarkEnd w:id="22"/>
    </w:p>
    <w:p w:rsidR="00590259" w:rsidRDefault="00590259" w:rsidP="00590259">
      <w:pPr>
        <w:pStyle w:val="affff6"/>
        <w:spacing w:line="288" w:lineRule="auto"/>
        <w:ind w:firstLine="420"/>
      </w:pPr>
      <w:r>
        <w:rPr>
          <w:rFonts w:hint="eastAsia"/>
        </w:rPr>
        <w:t>本文件按照GB/T 1.1—2020《标准化工作导则  第1部分：标准化文件的结构和起草规则》的规定起草。</w:t>
      </w:r>
    </w:p>
    <w:p w:rsidR="00590259" w:rsidRDefault="00590259" w:rsidP="00590259">
      <w:pPr>
        <w:pStyle w:val="affff6"/>
        <w:spacing w:line="288" w:lineRule="auto"/>
        <w:ind w:firstLine="420"/>
      </w:pPr>
      <w:r w:rsidRPr="00590259">
        <w:rPr>
          <w:rFonts w:hint="eastAsia"/>
        </w:rPr>
        <w:t>请注意本文件的某些内容可能涉及专利。本文件的发布机构不承担识别专利的责任</w:t>
      </w:r>
      <w:r>
        <w:rPr>
          <w:rFonts w:hint="eastAsia"/>
        </w:rPr>
        <w:t>。</w:t>
      </w:r>
    </w:p>
    <w:p w:rsidR="00590259" w:rsidRDefault="00590259" w:rsidP="00590259">
      <w:pPr>
        <w:pStyle w:val="affff6"/>
        <w:spacing w:line="288" w:lineRule="auto"/>
        <w:ind w:firstLine="420"/>
      </w:pPr>
      <w:r>
        <w:rPr>
          <w:rFonts w:hint="eastAsia"/>
        </w:rPr>
        <w:t>本文件由</w:t>
      </w:r>
      <w:r w:rsidR="0025021C" w:rsidRPr="0025021C">
        <w:rPr>
          <w:rFonts w:hint="eastAsia"/>
        </w:rPr>
        <w:t>浙江巨峰工艺品有限公司</w:t>
      </w:r>
      <w:r>
        <w:rPr>
          <w:rFonts w:hint="eastAsia"/>
        </w:rPr>
        <w:t>提出。</w:t>
      </w:r>
    </w:p>
    <w:p w:rsidR="00590259" w:rsidRDefault="00590259" w:rsidP="00590259">
      <w:pPr>
        <w:pStyle w:val="affff6"/>
        <w:spacing w:line="288" w:lineRule="auto"/>
        <w:ind w:firstLine="420"/>
      </w:pPr>
      <w:r>
        <w:rPr>
          <w:rFonts w:hint="eastAsia"/>
        </w:rPr>
        <w:t>本文件由</w:t>
      </w:r>
      <w:r w:rsidRPr="00590259">
        <w:rPr>
          <w:rFonts w:hint="eastAsia"/>
        </w:rPr>
        <w:t>中国中小企业协会</w:t>
      </w:r>
      <w:r>
        <w:rPr>
          <w:rFonts w:hint="eastAsia"/>
        </w:rPr>
        <w:t>归口。</w:t>
      </w:r>
    </w:p>
    <w:p w:rsidR="00590259" w:rsidRDefault="00590259" w:rsidP="00590259">
      <w:pPr>
        <w:pStyle w:val="affff6"/>
        <w:spacing w:line="288" w:lineRule="auto"/>
        <w:ind w:firstLine="420"/>
      </w:pPr>
      <w:r>
        <w:rPr>
          <w:rFonts w:hint="eastAsia"/>
        </w:rPr>
        <w:t>本文件起草单位：</w:t>
      </w:r>
      <w:r w:rsidR="0025021C" w:rsidRPr="0025021C">
        <w:rPr>
          <w:rFonts w:hint="eastAsia"/>
        </w:rPr>
        <w:t>浙江巨峰工艺品有限公司</w:t>
      </w:r>
      <w:r>
        <w:rPr>
          <w:rFonts w:hint="eastAsia"/>
        </w:rPr>
        <w:t>、</w:t>
      </w:r>
      <w:r w:rsidR="0025021C" w:rsidRPr="0025021C">
        <w:rPr>
          <w:rFonts w:hint="eastAsia"/>
        </w:rPr>
        <w:t>温州秀尔电子商务有限公司、温州禾庄文化科技有限公司</w:t>
      </w:r>
      <w:r w:rsidR="0025021C">
        <w:rPr>
          <w:rFonts w:hint="eastAsia"/>
        </w:rPr>
        <w:t>。</w:t>
      </w:r>
    </w:p>
    <w:p w:rsidR="00590259" w:rsidRDefault="00590259" w:rsidP="00590259">
      <w:pPr>
        <w:pStyle w:val="affff6"/>
        <w:spacing w:line="288" w:lineRule="auto"/>
        <w:ind w:firstLine="420"/>
      </w:pPr>
      <w:r>
        <w:rPr>
          <w:rFonts w:hint="eastAsia"/>
        </w:rPr>
        <w:t>本文件主要起草人：</w:t>
      </w:r>
      <w:r w:rsidRPr="00590259">
        <w:rPr>
          <w:rFonts w:hint="eastAsia"/>
        </w:rPr>
        <w:t>×××</w:t>
      </w:r>
      <w:r>
        <w:rPr>
          <w:rFonts w:hint="eastAsia"/>
        </w:rPr>
        <w:t>、</w:t>
      </w:r>
      <w:r w:rsidRPr="00590259">
        <w:rPr>
          <w:rFonts w:hint="eastAsia"/>
        </w:rPr>
        <w:t>×××</w:t>
      </w:r>
      <w:r>
        <w:rPr>
          <w:rFonts w:hint="eastAsia"/>
        </w:rPr>
        <w:t>、</w:t>
      </w:r>
      <w:r w:rsidRPr="00590259">
        <w:rPr>
          <w:rFonts w:hint="eastAsia"/>
        </w:rPr>
        <w:t>×××</w:t>
      </w:r>
    </w:p>
    <w:p w:rsidR="00590259" w:rsidRPr="00590259" w:rsidRDefault="00590259" w:rsidP="00590259">
      <w:pPr>
        <w:pStyle w:val="affff6"/>
        <w:ind w:firstLine="420"/>
        <w:sectPr w:rsidR="00590259" w:rsidRPr="00590259" w:rsidSect="00590259">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EBE0B2955264266BC86D5DA2FA186EC"/>
        </w:placeholder>
      </w:sdtPr>
      <w:sdtEndPr/>
      <w:sdtContent>
        <w:bookmarkStart w:id="25" w:name="NEW_STAND_NAME" w:displacedByCustomXml="prev"/>
        <w:p w:rsidR="00F26B7E" w:rsidRPr="00F26B7E" w:rsidRDefault="0025021C" w:rsidP="0025021C">
          <w:pPr>
            <w:pStyle w:val="afffffffff1"/>
            <w:spacing w:beforeLines="100" w:before="240" w:afterLines="220" w:after="528"/>
          </w:pPr>
          <w:r>
            <w:rPr>
              <w:rFonts w:hint="eastAsia"/>
            </w:rPr>
            <w:t>金箔装饰画</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88515553"/>
      <w:bookmarkStart w:id="36" w:name="_Toc200639473"/>
      <w:bookmarkStart w:id="37" w:name="_Toc200639659"/>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rsidR="008B0C9C" w:rsidRDefault="00385D85" w:rsidP="00385D85">
      <w:pPr>
        <w:pStyle w:val="affff6"/>
        <w:spacing w:line="288"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本文件规定了金箔装饰画的</w:t>
      </w:r>
      <w:r w:rsidR="004116FA">
        <w:rPr>
          <w:rFonts w:hint="eastAsia"/>
        </w:rPr>
        <w:t>技术要求、试验方法、检验规则、标志、包装、运输和贮存。</w:t>
      </w:r>
    </w:p>
    <w:p w:rsidR="00385D85" w:rsidRDefault="00385D85" w:rsidP="00385D85">
      <w:pPr>
        <w:pStyle w:val="affff6"/>
        <w:spacing w:line="288" w:lineRule="auto"/>
        <w:ind w:firstLine="420"/>
      </w:pPr>
      <w:r>
        <w:rPr>
          <w:rFonts w:hint="eastAsia"/>
        </w:rPr>
        <w:t>本文件适用于</w:t>
      </w:r>
      <w:r w:rsidR="00CC7BB8" w:rsidRPr="00CC7BB8">
        <w:rPr>
          <w:rFonts w:hint="eastAsia"/>
        </w:rPr>
        <w:t>以真空电镀工艺将</w:t>
      </w:r>
      <w:r w:rsidR="00CC7BB8">
        <w:rPr>
          <w:rFonts w:hint="eastAsia"/>
        </w:rPr>
        <w:t xml:space="preserve"> </w:t>
      </w:r>
      <w:r w:rsidR="00CC7BB8" w:rsidRPr="00CC7BB8">
        <w:rPr>
          <w:rFonts w:hint="eastAsia"/>
        </w:rPr>
        <w:t>PC</w:t>
      </w:r>
      <w:r w:rsidR="00CC7BB8">
        <w:rPr>
          <w:rFonts w:hint="eastAsia"/>
        </w:rPr>
        <w:t xml:space="preserve"> </w:t>
      </w:r>
      <w:r w:rsidR="00CC7BB8" w:rsidRPr="00CC7BB8">
        <w:rPr>
          <w:rFonts w:hint="eastAsia"/>
        </w:rPr>
        <w:t>或</w:t>
      </w:r>
      <w:r w:rsidR="00CC7BB8">
        <w:rPr>
          <w:rFonts w:hint="eastAsia"/>
        </w:rPr>
        <w:t xml:space="preserve"> </w:t>
      </w:r>
      <w:r w:rsidR="00CC7BB8" w:rsidRPr="00CC7BB8">
        <w:rPr>
          <w:rFonts w:hint="eastAsia"/>
        </w:rPr>
        <w:t>PET</w:t>
      </w:r>
      <w:r w:rsidR="00CC7BB8">
        <w:rPr>
          <w:rFonts w:hint="eastAsia"/>
        </w:rPr>
        <w:t xml:space="preserve"> </w:t>
      </w:r>
      <w:r w:rsidR="00CC7BB8" w:rsidRPr="00CC7BB8">
        <w:rPr>
          <w:rFonts w:hint="eastAsia"/>
        </w:rPr>
        <w:t>膜金色材料镀覆于表面的</w:t>
      </w:r>
      <w:r>
        <w:rPr>
          <w:rFonts w:hint="eastAsia"/>
        </w:rPr>
        <w:t>金箔装饰画。</w:t>
      </w:r>
    </w:p>
    <w:p w:rsidR="00E2552F" w:rsidRDefault="00E2552F" w:rsidP="00A77CCB">
      <w:pPr>
        <w:pStyle w:val="affc"/>
        <w:spacing w:before="240" w:after="240"/>
      </w:pPr>
      <w:bookmarkStart w:id="43" w:name="_Toc26718931"/>
      <w:bookmarkStart w:id="44" w:name="_Toc26986531"/>
      <w:bookmarkStart w:id="45" w:name="_Toc26986772"/>
      <w:bookmarkStart w:id="46" w:name="_Toc97192965"/>
      <w:bookmarkStart w:id="47" w:name="_Toc188515554"/>
      <w:bookmarkStart w:id="48" w:name="_Toc200639474"/>
      <w:bookmarkStart w:id="49" w:name="_Toc200639660"/>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FD7222BAA5A94585AB66CEF77DD92F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4116FA">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116FA" w:rsidRDefault="004116FA" w:rsidP="004116FA">
      <w:pPr>
        <w:pStyle w:val="afffffffffff4"/>
      </w:pPr>
      <w:r>
        <w:rPr>
          <w:rFonts w:hint="eastAsia"/>
        </w:rPr>
        <w:t>GB/T 191  包装储运图示标志</w:t>
      </w:r>
    </w:p>
    <w:p w:rsidR="004116FA" w:rsidRPr="004116FA" w:rsidRDefault="004116FA" w:rsidP="004116FA">
      <w:pPr>
        <w:pStyle w:val="afffffffffff4"/>
      </w:pPr>
      <w:r>
        <w:rPr>
          <w:rFonts w:hint="eastAsia"/>
        </w:rPr>
        <w:t>GB/T 2828.1  计数抽样检验程序  第 1 部分：按接收质量限(AQL)检索的逐批检验抽样计划</w:t>
      </w:r>
    </w:p>
    <w:p w:rsidR="00AA6EC9" w:rsidRDefault="004116FA" w:rsidP="004116FA">
      <w:pPr>
        <w:pStyle w:val="affff6"/>
        <w:spacing w:line="288" w:lineRule="auto"/>
        <w:ind w:firstLine="420"/>
      </w:pPr>
      <w:r>
        <w:rPr>
          <w:rFonts w:hint="eastAsia"/>
        </w:rPr>
        <w:t xml:space="preserve">GB 28480  </w:t>
      </w:r>
      <w:r w:rsidRPr="004116FA">
        <w:rPr>
          <w:rFonts w:hint="eastAsia"/>
        </w:rPr>
        <w:t xml:space="preserve">饰品 </w:t>
      </w:r>
      <w:r>
        <w:rPr>
          <w:rFonts w:hint="eastAsia"/>
        </w:rPr>
        <w:t xml:space="preserve"> </w:t>
      </w:r>
      <w:r w:rsidRPr="004116FA">
        <w:rPr>
          <w:rFonts w:hint="eastAsia"/>
        </w:rPr>
        <w:t>有害元素限量的规定</w:t>
      </w:r>
    </w:p>
    <w:p w:rsidR="007F59D2" w:rsidRDefault="007F59D2" w:rsidP="004116FA">
      <w:pPr>
        <w:pStyle w:val="affff6"/>
        <w:spacing w:line="288" w:lineRule="auto"/>
        <w:ind w:firstLine="420"/>
      </w:pPr>
      <w:r>
        <w:rPr>
          <w:rFonts w:hint="eastAsia"/>
        </w:rPr>
        <w:t xml:space="preserve">QB/T 2631.2  </w:t>
      </w:r>
      <w:r w:rsidRPr="007F59D2">
        <w:rPr>
          <w:rFonts w:hint="eastAsia"/>
        </w:rPr>
        <w:t xml:space="preserve">金饰工艺画 </w:t>
      </w:r>
      <w:r>
        <w:rPr>
          <w:rFonts w:hint="eastAsia"/>
        </w:rPr>
        <w:t xml:space="preserve"> </w:t>
      </w:r>
      <w:r w:rsidRPr="007F59D2">
        <w:rPr>
          <w:rFonts w:hint="eastAsia"/>
        </w:rPr>
        <w:t xml:space="preserve">金层含金量与厚度测定ICP光谱法 </w:t>
      </w:r>
      <w:r>
        <w:rPr>
          <w:rFonts w:hint="eastAsia"/>
        </w:rPr>
        <w:t xml:space="preserve"> </w:t>
      </w:r>
      <w:r w:rsidRPr="007F59D2">
        <w:rPr>
          <w:rFonts w:hint="eastAsia"/>
        </w:rPr>
        <w:t>第</w:t>
      </w:r>
      <w:r>
        <w:rPr>
          <w:rFonts w:hint="eastAsia"/>
        </w:rPr>
        <w:t xml:space="preserve"> </w:t>
      </w:r>
      <w:r w:rsidRPr="007F59D2">
        <w:rPr>
          <w:rFonts w:hint="eastAsia"/>
        </w:rPr>
        <w:t>2</w:t>
      </w:r>
      <w:r>
        <w:rPr>
          <w:rFonts w:hint="eastAsia"/>
        </w:rPr>
        <w:t xml:space="preserve"> </w:t>
      </w:r>
      <w:r w:rsidRPr="007F59D2">
        <w:rPr>
          <w:rFonts w:hint="eastAsia"/>
        </w:rPr>
        <w:t>部分</w:t>
      </w:r>
      <w:r>
        <w:rPr>
          <w:rFonts w:hint="eastAsia"/>
        </w:rPr>
        <w:t>：</w:t>
      </w:r>
      <w:r w:rsidRPr="007F59D2">
        <w:rPr>
          <w:rFonts w:hint="eastAsia"/>
        </w:rPr>
        <w:t>金箔画</w:t>
      </w:r>
    </w:p>
    <w:p w:rsidR="004116FA" w:rsidRDefault="004116FA" w:rsidP="004116FA">
      <w:pPr>
        <w:pStyle w:val="affff6"/>
        <w:spacing w:line="288" w:lineRule="auto"/>
        <w:ind w:firstLine="420"/>
      </w:pPr>
      <w:r w:rsidRPr="00AF70AB">
        <w:rPr>
          <w:rFonts w:hint="eastAsia"/>
        </w:rPr>
        <w:t>QB/T 3821</w:t>
      </w:r>
      <w:r>
        <w:rPr>
          <w:rFonts w:hint="eastAsia"/>
        </w:rPr>
        <w:t xml:space="preserve">  </w:t>
      </w:r>
      <w:r w:rsidRPr="004116FA">
        <w:rPr>
          <w:rFonts w:hint="eastAsia"/>
        </w:rPr>
        <w:t>轻工产品金属镀层的结合强度测试方法</w:t>
      </w:r>
    </w:p>
    <w:p w:rsidR="004116FA" w:rsidRPr="008A57E6" w:rsidRDefault="004116FA" w:rsidP="004116FA">
      <w:pPr>
        <w:pStyle w:val="affff6"/>
        <w:spacing w:line="288" w:lineRule="auto"/>
        <w:ind w:firstLine="420"/>
      </w:pPr>
      <w:r w:rsidRPr="000910C0">
        <w:rPr>
          <w:rFonts w:hint="eastAsia"/>
        </w:rPr>
        <w:t>QB/T 3826</w:t>
      </w:r>
      <w:r>
        <w:rPr>
          <w:rFonts w:hint="eastAsia"/>
        </w:rPr>
        <w:t xml:space="preserve">  </w:t>
      </w:r>
      <w:r w:rsidRPr="004116FA">
        <w:rPr>
          <w:rFonts w:hint="eastAsia"/>
        </w:rPr>
        <w:t xml:space="preserve">轻工产品金属镀层和化学处理层的耐腐蚀试验方法 </w:t>
      </w:r>
      <w:r>
        <w:rPr>
          <w:rFonts w:hint="eastAsia"/>
        </w:rPr>
        <w:t xml:space="preserve"> </w:t>
      </w:r>
      <w:r w:rsidRPr="004116FA">
        <w:rPr>
          <w:rFonts w:hint="eastAsia"/>
        </w:rPr>
        <w:t>中性盐雾试验(NSS)法</w:t>
      </w:r>
    </w:p>
    <w:p w:rsidR="00B265BC" w:rsidRPr="00E030F9" w:rsidRDefault="00FD59EB" w:rsidP="00FD59EB">
      <w:pPr>
        <w:pStyle w:val="affc"/>
        <w:spacing w:before="240" w:after="240"/>
      </w:pPr>
      <w:bookmarkStart w:id="50" w:name="_Toc97192966"/>
      <w:bookmarkStart w:id="51" w:name="_Toc188515555"/>
      <w:bookmarkStart w:id="52" w:name="_Toc200639475"/>
      <w:bookmarkStart w:id="53" w:name="_Toc200639661"/>
      <w:r>
        <w:rPr>
          <w:rFonts w:hint="eastAsia"/>
          <w:szCs w:val="21"/>
        </w:rPr>
        <w:t>术语和定义</w:t>
      </w:r>
      <w:bookmarkEnd w:id="50"/>
      <w:bookmarkEnd w:id="51"/>
      <w:bookmarkEnd w:id="52"/>
      <w:bookmarkEnd w:id="53"/>
    </w:p>
    <w:bookmarkStart w:id="54" w:name="_Toc26986532" w:displacedByCustomXml="next"/>
    <w:bookmarkEnd w:id="54" w:displacedByCustomXml="next"/>
    <w:sdt>
      <w:sdtPr>
        <w:id w:val="-1909835108"/>
        <w:placeholder>
          <w:docPart w:val="CAB53DA319EA4196BD8F8CC3FEA2A7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A1260" w:rsidRDefault="004116FA" w:rsidP="004116FA">
          <w:pPr>
            <w:pStyle w:val="affff6"/>
            <w:ind w:firstLine="420"/>
          </w:pPr>
          <w:r>
            <w:t>本文件没有需要界定的术语和定义。</w:t>
          </w:r>
        </w:p>
      </w:sdtContent>
    </w:sdt>
    <w:p w:rsidR="00CC7BB8" w:rsidRDefault="00CC7BB8" w:rsidP="00CC7BB8">
      <w:pPr>
        <w:pStyle w:val="affc"/>
        <w:spacing w:before="240" w:after="240"/>
      </w:pPr>
      <w:bookmarkStart w:id="55" w:name="_Toc200639476"/>
      <w:bookmarkStart w:id="56" w:name="_Toc200639662"/>
      <w:r>
        <w:t>技术要求</w:t>
      </w:r>
      <w:bookmarkEnd w:id="55"/>
      <w:bookmarkEnd w:id="56"/>
    </w:p>
    <w:p w:rsidR="00FD7CC0" w:rsidRDefault="00FD7CC0" w:rsidP="00B5548C">
      <w:pPr>
        <w:pStyle w:val="affd"/>
        <w:spacing w:before="120" w:after="120"/>
      </w:pPr>
      <w:r>
        <w:rPr>
          <w:rFonts w:hint="eastAsia"/>
        </w:rPr>
        <w:t>原料要求</w:t>
      </w:r>
    </w:p>
    <w:p w:rsidR="00FD7CC0" w:rsidRPr="00FD7CC0" w:rsidRDefault="00FD7CC0" w:rsidP="00FD7CC0">
      <w:pPr>
        <w:pStyle w:val="affff6"/>
        <w:spacing w:line="288" w:lineRule="auto"/>
        <w:ind w:firstLine="420"/>
      </w:pPr>
      <w:r>
        <w:rPr>
          <w:rFonts w:hint="eastAsia"/>
        </w:rPr>
        <w:t>不饱和聚酯树脂应符合国家有关技术文件</w:t>
      </w:r>
      <w:r w:rsidRPr="00FD7CC0">
        <w:rPr>
          <w:rFonts w:hint="eastAsia"/>
        </w:rPr>
        <w:t>的规定。</w:t>
      </w:r>
    </w:p>
    <w:p w:rsidR="00B5548C" w:rsidRDefault="00B5548C" w:rsidP="00B5548C">
      <w:pPr>
        <w:pStyle w:val="affd"/>
        <w:spacing w:before="120" w:after="120"/>
      </w:pPr>
      <w:r>
        <w:t>外观</w:t>
      </w:r>
      <w:r w:rsidR="00FD7CC0">
        <w:t>质量</w:t>
      </w:r>
    </w:p>
    <w:p w:rsidR="00FD7CC0" w:rsidRDefault="00FD7CC0" w:rsidP="00FD7CC0">
      <w:pPr>
        <w:pStyle w:val="affffffffa"/>
        <w:spacing w:line="288" w:lineRule="auto"/>
      </w:pPr>
      <w:r>
        <w:rPr>
          <w:rFonts w:hint="eastAsia"/>
        </w:rPr>
        <w:t>表面应洁净、无破损，表面无裂纹、划痕、压痕、污渍和结块等缺陷。</w:t>
      </w:r>
    </w:p>
    <w:p w:rsidR="00FD7CC0" w:rsidRPr="00FD7CC0" w:rsidRDefault="00FD7CC0" w:rsidP="00FD7CC0">
      <w:pPr>
        <w:pStyle w:val="affffffffa"/>
        <w:spacing w:line="288" w:lineRule="auto"/>
      </w:pPr>
      <w:r>
        <w:rPr>
          <w:rFonts w:hint="eastAsia"/>
        </w:rPr>
        <w:t>涂覆层应色泽均匀，无气泡、脱皮、龟裂和磨损等现象。</w:t>
      </w:r>
    </w:p>
    <w:p w:rsidR="00CC7BB8" w:rsidRDefault="00B5548C" w:rsidP="00B5548C">
      <w:pPr>
        <w:pStyle w:val="affd"/>
        <w:spacing w:before="120" w:after="120"/>
      </w:pPr>
      <w:r>
        <w:t>尺寸偏差</w:t>
      </w:r>
    </w:p>
    <w:p w:rsidR="00FD7CC0" w:rsidRDefault="00FD7CC0" w:rsidP="00CF4AA9">
      <w:pPr>
        <w:pStyle w:val="affff6"/>
        <w:spacing w:line="288" w:lineRule="auto"/>
        <w:ind w:firstLine="420"/>
      </w:pPr>
      <w:r>
        <w:rPr>
          <w:rFonts w:hint="eastAsia"/>
        </w:rPr>
        <w:t>金箔装饰画外形尺寸允许偏差应符合以下要求：</w:t>
      </w:r>
    </w:p>
    <w:p w:rsidR="00FD7CC0" w:rsidRDefault="00CF4AA9" w:rsidP="00CF4AA9">
      <w:pPr>
        <w:pStyle w:val="af5"/>
        <w:spacing w:line="288" w:lineRule="auto"/>
      </w:pPr>
      <w:r w:rsidRPr="00FD7CC0">
        <w:rPr>
          <w:rFonts w:hint="eastAsia"/>
        </w:rPr>
        <w:t>外形尺寸(长、宽、高)小于</w:t>
      </w:r>
      <w:r>
        <w:rPr>
          <w:rFonts w:hint="eastAsia"/>
        </w:rPr>
        <w:t xml:space="preserve"> </w:t>
      </w:r>
      <w:r w:rsidRPr="00FD7CC0">
        <w:rPr>
          <w:rFonts w:hint="eastAsia"/>
        </w:rPr>
        <w:t>600</w:t>
      </w:r>
      <w:r>
        <w:rPr>
          <w:rFonts w:hint="eastAsia"/>
        </w:rPr>
        <w:t xml:space="preserve"> </w:t>
      </w:r>
      <w:r w:rsidRPr="00FD7CC0">
        <w:rPr>
          <w:rFonts w:hint="eastAsia"/>
        </w:rPr>
        <w:t>mm</w:t>
      </w:r>
      <w:r>
        <w:rPr>
          <w:rFonts w:hint="eastAsia"/>
        </w:rPr>
        <w:t>：极限偏差为 ±</w:t>
      </w:r>
      <w:r w:rsidRPr="00CF4AA9">
        <w:rPr>
          <w:rFonts w:hint="eastAsia"/>
        </w:rPr>
        <w:t>1</w:t>
      </w:r>
      <w:r>
        <w:rPr>
          <w:rFonts w:hint="eastAsia"/>
        </w:rPr>
        <w:t xml:space="preserve"> mm；</w:t>
      </w:r>
    </w:p>
    <w:p w:rsidR="00CF4AA9" w:rsidRDefault="00CF4AA9" w:rsidP="00CF4AA9">
      <w:pPr>
        <w:pStyle w:val="af5"/>
        <w:spacing w:line="288" w:lineRule="auto"/>
      </w:pPr>
      <w:r w:rsidRPr="00FD7CC0">
        <w:rPr>
          <w:rFonts w:hint="eastAsia"/>
        </w:rPr>
        <w:t>外形尺寸(长、宽、高)大于</w:t>
      </w:r>
      <w:r>
        <w:rPr>
          <w:rFonts w:hint="eastAsia"/>
        </w:rPr>
        <w:t>或</w:t>
      </w:r>
      <w:r w:rsidRPr="00FD7CC0">
        <w:rPr>
          <w:rFonts w:hint="eastAsia"/>
        </w:rPr>
        <w:t>等于</w:t>
      </w:r>
      <w:r>
        <w:rPr>
          <w:rFonts w:hint="eastAsia"/>
        </w:rPr>
        <w:t xml:space="preserve"> </w:t>
      </w:r>
      <w:r w:rsidRPr="00FD7CC0">
        <w:rPr>
          <w:rFonts w:hint="eastAsia"/>
        </w:rPr>
        <w:t>600</w:t>
      </w:r>
      <w:r>
        <w:rPr>
          <w:rFonts w:hint="eastAsia"/>
        </w:rPr>
        <w:t xml:space="preserve"> </w:t>
      </w:r>
      <w:r w:rsidRPr="00FD7CC0">
        <w:rPr>
          <w:rFonts w:hint="eastAsia"/>
        </w:rPr>
        <w:t>mm</w:t>
      </w:r>
      <w:r>
        <w:rPr>
          <w:rFonts w:hint="eastAsia"/>
        </w:rPr>
        <w:t>：极限偏差为 ±2 mm.</w:t>
      </w:r>
    </w:p>
    <w:p w:rsidR="00B1190C" w:rsidRDefault="00CF4AA9" w:rsidP="00B1190C">
      <w:pPr>
        <w:pStyle w:val="affd"/>
        <w:spacing w:before="120" w:after="120"/>
      </w:pPr>
      <w:r>
        <w:rPr>
          <w:rFonts w:hint="eastAsia"/>
        </w:rPr>
        <w:t>镀层</w:t>
      </w:r>
      <w:r w:rsidR="00B1190C">
        <w:rPr>
          <w:rFonts w:hint="eastAsia"/>
        </w:rPr>
        <w:t>要求</w:t>
      </w:r>
    </w:p>
    <w:p w:rsidR="005B3D25" w:rsidRDefault="005B3D25" w:rsidP="005B3D25">
      <w:pPr>
        <w:pStyle w:val="affe"/>
        <w:spacing w:before="120" w:after="120"/>
      </w:pPr>
      <w:r>
        <w:rPr>
          <w:rFonts w:hint="eastAsia"/>
        </w:rPr>
        <w:t>平均厚度</w:t>
      </w:r>
    </w:p>
    <w:p w:rsidR="005B3D25" w:rsidRDefault="00CF4AA9" w:rsidP="006406A2">
      <w:pPr>
        <w:pStyle w:val="affff6"/>
        <w:spacing w:line="288" w:lineRule="auto"/>
        <w:ind w:firstLine="420"/>
      </w:pPr>
      <w:r>
        <w:rPr>
          <w:rFonts w:hint="eastAsia"/>
        </w:rPr>
        <w:t>镀层</w:t>
      </w:r>
      <w:r w:rsidR="005B3D25" w:rsidRPr="005B3D25">
        <w:rPr>
          <w:rFonts w:hint="eastAsia"/>
        </w:rPr>
        <w:t>平均厚度应不小于 0.10</w:t>
      </w:r>
      <w:r w:rsidR="005B3D25">
        <w:rPr>
          <w:rFonts w:hint="eastAsia"/>
        </w:rPr>
        <w:t xml:space="preserve"> </w:t>
      </w:r>
      <w:r w:rsidR="005B3D25" w:rsidRPr="005B3D25">
        <w:rPr>
          <w:rFonts w:hint="eastAsia"/>
        </w:rPr>
        <w:t>μm</w:t>
      </w:r>
      <w:r w:rsidR="005B3D25">
        <w:rPr>
          <w:rFonts w:hint="eastAsia"/>
        </w:rPr>
        <w:t>。</w:t>
      </w:r>
    </w:p>
    <w:p w:rsidR="00CF4AA9" w:rsidRDefault="00CF4AA9" w:rsidP="00CF4AA9">
      <w:pPr>
        <w:pStyle w:val="affe"/>
        <w:spacing w:before="120" w:after="120"/>
      </w:pPr>
      <w:r>
        <w:rPr>
          <w:rFonts w:hint="eastAsia"/>
        </w:rPr>
        <w:t>脱色试验</w:t>
      </w:r>
    </w:p>
    <w:p w:rsidR="00CF4AA9" w:rsidRDefault="00CF4AA9" w:rsidP="00CF4AA9">
      <w:pPr>
        <w:pStyle w:val="affff6"/>
        <w:spacing w:line="288" w:lineRule="auto"/>
        <w:ind w:firstLine="420"/>
      </w:pPr>
      <w:r w:rsidRPr="00FD7CC0">
        <w:rPr>
          <w:rFonts w:hint="eastAsia"/>
        </w:rPr>
        <w:t>取适量的脱脂棉纱，经</w:t>
      </w:r>
      <w:r>
        <w:rPr>
          <w:rFonts w:hint="eastAsia"/>
        </w:rPr>
        <w:t xml:space="preserve"> </w:t>
      </w:r>
      <w:r w:rsidRPr="00FD7CC0">
        <w:rPr>
          <w:rFonts w:hint="eastAsia"/>
        </w:rPr>
        <w:t>40</w:t>
      </w:r>
      <w:r>
        <w:rPr>
          <w:rFonts w:hint="eastAsia"/>
        </w:rPr>
        <w:t xml:space="preserve"> </w:t>
      </w:r>
      <w:r w:rsidRPr="00FD7CC0">
        <w:rPr>
          <w:rFonts w:hint="eastAsia"/>
        </w:rPr>
        <w:t>℃</w:t>
      </w:r>
      <w:r>
        <w:rPr>
          <w:rFonts w:hint="eastAsia"/>
        </w:rPr>
        <w:t xml:space="preserve"> </w:t>
      </w:r>
      <w:r w:rsidRPr="00FD7CC0">
        <w:rPr>
          <w:rFonts w:hint="eastAsia"/>
        </w:rPr>
        <w:t>水浸泡后反复擦拭</w:t>
      </w:r>
      <w:r>
        <w:rPr>
          <w:rFonts w:hint="eastAsia"/>
        </w:rPr>
        <w:t>镀层，</w:t>
      </w:r>
      <w:r w:rsidRPr="00FD7CC0">
        <w:rPr>
          <w:rFonts w:hint="eastAsia"/>
        </w:rPr>
        <w:t>脱脂棉纱应无明显沾色。</w:t>
      </w:r>
      <w:r>
        <w:rPr>
          <w:rFonts w:hint="eastAsia"/>
        </w:rPr>
        <w:t xml:space="preserve"> </w:t>
      </w:r>
    </w:p>
    <w:p w:rsidR="00CF4AA9" w:rsidRDefault="00CF4AA9" w:rsidP="00CF4AA9">
      <w:pPr>
        <w:pStyle w:val="affe"/>
        <w:spacing w:before="120" w:after="120"/>
      </w:pPr>
      <w:r>
        <w:rPr>
          <w:rFonts w:hint="eastAsia"/>
        </w:rPr>
        <w:lastRenderedPageBreak/>
        <w:t>耐腐蚀性</w:t>
      </w:r>
    </w:p>
    <w:p w:rsidR="00CF4AA9" w:rsidRDefault="00CF4AA9" w:rsidP="00CF4AA9">
      <w:pPr>
        <w:pStyle w:val="affff6"/>
        <w:spacing w:line="288" w:lineRule="auto"/>
        <w:ind w:firstLine="420"/>
      </w:pPr>
      <w:r>
        <w:rPr>
          <w:rFonts w:hint="eastAsia"/>
        </w:rPr>
        <w:t>经盐雾试验后，</w:t>
      </w:r>
      <w:r w:rsidR="000910C0">
        <w:rPr>
          <w:rFonts w:hint="eastAsia"/>
        </w:rPr>
        <w:t>镀层</w:t>
      </w:r>
      <w:r w:rsidRPr="00FD7CC0">
        <w:rPr>
          <w:rFonts w:hint="eastAsia"/>
        </w:rPr>
        <w:t>表面不应出现</w:t>
      </w:r>
      <w:r w:rsidR="000910C0" w:rsidRPr="000910C0">
        <w:rPr>
          <w:rFonts w:hint="eastAsia"/>
        </w:rPr>
        <w:t>蚀点、气泡、裂纹等缺陷</w:t>
      </w:r>
      <w:r>
        <w:rPr>
          <w:rFonts w:hint="eastAsia"/>
        </w:rPr>
        <w:t>。</w:t>
      </w:r>
    </w:p>
    <w:p w:rsidR="00CF4AA9" w:rsidRDefault="00CF4AA9" w:rsidP="00CF4AA9">
      <w:pPr>
        <w:pStyle w:val="affe"/>
        <w:spacing w:before="120" w:after="120"/>
      </w:pPr>
      <w:r>
        <w:rPr>
          <w:rFonts w:hint="eastAsia"/>
        </w:rPr>
        <w:t>结合强度</w:t>
      </w:r>
    </w:p>
    <w:p w:rsidR="00CF4AA9" w:rsidRDefault="00CF4AA9" w:rsidP="00CF4AA9">
      <w:pPr>
        <w:pStyle w:val="affff6"/>
        <w:spacing w:line="288" w:lineRule="auto"/>
        <w:ind w:firstLine="420"/>
      </w:pPr>
      <w:r>
        <w:rPr>
          <w:rFonts w:hint="eastAsia"/>
        </w:rPr>
        <w:t>经结合强度试验后，</w:t>
      </w:r>
      <w:r w:rsidRPr="00FD7CC0">
        <w:rPr>
          <w:rFonts w:hint="eastAsia"/>
        </w:rPr>
        <w:t>镀层应无脱落、起皮或鼓泡现象。</w:t>
      </w:r>
    </w:p>
    <w:p w:rsidR="00FD7CC0" w:rsidRDefault="00FD7CC0" w:rsidP="00FD7CC0">
      <w:pPr>
        <w:pStyle w:val="affd"/>
        <w:spacing w:before="120" w:after="120"/>
      </w:pPr>
      <w:r>
        <w:rPr>
          <w:rFonts w:hint="eastAsia"/>
        </w:rPr>
        <w:t>稳定性</w:t>
      </w:r>
    </w:p>
    <w:p w:rsidR="00CF4AA9" w:rsidRDefault="00CF4AA9" w:rsidP="00CF4AA9">
      <w:pPr>
        <w:pStyle w:val="affff6"/>
        <w:spacing w:line="288" w:lineRule="auto"/>
        <w:ind w:firstLine="420"/>
      </w:pPr>
      <w:r>
        <w:rPr>
          <w:rFonts w:hint="eastAsia"/>
        </w:rPr>
        <w:t>陈设类金箔装饰画底平面应平整，放置在平整的台面上不应有明显晃动现象：</w:t>
      </w:r>
    </w:p>
    <w:p w:rsidR="00CF4AA9" w:rsidRDefault="00CF4AA9" w:rsidP="00CF4AA9">
      <w:pPr>
        <w:pStyle w:val="af5"/>
        <w:numPr>
          <w:ilvl w:val="0"/>
          <w:numId w:val="32"/>
        </w:numPr>
        <w:spacing w:line="288" w:lineRule="auto"/>
      </w:pPr>
      <w:r>
        <w:rPr>
          <w:rFonts w:hint="eastAsia"/>
        </w:rPr>
        <w:t xml:space="preserve">底部长度小于或等于 </w:t>
      </w:r>
      <w:r w:rsidR="00FD7CC0" w:rsidRPr="00FD7CC0">
        <w:rPr>
          <w:rFonts w:hint="eastAsia"/>
        </w:rPr>
        <w:t>300</w:t>
      </w:r>
      <w:r>
        <w:rPr>
          <w:rFonts w:hint="eastAsia"/>
        </w:rPr>
        <w:t xml:space="preserve"> </w:t>
      </w:r>
      <w:r w:rsidR="00FD7CC0" w:rsidRPr="00FD7CC0">
        <w:rPr>
          <w:rFonts w:hint="eastAsia"/>
        </w:rPr>
        <w:t>mm</w:t>
      </w:r>
      <w:r>
        <w:rPr>
          <w:rFonts w:hint="eastAsia"/>
        </w:rPr>
        <w:t>：</w:t>
      </w:r>
      <w:r w:rsidR="00FD7CC0" w:rsidRPr="00FD7CC0">
        <w:rPr>
          <w:rFonts w:hint="eastAsia"/>
        </w:rPr>
        <w:t>晃动幅度</w:t>
      </w:r>
      <w:r>
        <w:rPr>
          <w:rFonts w:hint="eastAsia"/>
        </w:rPr>
        <w:t xml:space="preserve">小于或等于 </w:t>
      </w:r>
      <w:r w:rsidR="00FD7CC0" w:rsidRPr="00FD7CC0">
        <w:rPr>
          <w:rFonts w:hint="eastAsia"/>
        </w:rPr>
        <w:t>3</w:t>
      </w:r>
      <w:r>
        <w:rPr>
          <w:rFonts w:hint="eastAsia"/>
        </w:rPr>
        <w:t xml:space="preserve"> </w:t>
      </w:r>
      <w:r w:rsidR="00FD7CC0" w:rsidRPr="00FD7CC0">
        <w:rPr>
          <w:rFonts w:hint="eastAsia"/>
        </w:rPr>
        <w:t>mm</w:t>
      </w:r>
      <w:r>
        <w:rPr>
          <w:rFonts w:hint="eastAsia"/>
        </w:rPr>
        <w:t>；</w:t>
      </w:r>
    </w:p>
    <w:p w:rsidR="00FD7CC0" w:rsidRDefault="00FD7CC0" w:rsidP="00CF4AA9">
      <w:pPr>
        <w:pStyle w:val="af5"/>
        <w:numPr>
          <w:ilvl w:val="0"/>
          <w:numId w:val="32"/>
        </w:numPr>
        <w:spacing w:line="288" w:lineRule="auto"/>
      </w:pPr>
      <w:r w:rsidRPr="00FD7CC0">
        <w:rPr>
          <w:rFonts w:hint="eastAsia"/>
        </w:rPr>
        <w:t>底部长度</w:t>
      </w:r>
      <w:r w:rsidR="00CF4AA9">
        <w:rPr>
          <w:rFonts w:hint="eastAsia"/>
        </w:rPr>
        <w:t xml:space="preserve">大于 </w:t>
      </w:r>
      <w:r w:rsidRPr="00FD7CC0">
        <w:rPr>
          <w:rFonts w:hint="eastAsia"/>
        </w:rPr>
        <w:t>300</w:t>
      </w:r>
      <w:r w:rsidR="00CF4AA9">
        <w:rPr>
          <w:rFonts w:hint="eastAsia"/>
        </w:rPr>
        <w:t xml:space="preserve"> </w:t>
      </w:r>
      <w:r w:rsidRPr="00FD7CC0">
        <w:rPr>
          <w:rFonts w:hint="eastAsia"/>
        </w:rPr>
        <w:t>mm</w:t>
      </w:r>
      <w:r w:rsidR="00CF4AA9">
        <w:rPr>
          <w:rFonts w:hint="eastAsia"/>
        </w:rPr>
        <w:t>：</w:t>
      </w:r>
      <w:r w:rsidRPr="00FD7CC0">
        <w:rPr>
          <w:rFonts w:hint="eastAsia"/>
        </w:rPr>
        <w:t>晃动幅度</w:t>
      </w:r>
      <w:r w:rsidR="00CF4AA9">
        <w:rPr>
          <w:rFonts w:hint="eastAsia"/>
        </w:rPr>
        <w:t xml:space="preserve">小于或等于 </w:t>
      </w:r>
      <w:r w:rsidRPr="00FD7CC0">
        <w:rPr>
          <w:rFonts w:hint="eastAsia"/>
        </w:rPr>
        <w:t>5</w:t>
      </w:r>
      <w:r w:rsidR="00CF4AA9">
        <w:rPr>
          <w:rFonts w:hint="eastAsia"/>
        </w:rPr>
        <w:t xml:space="preserve"> </w:t>
      </w:r>
      <w:r w:rsidRPr="00FD7CC0">
        <w:rPr>
          <w:rFonts w:hint="eastAsia"/>
        </w:rPr>
        <w:t>mm。</w:t>
      </w:r>
    </w:p>
    <w:p w:rsidR="00B1190C" w:rsidRDefault="00B1190C" w:rsidP="00B1190C">
      <w:pPr>
        <w:pStyle w:val="affd"/>
        <w:spacing w:before="120" w:after="120"/>
      </w:pPr>
      <w:r>
        <w:rPr>
          <w:rFonts w:hint="eastAsia"/>
        </w:rPr>
        <w:t>有害物质限量</w:t>
      </w:r>
    </w:p>
    <w:p w:rsidR="00FD7CC0" w:rsidRPr="00FD7CC0" w:rsidRDefault="00CF4AA9" w:rsidP="00AF70AB">
      <w:pPr>
        <w:pStyle w:val="affff6"/>
        <w:spacing w:line="288" w:lineRule="auto"/>
        <w:ind w:firstLine="420"/>
      </w:pPr>
      <w:r>
        <w:rPr>
          <w:rFonts w:hint="eastAsia"/>
        </w:rPr>
        <w:t>应符合 GB 28480 的规定。</w:t>
      </w:r>
    </w:p>
    <w:p w:rsidR="00B1190C" w:rsidRDefault="000D48AD" w:rsidP="000D48AD">
      <w:pPr>
        <w:pStyle w:val="affc"/>
        <w:spacing w:before="240" w:after="240"/>
      </w:pPr>
      <w:bookmarkStart w:id="57" w:name="_Toc200639477"/>
      <w:bookmarkStart w:id="58" w:name="_Toc200639663"/>
      <w:r>
        <w:rPr>
          <w:rFonts w:hint="eastAsia"/>
        </w:rPr>
        <w:t>试验方法</w:t>
      </w:r>
      <w:bookmarkEnd w:id="57"/>
      <w:bookmarkEnd w:id="58"/>
    </w:p>
    <w:p w:rsidR="000D48AD" w:rsidRDefault="00CF4AA9" w:rsidP="000D48AD">
      <w:pPr>
        <w:pStyle w:val="affd"/>
        <w:spacing w:before="120" w:after="120"/>
      </w:pPr>
      <w:r>
        <w:rPr>
          <w:rFonts w:hint="eastAsia"/>
        </w:rPr>
        <w:t>原料要求</w:t>
      </w:r>
    </w:p>
    <w:p w:rsidR="00CF4AA9" w:rsidRPr="00CF4AA9" w:rsidRDefault="00CF4AA9" w:rsidP="00AF70AB">
      <w:pPr>
        <w:pStyle w:val="affff6"/>
        <w:spacing w:line="288" w:lineRule="auto"/>
        <w:ind w:firstLine="420"/>
      </w:pPr>
      <w:r>
        <w:rPr>
          <w:rFonts w:hint="eastAsia"/>
        </w:rPr>
        <w:t>原材料进厂应经检验部门检验合格方可入库，重要的材料应有质量证明文件或供应商的合格证明书。重要的零部件加工和组装，应按照工艺文件进行，进入下一道工序前，应按有关规定进行检验。</w:t>
      </w:r>
    </w:p>
    <w:p w:rsidR="000D48AD" w:rsidRDefault="00CF4AA9" w:rsidP="00CF4AA9">
      <w:pPr>
        <w:pStyle w:val="affd"/>
        <w:spacing w:before="120" w:after="120"/>
      </w:pPr>
      <w:r>
        <w:t>外观质量</w:t>
      </w:r>
    </w:p>
    <w:p w:rsidR="00CF4AA9" w:rsidRDefault="00CF4AA9" w:rsidP="00AF70AB">
      <w:pPr>
        <w:pStyle w:val="affff6"/>
        <w:spacing w:line="288" w:lineRule="auto"/>
        <w:ind w:firstLine="420"/>
      </w:pPr>
      <w:r w:rsidRPr="00CF4AA9">
        <w:rPr>
          <w:rFonts w:hint="eastAsia"/>
        </w:rPr>
        <w:t>应在自然光或近似自然光(如</w:t>
      </w:r>
      <w:r>
        <w:rPr>
          <w:rFonts w:hint="eastAsia"/>
        </w:rPr>
        <w:t xml:space="preserve"> </w:t>
      </w:r>
      <w:r w:rsidRPr="00CF4AA9">
        <w:rPr>
          <w:rFonts w:hint="eastAsia"/>
        </w:rPr>
        <w:t>40</w:t>
      </w:r>
      <w:r>
        <w:rPr>
          <w:rFonts w:hint="eastAsia"/>
        </w:rPr>
        <w:t xml:space="preserve"> </w:t>
      </w:r>
      <w:r w:rsidRPr="00CF4AA9">
        <w:rPr>
          <w:rFonts w:hint="eastAsia"/>
        </w:rPr>
        <w:t>W</w:t>
      </w:r>
      <w:r>
        <w:rPr>
          <w:rFonts w:hint="eastAsia"/>
        </w:rPr>
        <w:t xml:space="preserve"> </w:t>
      </w:r>
      <w:r w:rsidRPr="00CF4AA9">
        <w:rPr>
          <w:rFonts w:hint="eastAsia"/>
        </w:rPr>
        <w:t>日光灯)</w:t>
      </w:r>
      <w:r>
        <w:rPr>
          <w:rFonts w:hint="eastAsia"/>
        </w:rPr>
        <w:t>下目测</w:t>
      </w:r>
      <w:r w:rsidRPr="00CF4AA9">
        <w:rPr>
          <w:rFonts w:hint="eastAsia"/>
        </w:rPr>
        <w:t>检查</w:t>
      </w:r>
      <w:r>
        <w:rPr>
          <w:rFonts w:hint="eastAsia"/>
        </w:rPr>
        <w:t>。</w:t>
      </w:r>
    </w:p>
    <w:p w:rsidR="00CF4AA9" w:rsidRDefault="00CF4AA9" w:rsidP="00CF4AA9">
      <w:pPr>
        <w:pStyle w:val="affd"/>
        <w:spacing w:before="120" w:after="120"/>
      </w:pPr>
      <w:r>
        <w:t>尺寸偏差</w:t>
      </w:r>
    </w:p>
    <w:p w:rsidR="00CF4AA9" w:rsidRDefault="00CF4AA9" w:rsidP="00AF70AB">
      <w:pPr>
        <w:pStyle w:val="affff6"/>
        <w:spacing w:line="288" w:lineRule="auto"/>
        <w:ind w:firstLine="420"/>
      </w:pPr>
      <w:r>
        <w:rPr>
          <w:rFonts w:hint="eastAsia"/>
        </w:rPr>
        <w:t>使用符合精度要求的通用量具进行测量。</w:t>
      </w:r>
    </w:p>
    <w:p w:rsidR="00CF4AA9" w:rsidRDefault="00CF4AA9" w:rsidP="00CF4AA9">
      <w:pPr>
        <w:pStyle w:val="affd"/>
        <w:spacing w:before="120" w:after="120"/>
      </w:pPr>
      <w:r>
        <w:t>镀层要求</w:t>
      </w:r>
    </w:p>
    <w:p w:rsidR="00CF4AA9" w:rsidRDefault="00CF4AA9" w:rsidP="00CF4AA9">
      <w:pPr>
        <w:pStyle w:val="affe"/>
        <w:spacing w:before="120" w:after="120"/>
      </w:pPr>
      <w:r>
        <w:t>平均厚度</w:t>
      </w:r>
    </w:p>
    <w:p w:rsidR="007F59D2" w:rsidRPr="007F59D2" w:rsidRDefault="007F59D2" w:rsidP="007F59D2">
      <w:pPr>
        <w:pStyle w:val="affff6"/>
        <w:ind w:firstLine="420"/>
      </w:pPr>
      <w:r>
        <w:rPr>
          <w:rFonts w:hint="eastAsia"/>
        </w:rPr>
        <w:t>按 QB/T 2631.2 的规定进行。</w:t>
      </w:r>
    </w:p>
    <w:p w:rsidR="00CF4AA9" w:rsidRDefault="00CF4AA9" w:rsidP="00CF4AA9">
      <w:pPr>
        <w:pStyle w:val="affe"/>
        <w:spacing w:before="120" w:after="120"/>
      </w:pPr>
      <w:r>
        <w:t>脱色试验</w:t>
      </w:r>
    </w:p>
    <w:p w:rsidR="00CF4AA9" w:rsidRPr="00CF4AA9" w:rsidRDefault="000910C0" w:rsidP="00AF70AB">
      <w:pPr>
        <w:pStyle w:val="affff6"/>
        <w:spacing w:line="288" w:lineRule="auto"/>
        <w:ind w:firstLine="420"/>
      </w:pPr>
      <w:r>
        <w:rPr>
          <w:rFonts w:hint="eastAsia"/>
        </w:rPr>
        <w:t>用脱脂棉纱浸泡</w:t>
      </w:r>
      <w:r w:rsidRPr="000910C0">
        <w:rPr>
          <w:rFonts w:hint="eastAsia"/>
        </w:rPr>
        <w:t xml:space="preserve"> 40</w:t>
      </w:r>
      <w:r>
        <w:rPr>
          <w:rFonts w:hint="eastAsia"/>
        </w:rPr>
        <w:t xml:space="preserve"> </w:t>
      </w:r>
      <w:r w:rsidRPr="000910C0">
        <w:rPr>
          <w:rFonts w:hint="eastAsia"/>
        </w:rPr>
        <w:t>℃</w:t>
      </w:r>
      <w:r>
        <w:rPr>
          <w:rFonts w:hint="eastAsia"/>
        </w:rPr>
        <w:t>±</w:t>
      </w:r>
      <w:r w:rsidRPr="000910C0">
        <w:rPr>
          <w:rFonts w:hint="eastAsia"/>
        </w:rPr>
        <w:t>5</w:t>
      </w:r>
      <w:r>
        <w:rPr>
          <w:rFonts w:hint="eastAsia"/>
        </w:rPr>
        <w:t xml:space="preserve"> </w:t>
      </w:r>
      <w:r w:rsidRPr="000910C0">
        <w:rPr>
          <w:rFonts w:hint="eastAsia"/>
        </w:rPr>
        <w:t>℃</w:t>
      </w:r>
      <w:r>
        <w:rPr>
          <w:rFonts w:hint="eastAsia"/>
        </w:rPr>
        <w:t xml:space="preserve"> </w:t>
      </w:r>
      <w:r w:rsidRPr="000910C0">
        <w:rPr>
          <w:rFonts w:hint="eastAsia"/>
        </w:rPr>
        <w:t>的清水并适当拧干后，轻擦试样</w:t>
      </w:r>
      <w:r>
        <w:rPr>
          <w:rFonts w:hint="eastAsia"/>
        </w:rPr>
        <w:t>镀层表面，来回三次，观察脱脂纱有无明显沾色。</w:t>
      </w:r>
    </w:p>
    <w:p w:rsidR="00CF4AA9" w:rsidRDefault="00CF4AA9" w:rsidP="00CF4AA9">
      <w:pPr>
        <w:pStyle w:val="affe"/>
        <w:spacing w:before="120" w:after="120"/>
      </w:pPr>
      <w:r>
        <w:t>耐腐蚀性</w:t>
      </w:r>
    </w:p>
    <w:p w:rsidR="000910C0" w:rsidRPr="000910C0" w:rsidRDefault="000910C0" w:rsidP="00AF70AB">
      <w:pPr>
        <w:pStyle w:val="affff6"/>
        <w:spacing w:line="288" w:lineRule="auto"/>
        <w:ind w:firstLine="420"/>
      </w:pPr>
      <w:r w:rsidRPr="000910C0">
        <w:rPr>
          <w:rFonts w:hint="eastAsia"/>
        </w:rPr>
        <w:t xml:space="preserve">按 QB/T 3826 </w:t>
      </w:r>
      <w:r w:rsidR="00AF70AB">
        <w:rPr>
          <w:rFonts w:hint="eastAsia"/>
        </w:rPr>
        <w:t>的规定</w:t>
      </w:r>
      <w:r>
        <w:rPr>
          <w:rFonts w:hint="eastAsia"/>
        </w:rPr>
        <w:t>进行</w:t>
      </w:r>
      <w:r w:rsidR="00E9590F">
        <w:rPr>
          <w:rFonts w:hint="eastAsia"/>
        </w:rPr>
        <w:t>，</w:t>
      </w:r>
      <w:r w:rsidR="00E9590F" w:rsidRPr="00E9590F">
        <w:rPr>
          <w:rFonts w:hint="eastAsia"/>
        </w:rPr>
        <w:t>经 6</w:t>
      </w:r>
      <w:r w:rsidR="00E9590F">
        <w:rPr>
          <w:rFonts w:hint="eastAsia"/>
        </w:rPr>
        <w:t xml:space="preserve"> </w:t>
      </w:r>
      <w:r w:rsidR="00E9590F" w:rsidRPr="00E9590F">
        <w:rPr>
          <w:rFonts w:hint="eastAsia"/>
        </w:rPr>
        <w:t xml:space="preserve">h </w:t>
      </w:r>
      <w:r w:rsidR="00E9590F">
        <w:rPr>
          <w:rFonts w:hint="eastAsia"/>
        </w:rPr>
        <w:t>中性盐雾试验后，观察镀层表面</w:t>
      </w:r>
      <w:r>
        <w:rPr>
          <w:rFonts w:hint="eastAsia"/>
        </w:rPr>
        <w:t>。</w:t>
      </w:r>
    </w:p>
    <w:p w:rsidR="00CF4AA9" w:rsidRDefault="00CF4AA9" w:rsidP="00CF4AA9">
      <w:pPr>
        <w:pStyle w:val="affe"/>
        <w:spacing w:before="120" w:after="120"/>
      </w:pPr>
      <w:r>
        <w:t>结合强度</w:t>
      </w:r>
    </w:p>
    <w:p w:rsidR="000910C0" w:rsidRPr="000910C0" w:rsidRDefault="00AF70AB" w:rsidP="00AF70AB">
      <w:pPr>
        <w:pStyle w:val="affff6"/>
        <w:spacing w:line="288" w:lineRule="auto"/>
        <w:ind w:firstLine="420"/>
      </w:pPr>
      <w:r w:rsidRPr="00AF70AB">
        <w:rPr>
          <w:rFonts w:hint="eastAsia"/>
        </w:rPr>
        <w:t>按</w:t>
      </w:r>
      <w:r>
        <w:rPr>
          <w:rFonts w:hint="eastAsia"/>
        </w:rPr>
        <w:t xml:space="preserve"> </w:t>
      </w:r>
      <w:r w:rsidRPr="00AF70AB">
        <w:rPr>
          <w:rFonts w:hint="eastAsia"/>
        </w:rPr>
        <w:t>QB/T 3821 的规定进行。</w:t>
      </w:r>
    </w:p>
    <w:p w:rsidR="00CF4AA9" w:rsidRDefault="00CF4AA9" w:rsidP="00CF4AA9">
      <w:pPr>
        <w:pStyle w:val="affd"/>
        <w:spacing w:before="120" w:after="120"/>
      </w:pPr>
      <w:r>
        <w:t>稳定性</w:t>
      </w:r>
    </w:p>
    <w:p w:rsidR="00AF70AB" w:rsidRPr="00AF70AB" w:rsidRDefault="00E9590F" w:rsidP="00E9590F">
      <w:pPr>
        <w:pStyle w:val="affff6"/>
        <w:spacing w:line="288" w:lineRule="auto"/>
        <w:ind w:firstLine="420"/>
      </w:pPr>
      <w:r w:rsidRPr="00E9590F">
        <w:rPr>
          <w:rFonts w:hint="eastAsia"/>
        </w:rPr>
        <w:t>将</w:t>
      </w:r>
      <w:r>
        <w:rPr>
          <w:rFonts w:hint="eastAsia"/>
        </w:rPr>
        <w:t>试样</w:t>
      </w:r>
      <w:r w:rsidRPr="00E9590F">
        <w:rPr>
          <w:rFonts w:hint="eastAsia"/>
        </w:rPr>
        <w:t>放置在平整的台面上，根据样品的重量，以适当的力，尽可能的从样品的最顶部的前后左右四个方向推动样品(注意不因用力过大而使样品整体离开)，找出摇动的最大处，并用塞尺配合检测。</w:t>
      </w:r>
    </w:p>
    <w:p w:rsidR="00CF4AA9" w:rsidRDefault="00CF4AA9" w:rsidP="00CF4AA9">
      <w:pPr>
        <w:pStyle w:val="affd"/>
        <w:spacing w:before="120" w:after="120"/>
      </w:pPr>
      <w:r>
        <w:t>有害物质限量</w:t>
      </w:r>
    </w:p>
    <w:p w:rsidR="00CF4AA9" w:rsidRPr="00CF4AA9" w:rsidRDefault="00E9590F" w:rsidP="00CF4AA9">
      <w:pPr>
        <w:pStyle w:val="affff6"/>
        <w:ind w:firstLine="420"/>
      </w:pPr>
      <w:r>
        <w:t>按</w:t>
      </w:r>
      <w:r>
        <w:rPr>
          <w:rFonts w:hint="eastAsia"/>
        </w:rPr>
        <w:t xml:space="preserve"> </w:t>
      </w:r>
      <w:r w:rsidR="00BE06D9">
        <w:rPr>
          <w:rFonts w:hint="eastAsia"/>
        </w:rPr>
        <w:t>GB 28480</w:t>
      </w:r>
      <w:r>
        <w:rPr>
          <w:rFonts w:hint="eastAsia"/>
        </w:rPr>
        <w:t xml:space="preserve"> 的规定进行</w:t>
      </w:r>
      <w:r w:rsidR="004904B3">
        <w:rPr>
          <w:rFonts w:hint="eastAsia"/>
        </w:rPr>
        <w:t>。</w:t>
      </w:r>
    </w:p>
    <w:p w:rsidR="00B5548C" w:rsidRDefault="00690D24" w:rsidP="00690D24">
      <w:pPr>
        <w:pStyle w:val="affc"/>
        <w:spacing w:before="240" w:after="240"/>
      </w:pPr>
      <w:bookmarkStart w:id="59" w:name="_Toc200639478"/>
      <w:bookmarkStart w:id="60" w:name="_Toc200639664"/>
      <w:r>
        <w:lastRenderedPageBreak/>
        <w:t>检验规则</w:t>
      </w:r>
      <w:bookmarkEnd w:id="59"/>
      <w:bookmarkEnd w:id="60"/>
    </w:p>
    <w:p w:rsidR="00690D24" w:rsidRDefault="00690D24" w:rsidP="00690D24">
      <w:pPr>
        <w:pStyle w:val="affd"/>
        <w:spacing w:before="120" w:after="120"/>
      </w:pPr>
      <w:r>
        <w:t>检验分类</w:t>
      </w:r>
    </w:p>
    <w:p w:rsidR="00690D24" w:rsidRDefault="00690D24" w:rsidP="00690D24">
      <w:pPr>
        <w:pStyle w:val="affff6"/>
        <w:ind w:firstLine="420"/>
      </w:pPr>
      <w:r>
        <w:rPr>
          <w:rFonts w:hint="eastAsia"/>
        </w:rPr>
        <w:t>检验分为出厂检验和型式检验。</w:t>
      </w:r>
    </w:p>
    <w:p w:rsidR="00690D24" w:rsidRDefault="00690D24" w:rsidP="00690D24">
      <w:pPr>
        <w:pStyle w:val="affd"/>
        <w:spacing w:before="120" w:after="120"/>
      </w:pPr>
      <w:r>
        <w:t>组批</w:t>
      </w:r>
    </w:p>
    <w:p w:rsidR="00690D24" w:rsidRPr="00690D24" w:rsidRDefault="00690D24" w:rsidP="00690D24">
      <w:pPr>
        <w:pStyle w:val="affff6"/>
        <w:ind w:firstLine="420"/>
      </w:pPr>
      <w:r w:rsidRPr="00690D24">
        <w:rPr>
          <w:rFonts w:hint="eastAsia"/>
        </w:rPr>
        <w:t>以同一工艺、同一原辅材料生产的同一规格产品为一组批。</w:t>
      </w:r>
    </w:p>
    <w:p w:rsidR="007A5D3A" w:rsidRDefault="00690D24" w:rsidP="00690D24">
      <w:pPr>
        <w:pStyle w:val="affd"/>
        <w:spacing w:before="120" w:after="120"/>
      </w:pPr>
      <w:r>
        <w:t>出厂检验</w:t>
      </w:r>
    </w:p>
    <w:p w:rsidR="00690D24" w:rsidRDefault="00690D24" w:rsidP="00690D24">
      <w:pPr>
        <w:pStyle w:val="affe"/>
        <w:spacing w:beforeLines="0" w:before="0" w:afterLines="0" w:after="0" w:line="288" w:lineRule="auto"/>
        <w:rPr>
          <w:rFonts w:ascii="宋体" w:eastAsia="宋体"/>
        </w:rPr>
      </w:pPr>
      <w:r>
        <w:rPr>
          <w:rFonts w:ascii="宋体" w:eastAsia="宋体" w:hint="eastAsia"/>
        </w:rPr>
        <w:t>金箔</w:t>
      </w:r>
      <w:proofErr w:type="gramStart"/>
      <w:r>
        <w:rPr>
          <w:rFonts w:ascii="宋体" w:eastAsia="宋体" w:hint="eastAsia"/>
        </w:rPr>
        <w:t>装饰画</w:t>
      </w:r>
      <w:r w:rsidRPr="00690D24">
        <w:rPr>
          <w:rFonts w:ascii="宋体" w:eastAsia="宋体" w:hint="eastAsia"/>
        </w:rPr>
        <w:t>应经</w:t>
      </w:r>
      <w:proofErr w:type="gramEnd"/>
      <w:r w:rsidRPr="00690D24">
        <w:rPr>
          <w:rFonts w:ascii="宋体" w:eastAsia="宋体" w:hint="eastAsia"/>
        </w:rPr>
        <w:t>制造厂检验部门逐批检验合格</w:t>
      </w:r>
      <w:r>
        <w:rPr>
          <w:rFonts w:ascii="宋体" w:eastAsia="宋体" w:hint="eastAsia"/>
        </w:rPr>
        <w:t>并附有产品合格证</w:t>
      </w:r>
      <w:r w:rsidRPr="00690D24">
        <w:rPr>
          <w:rFonts w:ascii="宋体" w:eastAsia="宋体" w:hint="eastAsia"/>
        </w:rPr>
        <w:t>后，方可出厂</w:t>
      </w:r>
      <w:r>
        <w:rPr>
          <w:rFonts w:ascii="宋体" w:eastAsia="宋体" w:hint="eastAsia"/>
        </w:rPr>
        <w:t>。</w:t>
      </w:r>
    </w:p>
    <w:p w:rsidR="00690D24" w:rsidRDefault="00690D24" w:rsidP="00690D24">
      <w:pPr>
        <w:pStyle w:val="affffffffa"/>
        <w:spacing w:line="288" w:lineRule="auto"/>
      </w:pPr>
      <w:r>
        <w:t>出厂检验项目包括本文件</w:t>
      </w:r>
      <w:r w:rsidR="005871D0">
        <w:t>第</w:t>
      </w:r>
      <w:r w:rsidR="005871D0">
        <w:rPr>
          <w:rFonts w:hint="eastAsia"/>
        </w:rPr>
        <w:t xml:space="preserve"> </w:t>
      </w:r>
      <w:r w:rsidR="00194162">
        <w:rPr>
          <w:rFonts w:hint="eastAsia"/>
        </w:rPr>
        <w:t>4</w:t>
      </w:r>
      <w:r w:rsidR="005871D0">
        <w:rPr>
          <w:rFonts w:hint="eastAsia"/>
        </w:rPr>
        <w:t xml:space="preserve"> 章中</w:t>
      </w:r>
      <w:r>
        <w:t>的外观质量和尺寸偏差。</w:t>
      </w:r>
    </w:p>
    <w:p w:rsidR="00690D24" w:rsidRDefault="00690D24" w:rsidP="00690D24">
      <w:pPr>
        <w:pStyle w:val="affe"/>
        <w:spacing w:beforeLines="0" w:before="0" w:afterLines="0" w:after="0" w:line="288" w:lineRule="auto"/>
        <w:rPr>
          <w:rFonts w:ascii="宋体" w:eastAsia="宋体"/>
        </w:rPr>
      </w:pPr>
      <w:r w:rsidRPr="00690D24">
        <w:rPr>
          <w:rFonts w:ascii="宋体" w:eastAsia="宋体" w:hint="eastAsia"/>
        </w:rPr>
        <w:t>当批量小于 26 件时，应进行全数检验；当批量大于等于 26 件时，进行抽样检验，</w:t>
      </w:r>
      <w:proofErr w:type="gramStart"/>
      <w:r w:rsidRPr="00690D24">
        <w:rPr>
          <w:rFonts w:ascii="宋体" w:eastAsia="宋体" w:hint="eastAsia"/>
        </w:rPr>
        <w:t>抽样按</w:t>
      </w:r>
      <w:proofErr w:type="gramEnd"/>
      <w:r>
        <w:rPr>
          <w:rFonts w:ascii="宋体" w:eastAsia="宋体" w:hint="eastAsia"/>
        </w:rPr>
        <w:t xml:space="preserve"> GB/T </w:t>
      </w:r>
      <w:r w:rsidRPr="00690D24">
        <w:rPr>
          <w:rFonts w:ascii="宋体" w:eastAsia="宋体" w:hint="eastAsia"/>
        </w:rPr>
        <w:t xml:space="preserve">2828.1 计数抽样检验程序正常检验一次性抽样方案，一般检验水平 Ⅱ，接收质量限（AQL）取 6.5。根据表 </w:t>
      </w:r>
      <w:r>
        <w:rPr>
          <w:rFonts w:ascii="宋体" w:eastAsia="宋体" w:hint="eastAsia"/>
        </w:rPr>
        <w:t>1</w:t>
      </w:r>
      <w:r w:rsidRPr="00690D24">
        <w:rPr>
          <w:rFonts w:ascii="宋体" w:eastAsia="宋体" w:hint="eastAsia"/>
        </w:rPr>
        <w:t xml:space="preserve"> 抽取样本。</w:t>
      </w:r>
    </w:p>
    <w:p w:rsidR="00690D24" w:rsidRDefault="00690D24" w:rsidP="00690D24">
      <w:pPr>
        <w:pStyle w:val="aff2"/>
        <w:spacing w:before="120" w:after="120"/>
      </w:pPr>
      <w:r>
        <w:t>抽样数量及判定组</w:t>
      </w:r>
    </w:p>
    <w:tbl>
      <w:tblPr>
        <w:tblW w:w="5032" w:type="pct"/>
        <w:jc w:val="center"/>
        <w:tblLook w:val="04A0" w:firstRow="1" w:lastRow="0" w:firstColumn="1" w:lastColumn="0" w:noHBand="0" w:noVBand="1"/>
      </w:tblPr>
      <w:tblGrid>
        <w:gridCol w:w="2390"/>
        <w:gridCol w:w="2142"/>
        <w:gridCol w:w="2425"/>
        <w:gridCol w:w="2674"/>
      </w:tblGrid>
      <w:tr w:rsidR="00690D24" w:rsidRPr="00690D24" w:rsidTr="00690D24">
        <w:trPr>
          <w:trHeight w:val="316"/>
          <w:jc w:val="center"/>
        </w:trPr>
        <w:tc>
          <w:tcPr>
            <w:tcW w:w="1241" w:type="pct"/>
            <w:tcBorders>
              <w:top w:val="single" w:sz="8" w:space="0" w:color="auto"/>
              <w:left w:val="single" w:sz="8" w:space="0" w:color="auto"/>
              <w:bottom w:val="single" w:sz="8"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批量范围</w:t>
            </w:r>
          </w:p>
        </w:tc>
        <w:tc>
          <w:tcPr>
            <w:tcW w:w="1112" w:type="pct"/>
            <w:tcBorders>
              <w:top w:val="single" w:sz="8" w:space="0" w:color="auto"/>
              <w:left w:val="nil"/>
              <w:bottom w:val="single" w:sz="8"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样本数</w:t>
            </w:r>
          </w:p>
        </w:tc>
        <w:tc>
          <w:tcPr>
            <w:tcW w:w="1259" w:type="pct"/>
            <w:tcBorders>
              <w:top w:val="single" w:sz="8" w:space="0" w:color="auto"/>
              <w:left w:val="nil"/>
              <w:bottom w:val="single" w:sz="8"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接收数（Ac）</w:t>
            </w:r>
          </w:p>
        </w:tc>
        <w:tc>
          <w:tcPr>
            <w:tcW w:w="1388" w:type="pct"/>
            <w:tcBorders>
              <w:top w:val="single" w:sz="8" w:space="0" w:color="auto"/>
              <w:left w:val="nil"/>
              <w:bottom w:val="single" w:sz="8"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拒收数（Re）</w:t>
            </w:r>
          </w:p>
        </w:tc>
      </w:tr>
      <w:tr w:rsidR="00690D24" w:rsidRPr="00690D24" w:rsidTr="00690D24">
        <w:trPr>
          <w:trHeight w:val="316"/>
          <w:jc w:val="center"/>
        </w:trPr>
        <w:tc>
          <w:tcPr>
            <w:tcW w:w="1241" w:type="pct"/>
            <w:tcBorders>
              <w:top w:val="single" w:sz="8" w:space="0" w:color="auto"/>
              <w:left w:val="single" w:sz="8" w:space="0" w:color="auto"/>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1～50</w:t>
            </w:r>
          </w:p>
        </w:tc>
        <w:tc>
          <w:tcPr>
            <w:tcW w:w="1112" w:type="pct"/>
            <w:tcBorders>
              <w:top w:val="single" w:sz="8" w:space="0" w:color="auto"/>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8</w:t>
            </w:r>
          </w:p>
        </w:tc>
        <w:tc>
          <w:tcPr>
            <w:tcW w:w="1259" w:type="pct"/>
            <w:tcBorders>
              <w:top w:val="single" w:sz="8" w:space="0" w:color="auto"/>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w:t>
            </w:r>
          </w:p>
        </w:tc>
        <w:tc>
          <w:tcPr>
            <w:tcW w:w="1388" w:type="pct"/>
            <w:tcBorders>
              <w:top w:val="single" w:sz="8" w:space="0" w:color="auto"/>
              <w:left w:val="nil"/>
              <w:bottom w:val="single" w:sz="4"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2</w:t>
            </w:r>
          </w:p>
        </w:tc>
      </w:tr>
      <w:tr w:rsidR="00690D24" w:rsidRPr="00690D24" w:rsidTr="00690D24">
        <w:trPr>
          <w:trHeight w:val="316"/>
          <w:jc w:val="center"/>
        </w:trPr>
        <w:tc>
          <w:tcPr>
            <w:tcW w:w="1241" w:type="pct"/>
            <w:tcBorders>
              <w:top w:val="nil"/>
              <w:left w:val="single" w:sz="8" w:space="0" w:color="auto"/>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51～90</w:t>
            </w:r>
          </w:p>
        </w:tc>
        <w:tc>
          <w:tcPr>
            <w:tcW w:w="1112"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13</w:t>
            </w:r>
          </w:p>
        </w:tc>
        <w:tc>
          <w:tcPr>
            <w:tcW w:w="1259"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2</w:t>
            </w:r>
          </w:p>
        </w:tc>
        <w:tc>
          <w:tcPr>
            <w:tcW w:w="1388" w:type="pct"/>
            <w:tcBorders>
              <w:top w:val="nil"/>
              <w:left w:val="nil"/>
              <w:bottom w:val="single" w:sz="4"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3</w:t>
            </w:r>
          </w:p>
        </w:tc>
      </w:tr>
      <w:tr w:rsidR="00690D24" w:rsidRPr="00690D24" w:rsidTr="00690D24">
        <w:trPr>
          <w:trHeight w:val="316"/>
          <w:jc w:val="center"/>
        </w:trPr>
        <w:tc>
          <w:tcPr>
            <w:tcW w:w="1241" w:type="pct"/>
            <w:tcBorders>
              <w:top w:val="single" w:sz="4" w:space="0" w:color="auto"/>
              <w:left w:val="single" w:sz="8" w:space="0" w:color="auto"/>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91～150</w:t>
            </w:r>
          </w:p>
        </w:tc>
        <w:tc>
          <w:tcPr>
            <w:tcW w:w="1112" w:type="pct"/>
            <w:tcBorders>
              <w:top w:val="single" w:sz="4" w:space="0" w:color="auto"/>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20</w:t>
            </w:r>
          </w:p>
        </w:tc>
        <w:tc>
          <w:tcPr>
            <w:tcW w:w="1259" w:type="pct"/>
            <w:tcBorders>
              <w:top w:val="single" w:sz="4" w:space="0" w:color="auto"/>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3</w:t>
            </w:r>
          </w:p>
        </w:tc>
        <w:tc>
          <w:tcPr>
            <w:tcW w:w="1388" w:type="pct"/>
            <w:tcBorders>
              <w:top w:val="single" w:sz="4" w:space="0" w:color="auto"/>
              <w:left w:val="nil"/>
              <w:bottom w:val="single" w:sz="4"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4</w:t>
            </w:r>
          </w:p>
        </w:tc>
      </w:tr>
      <w:tr w:rsidR="00690D24" w:rsidRPr="00690D24" w:rsidTr="00690D24">
        <w:trPr>
          <w:trHeight w:val="316"/>
          <w:jc w:val="center"/>
        </w:trPr>
        <w:tc>
          <w:tcPr>
            <w:tcW w:w="1241" w:type="pct"/>
            <w:tcBorders>
              <w:top w:val="nil"/>
              <w:left w:val="single" w:sz="8" w:space="0" w:color="auto"/>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151～280</w:t>
            </w:r>
          </w:p>
        </w:tc>
        <w:tc>
          <w:tcPr>
            <w:tcW w:w="1112"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32</w:t>
            </w:r>
          </w:p>
        </w:tc>
        <w:tc>
          <w:tcPr>
            <w:tcW w:w="1259"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5</w:t>
            </w:r>
          </w:p>
        </w:tc>
        <w:tc>
          <w:tcPr>
            <w:tcW w:w="1388" w:type="pct"/>
            <w:tcBorders>
              <w:top w:val="nil"/>
              <w:left w:val="nil"/>
              <w:bottom w:val="single" w:sz="4"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6</w:t>
            </w:r>
          </w:p>
        </w:tc>
      </w:tr>
      <w:tr w:rsidR="00690D24" w:rsidRPr="00690D24" w:rsidTr="00690D24">
        <w:trPr>
          <w:trHeight w:val="316"/>
          <w:jc w:val="center"/>
        </w:trPr>
        <w:tc>
          <w:tcPr>
            <w:tcW w:w="1241" w:type="pct"/>
            <w:tcBorders>
              <w:top w:val="nil"/>
              <w:left w:val="single" w:sz="8" w:space="0" w:color="auto"/>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281～500</w:t>
            </w:r>
          </w:p>
        </w:tc>
        <w:tc>
          <w:tcPr>
            <w:tcW w:w="1112"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50</w:t>
            </w:r>
          </w:p>
        </w:tc>
        <w:tc>
          <w:tcPr>
            <w:tcW w:w="1259"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7</w:t>
            </w:r>
          </w:p>
        </w:tc>
        <w:tc>
          <w:tcPr>
            <w:tcW w:w="1388" w:type="pct"/>
            <w:tcBorders>
              <w:top w:val="nil"/>
              <w:left w:val="nil"/>
              <w:bottom w:val="single" w:sz="4"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8</w:t>
            </w:r>
          </w:p>
        </w:tc>
      </w:tr>
      <w:tr w:rsidR="00690D24" w:rsidRPr="00690D24" w:rsidTr="00690D24">
        <w:trPr>
          <w:trHeight w:val="316"/>
          <w:jc w:val="center"/>
        </w:trPr>
        <w:tc>
          <w:tcPr>
            <w:tcW w:w="1241" w:type="pct"/>
            <w:tcBorders>
              <w:top w:val="nil"/>
              <w:left w:val="single" w:sz="8" w:space="0" w:color="auto"/>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501～1200</w:t>
            </w:r>
          </w:p>
        </w:tc>
        <w:tc>
          <w:tcPr>
            <w:tcW w:w="1112"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80</w:t>
            </w:r>
          </w:p>
        </w:tc>
        <w:tc>
          <w:tcPr>
            <w:tcW w:w="1259"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10</w:t>
            </w:r>
          </w:p>
        </w:tc>
        <w:tc>
          <w:tcPr>
            <w:tcW w:w="1388" w:type="pct"/>
            <w:tcBorders>
              <w:top w:val="nil"/>
              <w:left w:val="nil"/>
              <w:bottom w:val="single" w:sz="4"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11</w:t>
            </w:r>
          </w:p>
        </w:tc>
      </w:tr>
      <w:tr w:rsidR="00690D24" w:rsidRPr="00690D24" w:rsidTr="00690D24">
        <w:trPr>
          <w:trHeight w:val="316"/>
          <w:jc w:val="center"/>
        </w:trPr>
        <w:tc>
          <w:tcPr>
            <w:tcW w:w="1241" w:type="pct"/>
            <w:tcBorders>
              <w:top w:val="nil"/>
              <w:left w:val="single" w:sz="8" w:space="0" w:color="auto"/>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1201～3200</w:t>
            </w:r>
          </w:p>
        </w:tc>
        <w:tc>
          <w:tcPr>
            <w:tcW w:w="1112"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125</w:t>
            </w:r>
          </w:p>
        </w:tc>
        <w:tc>
          <w:tcPr>
            <w:tcW w:w="1259" w:type="pct"/>
            <w:tcBorders>
              <w:top w:val="nil"/>
              <w:left w:val="nil"/>
              <w:bottom w:val="single" w:sz="4"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14</w:t>
            </w:r>
          </w:p>
        </w:tc>
        <w:tc>
          <w:tcPr>
            <w:tcW w:w="1388" w:type="pct"/>
            <w:tcBorders>
              <w:top w:val="nil"/>
              <w:left w:val="nil"/>
              <w:bottom w:val="single" w:sz="4"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15</w:t>
            </w:r>
          </w:p>
        </w:tc>
      </w:tr>
      <w:tr w:rsidR="00690D24" w:rsidRPr="00690D24" w:rsidTr="00690D24">
        <w:trPr>
          <w:trHeight w:val="316"/>
          <w:jc w:val="center"/>
        </w:trPr>
        <w:tc>
          <w:tcPr>
            <w:tcW w:w="1241" w:type="pct"/>
            <w:tcBorders>
              <w:top w:val="nil"/>
              <w:left w:val="single" w:sz="8" w:space="0" w:color="auto"/>
              <w:bottom w:val="single" w:sz="8"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≥3201</w:t>
            </w:r>
          </w:p>
        </w:tc>
        <w:tc>
          <w:tcPr>
            <w:tcW w:w="1112" w:type="pct"/>
            <w:tcBorders>
              <w:top w:val="nil"/>
              <w:left w:val="nil"/>
              <w:bottom w:val="single" w:sz="8"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200</w:t>
            </w:r>
          </w:p>
        </w:tc>
        <w:tc>
          <w:tcPr>
            <w:tcW w:w="1259" w:type="pct"/>
            <w:tcBorders>
              <w:top w:val="nil"/>
              <w:left w:val="nil"/>
              <w:bottom w:val="single" w:sz="8" w:space="0" w:color="auto"/>
              <w:right w:val="single" w:sz="4"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21</w:t>
            </w:r>
          </w:p>
        </w:tc>
        <w:tc>
          <w:tcPr>
            <w:tcW w:w="1388" w:type="pct"/>
            <w:tcBorders>
              <w:top w:val="nil"/>
              <w:left w:val="nil"/>
              <w:bottom w:val="single" w:sz="8" w:space="0" w:color="auto"/>
              <w:right w:val="single" w:sz="8" w:space="0" w:color="auto"/>
            </w:tcBorders>
            <w:noWrap/>
            <w:vAlign w:val="center"/>
            <w:hideMark/>
          </w:tcPr>
          <w:p w:rsidR="00690D24" w:rsidRPr="00690D24" w:rsidRDefault="00690D24" w:rsidP="00690D24">
            <w:pPr>
              <w:adjustRightInd/>
              <w:spacing w:line="240" w:lineRule="auto"/>
              <w:jc w:val="center"/>
              <w:rPr>
                <w:rFonts w:ascii="宋体" w:hAnsi="宋体" w:cs="Calibri"/>
                <w:sz w:val="18"/>
                <w:szCs w:val="18"/>
              </w:rPr>
            </w:pPr>
            <w:r w:rsidRPr="00690D24">
              <w:rPr>
                <w:rFonts w:ascii="宋体" w:hAnsi="宋体" w:cs="Calibri" w:hint="eastAsia"/>
                <w:sz w:val="18"/>
                <w:szCs w:val="18"/>
              </w:rPr>
              <w:t>22</w:t>
            </w:r>
          </w:p>
        </w:tc>
      </w:tr>
    </w:tbl>
    <w:p w:rsidR="003E019F" w:rsidRDefault="00690D24" w:rsidP="005871D0">
      <w:pPr>
        <w:pStyle w:val="affffffffa"/>
        <w:spacing w:beforeLines="100" w:before="240" w:line="288" w:lineRule="auto"/>
      </w:pPr>
      <w:r w:rsidRPr="00690D24">
        <w:rPr>
          <w:rFonts w:hint="eastAsia"/>
        </w:rPr>
        <w:t>若样本中发现不合格数小于等于表 1 规定的接收数(Ac)，则判定该批产品合格；若样本中发现的不合格数大于等于表 1 规定的拒收数(Re），可用备用样品或在原批次中加一倍抽样，进行复检，复检结果合格的，该批次判为合格，复检结果仍有不合格项，则判定该批次为不合格。</w:t>
      </w:r>
    </w:p>
    <w:p w:rsidR="00690D24" w:rsidRDefault="00690D24" w:rsidP="00690D24">
      <w:pPr>
        <w:pStyle w:val="affd"/>
        <w:spacing w:before="120" w:after="120"/>
      </w:pPr>
      <w:r>
        <w:t>型式检验</w:t>
      </w:r>
    </w:p>
    <w:p w:rsidR="00690D24" w:rsidRDefault="005871D0" w:rsidP="005871D0">
      <w:pPr>
        <w:pStyle w:val="affffffffa"/>
        <w:spacing w:line="288" w:lineRule="auto"/>
      </w:pPr>
      <w:r w:rsidRPr="005871D0">
        <w:rPr>
          <w:rFonts w:hint="eastAsia"/>
        </w:rPr>
        <w:t>正常生产时每年进行一次型式检验；有下列情况之一的也应进行型式检验</w:t>
      </w:r>
      <w:r w:rsidR="00690D24">
        <w:rPr>
          <w:rFonts w:hint="eastAsia"/>
        </w:rPr>
        <w:t>：</w:t>
      </w:r>
    </w:p>
    <w:p w:rsidR="00690D24" w:rsidRDefault="00690D24" w:rsidP="005871D0">
      <w:pPr>
        <w:pStyle w:val="af5"/>
        <w:numPr>
          <w:ilvl w:val="0"/>
          <w:numId w:val="33"/>
        </w:numPr>
        <w:spacing w:line="288" w:lineRule="auto"/>
      </w:pPr>
      <w:r>
        <w:rPr>
          <w:rFonts w:hint="eastAsia"/>
        </w:rPr>
        <w:t>新产品试制鉴定时；</w:t>
      </w:r>
    </w:p>
    <w:p w:rsidR="00690D24" w:rsidRDefault="00690D24" w:rsidP="005871D0">
      <w:pPr>
        <w:pStyle w:val="af5"/>
        <w:numPr>
          <w:ilvl w:val="0"/>
          <w:numId w:val="33"/>
        </w:numPr>
        <w:spacing w:line="288" w:lineRule="auto"/>
      </w:pPr>
      <w:r>
        <w:rPr>
          <w:rFonts w:hint="eastAsia"/>
        </w:rPr>
        <w:t>正式生产，如原料、结构、工艺有较大改变，可能影响到产品的质量时；</w:t>
      </w:r>
    </w:p>
    <w:p w:rsidR="00690D24" w:rsidRDefault="00690D24" w:rsidP="005871D0">
      <w:pPr>
        <w:pStyle w:val="af5"/>
        <w:numPr>
          <w:ilvl w:val="0"/>
          <w:numId w:val="33"/>
        </w:numPr>
        <w:spacing w:line="288" w:lineRule="auto"/>
      </w:pPr>
      <w:r>
        <w:rPr>
          <w:rFonts w:hint="eastAsia"/>
        </w:rPr>
        <w:t>出厂检验的结果与上次型式检验有较大差异时；</w:t>
      </w:r>
    </w:p>
    <w:p w:rsidR="005871D0" w:rsidRDefault="00690D24" w:rsidP="005871D0">
      <w:pPr>
        <w:pStyle w:val="af5"/>
        <w:numPr>
          <w:ilvl w:val="0"/>
          <w:numId w:val="33"/>
        </w:numPr>
        <w:spacing w:line="288" w:lineRule="auto"/>
      </w:pPr>
      <w:r>
        <w:rPr>
          <w:rFonts w:hint="eastAsia"/>
        </w:rPr>
        <w:t xml:space="preserve">产品停产 6 </w:t>
      </w:r>
      <w:proofErr w:type="gramStart"/>
      <w:r>
        <w:rPr>
          <w:rFonts w:hint="eastAsia"/>
        </w:rPr>
        <w:t>个月以上</w:t>
      </w:r>
      <w:proofErr w:type="gramEnd"/>
      <w:r>
        <w:rPr>
          <w:rFonts w:hint="eastAsia"/>
        </w:rPr>
        <w:t>重新恢复生产时；</w:t>
      </w:r>
    </w:p>
    <w:p w:rsidR="00690D24" w:rsidRDefault="00690D24" w:rsidP="005871D0">
      <w:pPr>
        <w:pStyle w:val="af5"/>
        <w:numPr>
          <w:ilvl w:val="0"/>
          <w:numId w:val="33"/>
        </w:numPr>
        <w:spacing w:line="288" w:lineRule="auto"/>
      </w:pPr>
      <w:r>
        <w:rPr>
          <w:rFonts w:hint="eastAsia"/>
        </w:rPr>
        <w:t>行业主管部门或质量管理部门提出要求时。</w:t>
      </w:r>
    </w:p>
    <w:p w:rsidR="005871D0" w:rsidRDefault="005871D0" w:rsidP="005871D0">
      <w:pPr>
        <w:pStyle w:val="affffffffa"/>
        <w:spacing w:line="288" w:lineRule="auto"/>
      </w:pPr>
      <w:r>
        <w:rPr>
          <w:rFonts w:hint="eastAsia"/>
        </w:rPr>
        <w:t xml:space="preserve">型式检验项目包括本文件第 </w:t>
      </w:r>
      <w:r w:rsidR="00194162">
        <w:rPr>
          <w:rFonts w:hint="eastAsia"/>
        </w:rPr>
        <w:t>4</w:t>
      </w:r>
      <w:r>
        <w:rPr>
          <w:rFonts w:hint="eastAsia"/>
        </w:rPr>
        <w:t xml:space="preserve"> 章</w:t>
      </w:r>
      <w:r w:rsidR="00690D24">
        <w:rPr>
          <w:rFonts w:hint="eastAsia"/>
        </w:rPr>
        <w:t>中的全部项目。</w:t>
      </w:r>
    </w:p>
    <w:p w:rsidR="00690D24" w:rsidRDefault="00690D24" w:rsidP="005871D0">
      <w:pPr>
        <w:pStyle w:val="affffffffa"/>
        <w:spacing w:line="288" w:lineRule="auto"/>
      </w:pPr>
      <w:r>
        <w:rPr>
          <w:rFonts w:hint="eastAsia"/>
        </w:rPr>
        <w:t>型式检验应从出厂检验合格产品中随机抽取，抽取数量应满足检测要求</w:t>
      </w:r>
      <w:r w:rsidR="005871D0">
        <w:rPr>
          <w:rFonts w:hint="eastAsia"/>
        </w:rPr>
        <w:t>。</w:t>
      </w:r>
    </w:p>
    <w:p w:rsidR="005871D0" w:rsidRDefault="005871D0" w:rsidP="005871D0">
      <w:pPr>
        <w:pStyle w:val="affe"/>
        <w:spacing w:beforeLines="0" w:before="0" w:afterLines="0" w:after="0" w:line="288" w:lineRule="auto"/>
        <w:rPr>
          <w:rFonts w:ascii="宋体" w:eastAsia="宋体"/>
        </w:rPr>
      </w:pPr>
      <w:r w:rsidRPr="005871D0">
        <w:rPr>
          <w:rFonts w:ascii="宋体" w:eastAsia="宋体" w:hint="eastAsia"/>
        </w:rPr>
        <w:t>当型式检验结果全部符合本文件要求时，判型式检验合格。若检验中出现任何一项不符合，允许加倍重新抽取样品进行复检，复检后，若全部符合本文件要求时，判型式检验合格，否则为不合格</w:t>
      </w:r>
      <w:r>
        <w:rPr>
          <w:rFonts w:ascii="宋体" w:eastAsia="宋体" w:hint="eastAsia"/>
        </w:rPr>
        <w:t>。</w:t>
      </w:r>
    </w:p>
    <w:p w:rsidR="005871D0" w:rsidRDefault="005871D0" w:rsidP="005871D0">
      <w:pPr>
        <w:pStyle w:val="affc"/>
        <w:spacing w:before="240" w:after="240"/>
      </w:pPr>
      <w:bookmarkStart w:id="61" w:name="_Toc200639479"/>
      <w:bookmarkStart w:id="62" w:name="_Toc200639665"/>
      <w:r>
        <w:t>标志、包装、运输和贮存</w:t>
      </w:r>
      <w:bookmarkEnd w:id="61"/>
      <w:bookmarkEnd w:id="62"/>
    </w:p>
    <w:p w:rsidR="005871D0" w:rsidRDefault="005871D0" w:rsidP="005871D0">
      <w:pPr>
        <w:pStyle w:val="affd"/>
        <w:spacing w:before="120" w:after="120"/>
      </w:pPr>
      <w:r>
        <w:lastRenderedPageBreak/>
        <w:t>标志</w:t>
      </w:r>
    </w:p>
    <w:p w:rsidR="005871D0" w:rsidRDefault="005871D0" w:rsidP="005871D0">
      <w:pPr>
        <w:pStyle w:val="affffffffa"/>
        <w:spacing w:line="288" w:lineRule="auto"/>
      </w:pPr>
      <w:r>
        <w:rPr>
          <w:rFonts w:hint="eastAsia"/>
        </w:rPr>
        <w:t>销售标志应至少含有以下内容：</w:t>
      </w:r>
    </w:p>
    <w:p w:rsidR="005871D0" w:rsidRDefault="005871D0" w:rsidP="005871D0">
      <w:pPr>
        <w:pStyle w:val="af5"/>
        <w:numPr>
          <w:ilvl w:val="0"/>
          <w:numId w:val="34"/>
        </w:numPr>
        <w:spacing w:line="288" w:lineRule="auto"/>
      </w:pPr>
      <w:r>
        <w:rPr>
          <w:rFonts w:hint="eastAsia"/>
        </w:rPr>
        <w:t>产品名称；</w:t>
      </w:r>
    </w:p>
    <w:p w:rsidR="005871D0" w:rsidRDefault="005871D0" w:rsidP="005871D0">
      <w:pPr>
        <w:pStyle w:val="af5"/>
        <w:numPr>
          <w:ilvl w:val="0"/>
          <w:numId w:val="34"/>
        </w:numPr>
        <w:spacing w:line="288" w:lineRule="auto"/>
      </w:pPr>
      <w:r>
        <w:rPr>
          <w:rFonts w:hint="eastAsia"/>
        </w:rPr>
        <w:t>产品责任单位名称及地址；</w:t>
      </w:r>
    </w:p>
    <w:p w:rsidR="005871D0" w:rsidRDefault="005871D0" w:rsidP="005871D0">
      <w:pPr>
        <w:pStyle w:val="af5"/>
        <w:numPr>
          <w:ilvl w:val="0"/>
          <w:numId w:val="34"/>
        </w:numPr>
        <w:spacing w:line="288" w:lineRule="auto"/>
      </w:pPr>
      <w:r>
        <w:rPr>
          <w:rFonts w:hint="eastAsia"/>
        </w:rPr>
        <w:t>执行标准号；</w:t>
      </w:r>
    </w:p>
    <w:p w:rsidR="005871D0" w:rsidRDefault="005871D0" w:rsidP="005871D0">
      <w:pPr>
        <w:pStyle w:val="af5"/>
        <w:numPr>
          <w:ilvl w:val="0"/>
          <w:numId w:val="34"/>
        </w:numPr>
        <w:spacing w:line="288" w:lineRule="auto"/>
      </w:pPr>
      <w:r>
        <w:rPr>
          <w:rFonts w:hint="eastAsia"/>
        </w:rPr>
        <w:t>产品合格标识。</w:t>
      </w:r>
    </w:p>
    <w:p w:rsidR="005871D0" w:rsidRDefault="005871D0" w:rsidP="005871D0">
      <w:pPr>
        <w:pStyle w:val="affffffffa"/>
        <w:spacing w:line="288" w:lineRule="auto"/>
      </w:pPr>
      <w:r>
        <w:rPr>
          <w:rFonts w:hint="eastAsia"/>
        </w:rPr>
        <w:t>包装箱上的包装储运图示标志按 GB/T 191 的规定选择使用。</w:t>
      </w:r>
    </w:p>
    <w:p w:rsidR="005871D0" w:rsidRDefault="005871D0" w:rsidP="005871D0">
      <w:pPr>
        <w:pStyle w:val="affffffffa"/>
        <w:spacing w:line="288" w:lineRule="auto"/>
      </w:pPr>
      <w:r>
        <w:rPr>
          <w:rFonts w:hint="eastAsia"/>
        </w:rPr>
        <w:t>标志应清晰、牢固，不应因运输条件和自然条件而褪色、变色、脱落。</w:t>
      </w:r>
    </w:p>
    <w:p w:rsidR="005871D0" w:rsidRDefault="005871D0" w:rsidP="005871D0">
      <w:pPr>
        <w:pStyle w:val="affd"/>
        <w:spacing w:before="120" w:after="120"/>
      </w:pPr>
      <w:r>
        <w:t>包装</w:t>
      </w:r>
    </w:p>
    <w:p w:rsidR="005871D0" w:rsidRDefault="005871D0" w:rsidP="005871D0">
      <w:pPr>
        <w:pStyle w:val="affff6"/>
        <w:spacing w:line="288" w:lineRule="auto"/>
        <w:ind w:firstLine="420"/>
      </w:pPr>
      <w:r w:rsidRPr="005871D0">
        <w:rPr>
          <w:rFonts w:hint="eastAsia"/>
        </w:rPr>
        <w:t>产品包装应保证产品不受损伤，应防尘、防震，便于运输和贮存</w:t>
      </w:r>
      <w:r>
        <w:rPr>
          <w:rFonts w:hint="eastAsia"/>
        </w:rPr>
        <w:t>。</w:t>
      </w:r>
    </w:p>
    <w:p w:rsidR="005871D0" w:rsidRDefault="005871D0" w:rsidP="005871D0">
      <w:pPr>
        <w:pStyle w:val="affd"/>
        <w:spacing w:before="120" w:after="120"/>
      </w:pPr>
      <w:r>
        <w:t>运输</w:t>
      </w:r>
    </w:p>
    <w:p w:rsidR="005871D0" w:rsidRDefault="005871D0" w:rsidP="005871D0">
      <w:pPr>
        <w:pStyle w:val="affff6"/>
        <w:spacing w:line="288" w:lineRule="auto"/>
        <w:ind w:firstLine="420"/>
      </w:pPr>
      <w:r w:rsidRPr="005871D0">
        <w:rPr>
          <w:rFonts w:hint="eastAsia"/>
        </w:rPr>
        <w:t>产品在运输过程中应避免冲击、挤压、日晒、雨淋及化学品的腐蚀</w:t>
      </w:r>
      <w:r>
        <w:rPr>
          <w:rFonts w:hint="eastAsia"/>
        </w:rPr>
        <w:t>。</w:t>
      </w:r>
    </w:p>
    <w:p w:rsidR="005871D0" w:rsidRDefault="005871D0" w:rsidP="005871D0">
      <w:pPr>
        <w:pStyle w:val="affd"/>
        <w:spacing w:before="120" w:after="120"/>
      </w:pPr>
      <w:r>
        <w:t>贮存</w:t>
      </w:r>
    </w:p>
    <w:p w:rsidR="005871D0" w:rsidRDefault="005871D0" w:rsidP="005871D0">
      <w:pPr>
        <w:pStyle w:val="affff6"/>
        <w:spacing w:line="288" w:lineRule="auto"/>
        <w:ind w:firstLine="420"/>
      </w:pPr>
      <w:r w:rsidRPr="005871D0">
        <w:rPr>
          <w:rFonts w:hint="eastAsia"/>
        </w:rPr>
        <w:t>产品应贮存在通风、干燥、清洁的仓库，仓库内不允许有各种有害气体、易燃易爆品及有腐蚀性的化学物品，</w:t>
      </w:r>
      <w:r>
        <w:rPr>
          <w:rFonts w:hint="eastAsia"/>
        </w:rPr>
        <w:t>应</w:t>
      </w:r>
      <w:r w:rsidRPr="005871D0">
        <w:rPr>
          <w:rFonts w:hint="eastAsia"/>
        </w:rPr>
        <w:t>远离热源</w:t>
      </w:r>
      <w:r>
        <w:rPr>
          <w:rFonts w:hint="eastAsia"/>
        </w:rPr>
        <w:t>。</w:t>
      </w:r>
    </w:p>
    <w:p w:rsidR="005871D0" w:rsidRPr="005871D0" w:rsidRDefault="005871D0" w:rsidP="005871D0">
      <w:pPr>
        <w:pStyle w:val="affff6"/>
        <w:ind w:firstLineChars="0" w:firstLine="0"/>
        <w:jc w:val="center"/>
      </w:pPr>
      <w:bookmarkStart w:id="63" w:name="BookMark8"/>
      <w:bookmarkEnd w:id="24"/>
      <w:r>
        <w:drawing>
          <wp:inline distT="0" distB="0" distL="0" distR="0" wp14:anchorId="3691B43A" wp14:editId="0EBBD39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63"/>
    </w:p>
    <w:sectPr w:rsidR="005871D0" w:rsidRPr="005871D0"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C5A" w:rsidRDefault="006C5C5A" w:rsidP="00D86DB7">
      <w:r>
        <w:separator/>
      </w:r>
    </w:p>
    <w:p w:rsidR="006C5C5A" w:rsidRDefault="006C5C5A"/>
    <w:p w:rsidR="006C5C5A" w:rsidRDefault="006C5C5A"/>
  </w:endnote>
  <w:endnote w:type="continuationSeparator" w:id="0">
    <w:p w:rsidR="006C5C5A" w:rsidRDefault="006C5C5A" w:rsidP="00D86DB7">
      <w:r>
        <w:continuationSeparator/>
      </w:r>
    </w:p>
    <w:p w:rsidR="006C5C5A" w:rsidRDefault="006C5C5A"/>
    <w:p w:rsidR="006C5C5A" w:rsidRDefault="006C5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FA" w:rsidRDefault="004116FA">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3"/>
    </w:pPr>
    <w:r>
      <w:fldChar w:fldCharType="begin"/>
    </w:r>
    <w:r>
      <w:instrText>PAGE   \* MERGEFORMAT</w:instrText>
    </w:r>
    <w:r>
      <w:fldChar w:fldCharType="separate"/>
    </w:r>
    <w:r w:rsidR="00722D69" w:rsidRPr="00722D69">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C5A" w:rsidRDefault="006C5C5A" w:rsidP="00D86DB7">
      <w:r>
        <w:separator/>
      </w:r>
    </w:p>
  </w:footnote>
  <w:footnote w:type="continuationSeparator" w:id="0">
    <w:p w:rsidR="006C5C5A" w:rsidRDefault="006C5C5A" w:rsidP="00D86DB7">
      <w:r>
        <w:continuationSeparator/>
      </w:r>
    </w:p>
    <w:p w:rsidR="006C5C5A" w:rsidRDefault="006C5C5A"/>
    <w:p w:rsidR="006C5C5A" w:rsidRDefault="006C5C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FA" w:rsidRDefault="004116FA">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22D69">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722D69">
      <w:t>T/CASMES XXXX</w:t>
    </w:r>
    <w:r w:rsidR="00722D69">
      <w:t>—</w:t>
    </w:r>
    <w:r w:rsidR="00722D69">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5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10C0"/>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8AD"/>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162"/>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21C"/>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D85"/>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BA3"/>
    <w:rsid w:val="003D6D61"/>
    <w:rsid w:val="003E019F"/>
    <w:rsid w:val="003E091D"/>
    <w:rsid w:val="003E1C53"/>
    <w:rsid w:val="003E2A69"/>
    <w:rsid w:val="003E2D49"/>
    <w:rsid w:val="003E2FD4"/>
    <w:rsid w:val="003E49F6"/>
    <w:rsid w:val="003E660F"/>
    <w:rsid w:val="003F0841"/>
    <w:rsid w:val="003F23D3"/>
    <w:rsid w:val="003F2F86"/>
    <w:rsid w:val="003F3F08"/>
    <w:rsid w:val="003F49F1"/>
    <w:rsid w:val="003F6272"/>
    <w:rsid w:val="00400E72"/>
    <w:rsid w:val="00401400"/>
    <w:rsid w:val="00404869"/>
    <w:rsid w:val="00405884"/>
    <w:rsid w:val="00407D39"/>
    <w:rsid w:val="004116FA"/>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4B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CE1"/>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1D0"/>
    <w:rsid w:val="00587ADD"/>
    <w:rsid w:val="00590259"/>
    <w:rsid w:val="00593A49"/>
    <w:rsid w:val="00596160"/>
    <w:rsid w:val="005966E2"/>
    <w:rsid w:val="00597007"/>
    <w:rsid w:val="005A0966"/>
    <w:rsid w:val="005A11B7"/>
    <w:rsid w:val="005A260B"/>
    <w:rsid w:val="005A4A1B"/>
    <w:rsid w:val="005A7830"/>
    <w:rsid w:val="005A7FCE"/>
    <w:rsid w:val="005B0F3F"/>
    <w:rsid w:val="005B191C"/>
    <w:rsid w:val="005B3D25"/>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6A2"/>
    <w:rsid w:val="00641A1F"/>
    <w:rsid w:val="00642C03"/>
    <w:rsid w:val="00645904"/>
    <w:rsid w:val="0065016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D24"/>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C5A"/>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D6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9D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D62"/>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4AD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0AB"/>
    <w:rsid w:val="00B049AF"/>
    <w:rsid w:val="00B07242"/>
    <w:rsid w:val="00B10534"/>
    <w:rsid w:val="00B113DB"/>
    <w:rsid w:val="00B1190C"/>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48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21B"/>
    <w:rsid w:val="00BB5F8F"/>
    <w:rsid w:val="00BB657A"/>
    <w:rsid w:val="00BC1A4E"/>
    <w:rsid w:val="00BC5DC7"/>
    <w:rsid w:val="00BC6B8B"/>
    <w:rsid w:val="00BC73D8"/>
    <w:rsid w:val="00BD52D7"/>
    <w:rsid w:val="00BD5AD2"/>
    <w:rsid w:val="00BE06D9"/>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BB8"/>
    <w:rsid w:val="00CD2808"/>
    <w:rsid w:val="00CD28BF"/>
    <w:rsid w:val="00CD4092"/>
    <w:rsid w:val="00CD4A20"/>
    <w:rsid w:val="00CD50A1"/>
    <w:rsid w:val="00CD519E"/>
    <w:rsid w:val="00CE0C4F"/>
    <w:rsid w:val="00CE30EA"/>
    <w:rsid w:val="00CF048A"/>
    <w:rsid w:val="00CF155A"/>
    <w:rsid w:val="00CF2947"/>
    <w:rsid w:val="00CF4AA9"/>
    <w:rsid w:val="00CF686F"/>
    <w:rsid w:val="00CF6E60"/>
    <w:rsid w:val="00CF7B79"/>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C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E2C"/>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90F"/>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9B1"/>
    <w:rsid w:val="00F16F00"/>
    <w:rsid w:val="00F20F04"/>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16E"/>
    <w:rsid w:val="00FC4090"/>
    <w:rsid w:val="00FC55B4"/>
    <w:rsid w:val="00FD00E6"/>
    <w:rsid w:val="00FD09A1"/>
    <w:rsid w:val="00FD2A7C"/>
    <w:rsid w:val="00FD59EB"/>
    <w:rsid w:val="00FD7299"/>
    <w:rsid w:val="00FD7CC0"/>
    <w:rsid w:val="00FE1FBE"/>
    <w:rsid w:val="00FE3901"/>
    <w:rsid w:val="00FE39D3"/>
    <w:rsid w:val="00FE4BCE"/>
    <w:rsid w:val="00FE54AE"/>
    <w:rsid w:val="00FE576A"/>
    <w:rsid w:val="00FE7E79"/>
    <w:rsid w:val="00FF0B38"/>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basedOn w:val="afff5"/>
    <w:rsid w:val="004116FA"/>
    <w:pPr>
      <w:widowControl/>
      <w:tabs>
        <w:tab w:val="center" w:pos="4201"/>
        <w:tab w:val="right" w:leader="dot" w:pos="9298"/>
      </w:tabs>
      <w:autoSpaceDE w:val="0"/>
      <w:autoSpaceDN w:val="0"/>
      <w:adjustRightInd/>
      <w:spacing w:line="240" w:lineRule="auto"/>
      <w:ind w:firstLineChars="200" w:firstLine="420"/>
    </w:pPr>
    <w:rPr>
      <w:rFonts w:ascii="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basedOn w:val="afff5"/>
    <w:rsid w:val="004116FA"/>
    <w:pPr>
      <w:widowControl/>
      <w:tabs>
        <w:tab w:val="center" w:pos="4201"/>
        <w:tab w:val="right" w:leader="dot" w:pos="9298"/>
      </w:tabs>
      <w:autoSpaceDE w:val="0"/>
      <w:autoSpaceDN w:val="0"/>
      <w:adjustRightInd/>
      <w:spacing w:line="240" w:lineRule="auto"/>
      <w:ind w:firstLineChars="200" w:firstLine="420"/>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902955820">
      <w:bodyDiv w:val="1"/>
      <w:marLeft w:val="0"/>
      <w:marRight w:val="0"/>
      <w:marTop w:val="0"/>
      <w:marBottom w:val="0"/>
      <w:divBdr>
        <w:top w:val="none" w:sz="0" w:space="0" w:color="auto"/>
        <w:left w:val="none" w:sz="0" w:space="0" w:color="auto"/>
        <w:bottom w:val="none" w:sz="0" w:space="0" w:color="auto"/>
        <w:right w:val="none" w:sz="0" w:space="0" w:color="auto"/>
      </w:divBdr>
    </w:div>
    <w:div w:id="979186583">
      <w:bodyDiv w:val="1"/>
      <w:marLeft w:val="0"/>
      <w:marRight w:val="0"/>
      <w:marTop w:val="0"/>
      <w:marBottom w:val="0"/>
      <w:divBdr>
        <w:top w:val="none" w:sz="0" w:space="0" w:color="auto"/>
        <w:left w:val="none" w:sz="0" w:space="0" w:color="auto"/>
        <w:bottom w:val="none" w:sz="0" w:space="0" w:color="auto"/>
        <w:right w:val="none" w:sz="0" w:space="0" w:color="auto"/>
      </w:divBdr>
    </w:div>
    <w:div w:id="1381319144">
      <w:bodyDiv w:val="1"/>
      <w:marLeft w:val="0"/>
      <w:marRight w:val="0"/>
      <w:marTop w:val="0"/>
      <w:marBottom w:val="0"/>
      <w:divBdr>
        <w:top w:val="none" w:sz="0" w:space="0" w:color="auto"/>
        <w:left w:val="none" w:sz="0" w:space="0" w:color="auto"/>
        <w:bottom w:val="none" w:sz="0" w:space="0" w:color="auto"/>
        <w:right w:val="none" w:sz="0" w:space="0" w:color="auto"/>
      </w:divBdr>
    </w:div>
    <w:div w:id="1478916648">
      <w:bodyDiv w:val="1"/>
      <w:marLeft w:val="0"/>
      <w:marRight w:val="0"/>
      <w:marTop w:val="0"/>
      <w:marBottom w:val="0"/>
      <w:divBdr>
        <w:top w:val="none" w:sz="0" w:space="0" w:color="auto"/>
        <w:left w:val="none" w:sz="0" w:space="0" w:color="auto"/>
        <w:bottom w:val="none" w:sz="0" w:space="0" w:color="auto"/>
        <w:right w:val="none" w:sz="0" w:space="0" w:color="auto"/>
      </w:divBdr>
    </w:div>
    <w:div w:id="20725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BE0B2955264266BC86D5DA2FA186EC"/>
        <w:category>
          <w:name w:val="常规"/>
          <w:gallery w:val="placeholder"/>
        </w:category>
        <w:types>
          <w:type w:val="bbPlcHdr"/>
        </w:types>
        <w:behaviors>
          <w:behavior w:val="content"/>
        </w:behaviors>
        <w:guid w:val="{BEE14F23-717D-4A44-80C9-B27229BC9D45}"/>
      </w:docPartPr>
      <w:docPartBody>
        <w:p w:rsidR="003D50D0" w:rsidRDefault="00647FAF">
          <w:pPr>
            <w:pStyle w:val="8EBE0B2955264266BC86D5DA2FA186EC"/>
          </w:pPr>
          <w:r w:rsidRPr="00751A05">
            <w:rPr>
              <w:rStyle w:val="a3"/>
              <w:rFonts w:hint="eastAsia"/>
            </w:rPr>
            <w:t>单击或点击此处输入文字。</w:t>
          </w:r>
        </w:p>
      </w:docPartBody>
    </w:docPart>
    <w:docPart>
      <w:docPartPr>
        <w:name w:val="FD7222BAA5A94585AB66CEF77DD92F85"/>
        <w:category>
          <w:name w:val="常规"/>
          <w:gallery w:val="placeholder"/>
        </w:category>
        <w:types>
          <w:type w:val="bbPlcHdr"/>
        </w:types>
        <w:behaviors>
          <w:behavior w:val="content"/>
        </w:behaviors>
        <w:guid w:val="{D6AE6516-F3F7-4D07-8F17-4DF26A38EE96}"/>
      </w:docPartPr>
      <w:docPartBody>
        <w:p w:rsidR="003D50D0" w:rsidRDefault="00647FAF">
          <w:pPr>
            <w:pStyle w:val="FD7222BAA5A94585AB66CEF77DD92F85"/>
          </w:pPr>
          <w:r w:rsidRPr="00FB6243">
            <w:rPr>
              <w:rStyle w:val="a3"/>
              <w:rFonts w:hint="eastAsia"/>
            </w:rPr>
            <w:t>选择一项。</w:t>
          </w:r>
        </w:p>
      </w:docPartBody>
    </w:docPart>
    <w:docPart>
      <w:docPartPr>
        <w:name w:val="CAB53DA319EA4196BD8F8CC3FEA2A727"/>
        <w:category>
          <w:name w:val="常规"/>
          <w:gallery w:val="placeholder"/>
        </w:category>
        <w:types>
          <w:type w:val="bbPlcHdr"/>
        </w:types>
        <w:behaviors>
          <w:behavior w:val="content"/>
        </w:behaviors>
        <w:guid w:val="{B3DFDFAD-2511-49BB-AC8B-69A9BE43ECBD}"/>
      </w:docPartPr>
      <w:docPartBody>
        <w:p w:rsidR="003D50D0" w:rsidRDefault="00647FAF">
          <w:pPr>
            <w:pStyle w:val="CAB53DA319EA4196BD8F8CC3FEA2A72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AF"/>
    <w:rsid w:val="00263FFB"/>
    <w:rsid w:val="0027195F"/>
    <w:rsid w:val="00306457"/>
    <w:rsid w:val="003D50D0"/>
    <w:rsid w:val="00647FAF"/>
    <w:rsid w:val="00682FB1"/>
    <w:rsid w:val="00685741"/>
    <w:rsid w:val="00F2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style>
  <w:style w:type="paragraph" w:customStyle="1" w:styleId="FD7222BAA5A94585AB66CEF77DD92F85">
    <w:name w:val="FD7222BAA5A94585AB66CEF77DD92F85"/>
    <w:pPr>
      <w:widowControl w:val="0"/>
      <w:jc w:val="both"/>
    </w:pPr>
  </w:style>
  <w:style w:type="paragraph" w:customStyle="1" w:styleId="CAB53DA319EA4196BD8F8CC3FEA2A727">
    <w:name w:val="CAB53DA319EA4196BD8F8CC3FEA2A72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style>
  <w:style w:type="paragraph" w:customStyle="1" w:styleId="FD7222BAA5A94585AB66CEF77DD92F85">
    <w:name w:val="FD7222BAA5A94585AB66CEF77DD92F85"/>
    <w:pPr>
      <w:widowControl w:val="0"/>
      <w:jc w:val="both"/>
    </w:pPr>
  </w:style>
  <w:style w:type="paragraph" w:customStyle="1" w:styleId="CAB53DA319EA4196BD8F8CC3FEA2A727">
    <w:name w:val="CAB53DA319EA4196BD8F8CC3FEA2A72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7177-04EE-4CBB-8E93-D160000F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1272</TotalTime>
  <Pages>7</Pages>
  <Words>543</Words>
  <Characters>3101</Characters>
  <Application>Microsoft Office Word</Application>
  <DocSecurity>0</DocSecurity>
  <Lines>25</Lines>
  <Paragraphs>7</Paragraphs>
  <ScaleCrop>false</ScaleCrop>
  <Company>PCMI</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19</cp:revision>
  <cp:lastPrinted>2025-06-12T09:09:00Z</cp:lastPrinted>
  <dcterms:created xsi:type="dcterms:W3CDTF">2025-01-23T01:05:00Z</dcterms:created>
  <dcterms:modified xsi:type="dcterms:W3CDTF">2025-06-12T09:09:00Z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