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B04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83BBB88">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69631E3">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93.040</w:t>
            </w:r>
            <w:r>
              <w:rPr>
                <w:rFonts w:ascii="黑体" w:hAnsi="黑体" w:eastAsia="黑体"/>
                <w:sz w:val="21"/>
                <w:szCs w:val="21"/>
              </w:rPr>
              <w:fldChar w:fldCharType="end"/>
            </w:r>
            <w:bookmarkEnd w:id="0"/>
          </w:p>
        </w:tc>
      </w:tr>
      <w:tr w14:paraId="53D2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FB6C2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F61F4C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E723B83">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5BF7FDD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28</w:t>
            </w:r>
            <w:r>
              <w:rPr>
                <w:rFonts w:ascii="黑体" w:hAnsi="黑体" w:eastAsia="黑体"/>
                <w:sz w:val="21"/>
                <w:szCs w:val="21"/>
              </w:rPr>
              <w:fldChar w:fldCharType="end"/>
            </w:r>
            <w:bookmarkEnd w:id="2"/>
          </w:p>
        </w:tc>
      </w:tr>
    </w:tbl>
    <w:p w14:paraId="5850659F">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F575DA1">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bookmarkStart w:id="7"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5"/>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2025</w:t>
      </w:r>
      <w:r>
        <w:rPr>
          <w:rFonts w:ascii="黑体" w:hAnsi="Times New Roman" w:eastAsia="黑体" w:cs="Times New Roman"/>
          <w:bCs/>
          <w:sz w:val="28"/>
          <w:szCs w:val="28"/>
          <w:lang w:val="en-US" w:eastAsia="zh-CN" w:bidi="ar-SA"/>
        </w:rPr>
        <w:fldChar w:fldCharType="end"/>
      </w:r>
      <w:bookmarkEnd w:id="7"/>
    </w:p>
    <w:p w14:paraId="75AFAD4C">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F98253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AD851F9">
      <w:pPr>
        <w:pStyle w:val="50"/>
        <w:framePr w:w="9639" w:h="6976" w:hRule="exact" w:hSpace="0" w:vSpace="0" w:wrap="around" w:hAnchor="page" w:y="6408"/>
        <w:jc w:val="center"/>
        <w:rPr>
          <w:rFonts w:hint="eastAsia" w:ascii="黑体" w:hAnsi="黑体" w:eastAsia="黑体"/>
          <w:b w:val="0"/>
          <w:bCs w:val="0"/>
          <w:w w:val="100"/>
        </w:rPr>
      </w:pPr>
    </w:p>
    <w:p w14:paraId="17CD90B5">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市政桥梁水下构件检测评估作业规程</w:t>
      </w:r>
      <w:r>
        <w:fldChar w:fldCharType="end"/>
      </w:r>
      <w:bookmarkEnd w:id="9"/>
    </w:p>
    <w:p w14:paraId="44351BA9">
      <w:pPr>
        <w:framePr w:w="9639" w:h="6974" w:hRule="exact" w:wrap="around" w:vAnchor="page" w:hAnchor="page" w:x="1419" w:y="6408" w:anchorLock="1"/>
        <w:ind w:left="-1418"/>
      </w:pPr>
    </w:p>
    <w:p w14:paraId="44730D2B">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Operating rules for detection and evaluation of underwater components of municipal bridges</w:t>
      </w:r>
      <w:r>
        <w:rPr>
          <w:rFonts w:eastAsia="黑体"/>
          <w:szCs w:val="28"/>
        </w:rPr>
        <w:fldChar w:fldCharType="end"/>
      </w:r>
      <w:bookmarkEnd w:id="10"/>
    </w:p>
    <w:p w14:paraId="0CCCFE3F">
      <w:pPr>
        <w:framePr w:w="9639" w:h="6974" w:hRule="exact" w:wrap="around" w:vAnchor="page" w:hAnchor="page" w:x="1419" w:y="6408" w:anchorLock="1"/>
        <w:spacing w:line="760" w:lineRule="exact"/>
        <w:ind w:left="-1418"/>
      </w:pPr>
    </w:p>
    <w:p w14:paraId="2F425F46">
      <w:pPr>
        <w:pStyle w:val="125"/>
        <w:framePr w:w="9639" w:h="6974" w:hRule="exact" w:wrap="around" w:vAnchor="page" w:hAnchor="page" w:x="1419" w:y="6408" w:anchorLock="1"/>
        <w:textAlignment w:val="bottom"/>
        <w:rPr>
          <w:rFonts w:eastAsia="黑体"/>
          <w:szCs w:val="28"/>
        </w:rPr>
      </w:pPr>
    </w:p>
    <w:p w14:paraId="204DD699">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52E8113">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41A9968">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B7C0D03">
      <w:pPr>
        <w:pStyle w:val="193"/>
        <w:framePr w:wrap="around" w:y="14176"/>
      </w:pPr>
      <w:bookmarkStart w:id="14" w:name="PLSH_DATE_Y"/>
      <w:r>
        <w:rPr>
          <w:rFonts w:ascii="黑体" w:hAnsi="Times New Roman" w:eastAsia="黑体" w:cs="Times New Roman"/>
          <w:sz w:val="28"/>
          <w:lang w:val="en-US" w:eastAsia="zh-CN" w:bidi="ar-SA"/>
        </w:rPr>
        <w:fldChar w:fldCharType="begin">
          <w:ffData>
            <w:name w:val="PLSH_DATE_Y"/>
            <w:enabled/>
            <w:calcOnExit w:val="0"/>
            <w:textInput>
              <w:default w:val="2025"/>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2025</w:t>
      </w:r>
      <w:r>
        <w:rPr>
          <w:rFonts w:ascii="黑体" w:hAnsi="Times New Roman" w:eastAsia="黑体" w:cs="Times New Roman"/>
          <w:sz w:val="28"/>
          <w:lang w:val="en-US" w:eastAsia="zh-CN" w:bidi="ar-SA"/>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10C0AF2">
      <w:pPr>
        <w:pStyle w:val="194"/>
        <w:framePr w:wrap="around" w:y="14176"/>
      </w:pPr>
      <w:bookmarkStart w:id="17" w:name="CROT_DATE_Y"/>
      <w:r>
        <w:rPr>
          <w:rFonts w:ascii="黑体" w:hAnsi="Times New Roman" w:eastAsia="黑体" w:cs="Times New Roman"/>
          <w:sz w:val="28"/>
          <w:lang w:val="en-US" w:eastAsia="zh-CN" w:bidi="ar-SA"/>
        </w:rPr>
        <w:fldChar w:fldCharType="begin">
          <w:ffData>
            <w:name w:val="CROT_DATE_Y"/>
            <w:enabled/>
            <w:calcOnExit w:val="0"/>
            <w:textInput>
              <w:default w:val="2025"/>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2025</w:t>
      </w:r>
      <w:r>
        <w:rPr>
          <w:rFonts w:ascii="黑体" w:hAnsi="Times New Roman" w:eastAsia="黑体" w:cs="Times New Roman"/>
          <w:sz w:val="28"/>
          <w:lang w:val="en-US" w:eastAsia="zh-CN" w:bidi="ar-SA"/>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60CE477">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7A5A17D">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ABDB803">
      <w:pPr>
        <w:pStyle w:val="91"/>
        <w:spacing w:after="360"/>
        <w:rPr>
          <w:rFonts w:ascii="Times New Roman" w:hAnsi="Times New Roman"/>
        </w:rPr>
      </w:pPr>
      <w:bookmarkStart w:id="21" w:name="BookMark1"/>
      <w:r>
        <w:rPr>
          <w:rFonts w:ascii="Times New Roman" w:hAnsi="Times New Roman"/>
          <w:spacing w:val="320"/>
        </w:rPr>
        <w:t>目</w:t>
      </w:r>
      <w:r>
        <w:rPr>
          <w:rFonts w:ascii="Times New Roman" w:hAnsi="Times New Roman"/>
        </w:rPr>
        <w:t>次</w:t>
      </w:r>
    </w:p>
    <w:p w14:paraId="7BD860DD">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"_Toc198283074"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_Toc198283074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3708FD2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"_Toc198283075"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_Toc198283075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EE4157B">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"_Toc198283076"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_Toc198283076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F1913D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"_Toc198283077"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_Toc198283077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01BA24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"_Toc198283078" </w:instrText>
      </w:r>
      <w:r>
        <w:fldChar w:fldCharType="separate"/>
      </w:r>
      <w:r>
        <w:rPr>
          <w:rStyle w:val="32"/>
          <w:rFonts w:ascii="Times New Roman"/>
        </w:rPr>
        <w:t>4  基本要求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_Toc198283078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F2D894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"_Toc198283079" </w:instrText>
      </w:r>
      <w:r>
        <w:fldChar w:fldCharType="separate"/>
      </w:r>
      <w:r>
        <w:rPr>
          <w:rStyle w:val="32"/>
          <w:rFonts w:ascii="Times New Roman"/>
        </w:rPr>
        <w:t>5  表观检测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_Toc198283079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0F97DC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"_Toc198283080" </w:instrText>
      </w:r>
      <w:r>
        <w:fldChar w:fldCharType="separate"/>
      </w:r>
      <w:r>
        <w:rPr>
          <w:rStyle w:val="32"/>
          <w:rFonts w:ascii="Times New Roman"/>
        </w:rPr>
        <w:t>6  冲刷及掏空检测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_Toc198283080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4E5B32A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"_Toc198283081" </w:instrText>
      </w:r>
      <w:r>
        <w:fldChar w:fldCharType="separate"/>
      </w:r>
      <w:r>
        <w:rPr>
          <w:rStyle w:val="32"/>
          <w:rFonts w:ascii="Times New Roman"/>
        </w:rPr>
        <w:t>7  检测评定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_Toc198283081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1BB3181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"_Toc198283082" </w:instrText>
      </w:r>
      <w:r>
        <w:fldChar w:fldCharType="separate"/>
      </w:r>
      <w:r>
        <w:rPr>
          <w:rStyle w:val="32"/>
          <w:rFonts w:ascii="Times New Roman"/>
        </w:rPr>
        <w:t>8  报告编制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_Toc198283082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40AF377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"_Toc198283083" </w:instrText>
      </w:r>
      <w:r>
        <w:fldChar w:fldCharType="separate"/>
      </w:r>
      <w:r>
        <w:rPr>
          <w:rStyle w:val="32"/>
          <w:rFonts w:ascii="Times New Roman"/>
        </w:rPr>
        <w:t>附录A（资料性）  表观缺损现场记录参数和精度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_Toc198283083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7E1157A1">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74EE146B">
      <w:pPr>
        <w:pStyle w:val="89"/>
        <w:spacing w:before="900" w:after="360"/>
      </w:pPr>
      <w:bookmarkStart w:id="22" w:name="_Toc198283074"/>
      <w:bookmarkStart w:id="23" w:name="BookMark2"/>
      <w:r>
        <w:rPr>
          <w:rFonts w:hint="eastAsia"/>
          <w:spacing w:val="320"/>
        </w:rPr>
        <w:t>前</w:t>
      </w:r>
      <w:r>
        <w:rPr>
          <w:rFonts w:hint="eastAsia"/>
        </w:rPr>
        <w:t>言</w:t>
      </w:r>
      <w:bookmarkEnd w:id="22"/>
    </w:p>
    <w:p w14:paraId="5336973F">
      <w:pPr>
        <w:pStyle w:val="56"/>
        <w:ind w:firstLine="420"/>
      </w:pPr>
      <w:r>
        <w:rPr>
          <w:rFonts w:hint="eastAsia"/>
        </w:rPr>
        <w:t>本文件按照GB/T 1.1—2020《标准化工作导则  第1部分：标准化文件的结构和起草规则》的规定起草。</w:t>
      </w:r>
    </w:p>
    <w:p w14:paraId="15DF00FD">
      <w:pPr>
        <w:pStyle w:val="56"/>
        <w:ind w:firstLine="420"/>
      </w:pPr>
      <w:r>
        <w:rPr>
          <w:rFonts w:hint="eastAsia"/>
        </w:rPr>
        <w:t>请注意本文件的某些内容可能涉及专利。本文件的发布机构不承担识别专利的责任。</w:t>
      </w:r>
    </w:p>
    <w:p w14:paraId="4DF23B80">
      <w:pPr>
        <w:pStyle w:val="56"/>
        <w:ind w:firstLine="420"/>
      </w:pPr>
      <w:r>
        <w:rPr>
          <w:rFonts w:hint="eastAsia"/>
        </w:rPr>
        <w:t>本文件由浙江亿桥工程技术研究有限公司提出。</w:t>
      </w:r>
    </w:p>
    <w:p w14:paraId="44BD5580">
      <w:pPr>
        <w:pStyle w:val="56"/>
        <w:ind w:firstLine="420"/>
      </w:pPr>
      <w:r>
        <w:rPr>
          <w:rFonts w:hint="eastAsia"/>
        </w:rPr>
        <w:t>本文件由中国中小企业协会归口。</w:t>
      </w:r>
    </w:p>
    <w:p w14:paraId="644F6984">
      <w:pPr>
        <w:pStyle w:val="56"/>
        <w:ind w:firstLine="420"/>
        <w:rPr>
          <w:rFonts w:hint="eastAsia" w:eastAsia="宋体"/>
          <w:lang w:val="en-US" w:eastAsia="zh-CN"/>
        </w:rPr>
      </w:pPr>
      <w:r>
        <w:rPr>
          <w:rFonts w:hint="eastAsia"/>
        </w:rPr>
        <w:t>本文件起草单位：浙江亿桥工程技术研究有限公司</w:t>
      </w:r>
      <w:r>
        <w:rPr>
          <w:rFonts w:hint="eastAsia"/>
          <w:lang w:eastAsia="zh-CN"/>
        </w:rPr>
        <w:t>。</w:t>
      </w:r>
    </w:p>
    <w:p w14:paraId="2D333438">
      <w:pPr>
        <w:pStyle w:val="56"/>
        <w:ind w:firstLine="420"/>
      </w:pPr>
      <w:r>
        <w:rPr>
          <w:rFonts w:hint="eastAsia"/>
        </w:rPr>
        <w:t>本文件主要起草人：</w:t>
      </w:r>
      <w:bookmarkStart w:id="58" w:name="_GoBack"/>
      <w:bookmarkEnd w:id="58"/>
    </w:p>
    <w:p w14:paraId="53C99D93">
      <w:pPr>
        <w:pStyle w:val="56"/>
        <w:ind w:firstLine="420"/>
      </w:pPr>
    </w:p>
    <w:p w14:paraId="4B94B36C">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583126C7">
      <w:pPr>
        <w:spacing w:line="20" w:lineRule="exact"/>
        <w:jc w:val="center"/>
        <w:rPr>
          <w:rFonts w:hint="eastAsia" w:ascii="黑体" w:hAnsi="黑体" w:eastAsia="黑体"/>
          <w:sz w:val="32"/>
          <w:szCs w:val="32"/>
        </w:rPr>
      </w:pPr>
      <w:bookmarkStart w:id="24" w:name="BookMark4"/>
    </w:p>
    <w:p w14:paraId="70A98F7C">
      <w:pPr>
        <w:spacing w:line="20" w:lineRule="exact"/>
        <w:jc w:val="center"/>
        <w:rPr>
          <w:rFonts w:hint="eastAsia" w:ascii="黑体" w:hAnsi="黑体" w:eastAsia="黑体"/>
          <w:sz w:val="32"/>
          <w:szCs w:val="32"/>
        </w:rPr>
      </w:pPr>
    </w:p>
    <w:sdt>
      <w:sdtPr>
        <w:tag w:val="NEW_STAND_NAME"/>
        <w:id w:val="595910757"/>
        <w:lock w:val="sdtLocked"/>
        <w:placeholder>
          <w:docPart w:val="31158364AD2B457E8B2A37C4E4BC474B"/>
        </w:placeholder>
      </w:sdtPr>
      <w:sdtContent>
        <w:p w14:paraId="33F2772B">
          <w:pPr>
            <w:pStyle w:val="177"/>
            <w:spacing w:before="240" w:beforeLines="100" w:after="528" w:afterLines="220"/>
            <w:rPr>
              <w:rFonts w:hint="eastAsia"/>
            </w:rPr>
          </w:pPr>
          <w:bookmarkStart w:id="25" w:name="NEW_STAND_NAME"/>
          <w:r>
            <w:rPr>
              <w:rFonts w:hint="eastAsia"/>
            </w:rPr>
            <w:t>市政桥梁水下构件检测评估作业规程</w:t>
          </w:r>
        </w:p>
      </w:sdtContent>
    </w:sdt>
    <w:bookmarkEnd w:id="25"/>
    <w:p w14:paraId="77D26E7B">
      <w:pPr>
        <w:pStyle w:val="104"/>
        <w:spacing w:before="240" w:after="240"/>
      </w:pPr>
      <w:bookmarkStart w:id="26" w:name="_Toc17233325"/>
      <w:bookmarkStart w:id="27" w:name="_Toc26986771"/>
      <w:bookmarkStart w:id="28" w:name="_Toc198283075"/>
      <w:bookmarkStart w:id="29" w:name="_Toc97192964"/>
      <w:bookmarkStart w:id="30" w:name="_Toc26718930"/>
      <w:bookmarkStart w:id="31" w:name="_Toc26986530"/>
      <w:bookmarkStart w:id="32" w:name="_Toc24884218"/>
      <w:bookmarkStart w:id="33" w:name="_Toc24884211"/>
      <w:bookmarkStart w:id="34" w:name="_Toc26648465"/>
      <w:bookmarkStart w:id="35" w:name="_Toc17233333"/>
      <w:bookmarkStart w:id="36" w:name="_Hlk198283167"/>
      <w:r>
        <w:rPr>
          <w:rFonts w:hint="eastAsia"/>
        </w:rPr>
        <w:t>范围</w:t>
      </w:r>
      <w:bookmarkEnd w:id="26"/>
      <w:bookmarkEnd w:id="27"/>
      <w:bookmarkEnd w:id="28"/>
      <w:bookmarkEnd w:id="29"/>
      <w:bookmarkEnd w:id="30"/>
      <w:bookmarkEnd w:id="31"/>
      <w:bookmarkEnd w:id="32"/>
      <w:bookmarkEnd w:id="33"/>
      <w:bookmarkEnd w:id="34"/>
      <w:bookmarkEnd w:id="35"/>
    </w:p>
    <w:p w14:paraId="24248274">
      <w:pPr>
        <w:pStyle w:val="56"/>
        <w:ind w:firstLine="420"/>
      </w:pPr>
      <w:bookmarkStart w:id="37" w:name="_Toc24884212"/>
      <w:bookmarkStart w:id="38" w:name="_Toc17233334"/>
      <w:bookmarkStart w:id="39" w:name="_Toc26648466"/>
      <w:bookmarkStart w:id="40" w:name="_Toc17233326"/>
      <w:bookmarkStart w:id="41" w:name="_Toc24884219"/>
      <w:r>
        <w:rPr>
          <w:rFonts w:hint="eastAsia"/>
        </w:rPr>
        <w:t>本文件规定了市政桥梁水下构件检测评估的术语和定义、基本要求、表观检测、冲刷及掏空检测、检测评定、报告编制。</w:t>
      </w:r>
    </w:p>
    <w:p w14:paraId="5711D773">
      <w:pPr>
        <w:pStyle w:val="56"/>
        <w:ind w:firstLine="420"/>
      </w:pPr>
      <w:r>
        <w:rPr>
          <w:rFonts w:hint="eastAsia"/>
        </w:rPr>
        <w:t>本文件适用于市政桥梁水下构件检测评估。</w:t>
      </w:r>
    </w:p>
    <w:p w14:paraId="1F6AE0AA">
      <w:pPr>
        <w:pStyle w:val="104"/>
        <w:spacing w:before="240" w:after="240"/>
      </w:pPr>
      <w:bookmarkStart w:id="42" w:name="_Toc198283076"/>
      <w:bookmarkStart w:id="43" w:name="_Toc97192965"/>
      <w:bookmarkStart w:id="44" w:name="_Toc26986531"/>
      <w:bookmarkStart w:id="45" w:name="_Toc26718931"/>
      <w:bookmarkStart w:id="46" w:name="_Toc26986772"/>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AB98A23AA8084FA18EB66EEDEB76AE8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2398AC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48D2CBC">
      <w:pPr>
        <w:pStyle w:val="56"/>
        <w:ind w:firstLine="420"/>
      </w:pPr>
      <w:r>
        <w:rPr>
          <w:rFonts w:hint="eastAsia"/>
        </w:rPr>
        <w:t>CJJ/T 233 城市桥梁检测与评定技术规范</w:t>
      </w:r>
    </w:p>
    <w:p w14:paraId="46FA1697">
      <w:pPr>
        <w:pStyle w:val="104"/>
        <w:spacing w:before="240" w:after="240"/>
      </w:pPr>
      <w:bookmarkStart w:id="47" w:name="_Toc198283077"/>
      <w:bookmarkStart w:id="48" w:name="_Toc97192966"/>
      <w:r>
        <w:rPr>
          <w:rFonts w:hint="eastAsia"/>
          <w:szCs w:val="21"/>
        </w:rPr>
        <w:t>术语和定义</w:t>
      </w:r>
      <w:bookmarkEnd w:id="47"/>
      <w:bookmarkEnd w:id="48"/>
    </w:p>
    <w:sdt>
      <w:sdtPr>
        <w:id w:val="-1909835108"/>
        <w:placeholder>
          <w:docPart w:val="E2D35F1F75C54464A951172DB52D33D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3418716">
          <w:pPr>
            <w:pStyle w:val="56"/>
            <w:ind w:firstLine="420"/>
          </w:pPr>
          <w:bookmarkStart w:id="49" w:name="_Toc26986532"/>
          <w:bookmarkEnd w:id="49"/>
          <w:r>
            <w:t>下列术语和定义适用于本文件。</w:t>
          </w:r>
        </w:p>
      </w:sdtContent>
    </w:sdt>
    <w:p w14:paraId="03E7FD82">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桥梁水下构件 </w:t>
      </w:r>
      <w:r>
        <w:rPr>
          <w:rFonts w:ascii="黑体" w:hAnsi="黑体" w:eastAsia="黑体"/>
        </w:rPr>
        <w:t>underwater component ofbridge</w:t>
      </w:r>
    </w:p>
    <w:p w14:paraId="75F525A3">
      <w:pPr>
        <w:pStyle w:val="56"/>
        <w:ind w:firstLine="420"/>
      </w:pPr>
      <w:r>
        <w:rPr>
          <w:rFonts w:hint="eastAsia"/>
        </w:rPr>
        <w:t>桥梁组成构件中处于常水位以下的构件， 如水中桥墩、 桥台、基础及防撞设施等。</w:t>
      </w:r>
    </w:p>
    <w:p w14:paraId="3477F5F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腐蚀 corrosion</w:t>
      </w:r>
    </w:p>
    <w:p w14:paraId="58B1E500">
      <w:pPr>
        <w:pStyle w:val="56"/>
        <w:ind w:firstLine="420"/>
      </w:pPr>
      <w:r>
        <w:rPr>
          <w:rFonts w:hint="eastAsia"/>
        </w:rPr>
        <w:t>水下构件因环境中腐蚀介质作用而引起的材料性能退化或破坏。</w:t>
      </w:r>
    </w:p>
    <w:p w14:paraId="2460A301">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冲蚀 erosion</w:t>
      </w:r>
    </w:p>
    <w:p w14:paraId="41EF30EA">
      <w:pPr>
        <w:pStyle w:val="56"/>
        <w:ind w:firstLine="420"/>
      </w:pPr>
      <w:r>
        <w:rPr>
          <w:rFonts w:hint="eastAsia"/>
        </w:rPr>
        <w:t>因水流冲刷引起的构件局部破损。</w:t>
      </w:r>
    </w:p>
    <w:p w14:paraId="7F804235">
      <w:pPr>
        <w:pStyle w:val="104"/>
        <w:spacing w:before="240" w:after="240"/>
      </w:pPr>
      <w:bookmarkStart w:id="50" w:name="_Toc198283078"/>
      <w:r>
        <w:rPr>
          <w:rFonts w:hint="eastAsia"/>
        </w:rPr>
        <w:t>基本要求</w:t>
      </w:r>
      <w:bookmarkEnd w:id="50"/>
    </w:p>
    <w:p w14:paraId="7C436CC8">
      <w:pPr>
        <w:pStyle w:val="105"/>
        <w:spacing w:before="120" w:after="120"/>
      </w:pPr>
      <w:r>
        <w:rPr>
          <w:rFonts w:hint="eastAsia"/>
        </w:rPr>
        <w:t>检测要求</w:t>
      </w:r>
    </w:p>
    <w:p w14:paraId="41B11F0E">
      <w:pPr>
        <w:pStyle w:val="165"/>
      </w:pPr>
      <w:r>
        <w:rPr>
          <w:rFonts w:hint="eastAsia"/>
        </w:rPr>
        <w:t>市政桥梁水下构件检测应符合下列要求：</w:t>
      </w:r>
    </w:p>
    <w:p w14:paraId="4301333A">
      <w:pPr>
        <w:pStyle w:val="132"/>
      </w:pPr>
      <w:r>
        <w:rPr>
          <w:rFonts w:hint="eastAsia"/>
        </w:rPr>
        <w:t>遵守国家有关环境保护法规和标准；</w:t>
      </w:r>
    </w:p>
    <w:p w14:paraId="20171B6D">
      <w:pPr>
        <w:pStyle w:val="132"/>
      </w:pPr>
      <w:r>
        <w:rPr>
          <w:rFonts w:hint="eastAsia"/>
        </w:rPr>
        <w:t>制定水下构件检测安全作业规程；</w:t>
      </w:r>
    </w:p>
    <w:p w14:paraId="3183F8E5">
      <w:pPr>
        <w:pStyle w:val="132"/>
      </w:pPr>
      <w:r>
        <w:rPr>
          <w:rFonts w:hint="eastAsia"/>
        </w:rPr>
        <w:t>制订通航航道水上交通组织方案。</w:t>
      </w:r>
    </w:p>
    <w:p w14:paraId="43F7D6D4">
      <w:pPr>
        <w:pStyle w:val="165"/>
      </w:pPr>
      <w:r>
        <w:rPr>
          <w:rFonts w:hint="eastAsia"/>
        </w:rPr>
        <w:t>I类养护市政桥梁的水下构件应3年~5年检测一次，II类~V类养护市政桥梁的水下构件应6年~10年检测一次。宜根据市政桥梁实际运行状况和结构类型、周边环境等适当增加检测次数。</w:t>
      </w:r>
    </w:p>
    <w:p w14:paraId="15F96BB1">
      <w:pPr>
        <w:pStyle w:val="165"/>
      </w:pPr>
      <w:r>
        <w:rPr>
          <w:rFonts w:hint="eastAsia"/>
        </w:rPr>
        <w:t>下列情况应进行市政桥梁水下构件的检测：</w:t>
      </w:r>
    </w:p>
    <w:p w14:paraId="6E1E2C06">
      <w:pPr>
        <w:pStyle w:val="132"/>
      </w:pPr>
      <w:r>
        <w:rPr>
          <w:rFonts w:hint="eastAsia"/>
        </w:rPr>
        <w:t>新建、改建或加固后单孔跨径大于100 m的涉水桥梁及特殊结构的涉水桥梁（I类养护桥梁）、城市快速路上的涉水桥梁（II类养护桥梁）、城市主干路上的涉水桥梁（III类养护桥梁）；</w:t>
      </w:r>
    </w:p>
    <w:p w14:paraId="168BCD8E">
      <w:pPr>
        <w:pStyle w:val="132"/>
      </w:pPr>
      <w:r>
        <w:rPr>
          <w:rFonts w:hint="eastAsia"/>
        </w:rPr>
        <w:t>桥梁结构检测中发现水下构件有异常的桥梁；</w:t>
      </w:r>
    </w:p>
    <w:p w14:paraId="0C597F4E">
      <w:pPr>
        <w:pStyle w:val="132"/>
      </w:pPr>
      <w:r>
        <w:rPr>
          <w:rFonts w:hint="eastAsia"/>
        </w:rPr>
        <w:t>涉水旧桥在进行改造方案设计前；</w:t>
      </w:r>
    </w:p>
    <w:p w14:paraId="60758815">
      <w:pPr>
        <w:pStyle w:val="132"/>
      </w:pPr>
      <w:r>
        <w:rPr>
          <w:rFonts w:hint="eastAsia"/>
        </w:rPr>
        <w:t>遇超过设计洪水水位的洪水后；</w:t>
      </w:r>
    </w:p>
    <w:p w14:paraId="4E7FFE54">
      <w:pPr>
        <w:pStyle w:val="132"/>
      </w:pPr>
      <w:r>
        <w:rPr>
          <w:rFonts w:hint="eastAsia"/>
        </w:rPr>
        <w:t>遭受地震、撞击或其他异常情况而造成墩台基础损伤的涉水桥梁；</w:t>
      </w:r>
    </w:p>
    <w:p w14:paraId="1F4CB11D">
      <w:pPr>
        <w:pStyle w:val="132"/>
      </w:pPr>
      <w:r>
        <w:rPr>
          <w:rFonts w:hint="eastAsia"/>
        </w:rPr>
        <w:t>经分析现有桥梁病害可能由水下构件受损引起时；</w:t>
      </w:r>
    </w:p>
    <w:p w14:paraId="5C335BC8">
      <w:pPr>
        <w:pStyle w:val="132"/>
      </w:pPr>
      <w:r>
        <w:rPr>
          <w:rFonts w:hint="eastAsia"/>
        </w:rPr>
        <w:t>采用浅基础的桥梁，无法判断是否存在冲刷及掏空时。</w:t>
      </w:r>
    </w:p>
    <w:p w14:paraId="7B72291B">
      <w:pPr>
        <w:pStyle w:val="165"/>
      </w:pPr>
      <w:r>
        <w:rPr>
          <w:rFonts w:hint="eastAsia"/>
        </w:rPr>
        <w:t>市政桥梁水下构件检测人员应具备桥梁工程试验检测的资格及相关检测经验；水下构件检测潜水员应持有潜水证，并应在检测人员指导下开展工作。</w:t>
      </w:r>
    </w:p>
    <w:p w14:paraId="7240F01D">
      <w:pPr>
        <w:pStyle w:val="105"/>
        <w:spacing w:before="120" w:after="120"/>
      </w:pPr>
      <w:r>
        <w:rPr>
          <w:rFonts w:hint="eastAsia"/>
        </w:rPr>
        <w:t>检测项目及检测方法</w:t>
      </w:r>
    </w:p>
    <w:p w14:paraId="3A2B46FA">
      <w:pPr>
        <w:pStyle w:val="165"/>
      </w:pPr>
      <w:r>
        <w:rPr>
          <w:rFonts w:hint="eastAsia"/>
        </w:rPr>
        <w:t>市政桥梁水下构件检测宜全数检测。当不具备全数检测条件时，应注明未检测的构件或区域。</w:t>
      </w:r>
    </w:p>
    <w:p w14:paraId="294EB18C">
      <w:pPr>
        <w:pStyle w:val="165"/>
      </w:pPr>
      <w:r>
        <w:rPr>
          <w:rFonts w:hint="eastAsia"/>
        </w:rPr>
        <w:t>市政桥梁水下构件检测应包含以下内容：</w:t>
      </w:r>
    </w:p>
    <w:p w14:paraId="4AFE21B3">
      <w:pPr>
        <w:pStyle w:val="132"/>
      </w:pPr>
      <w:r>
        <w:rPr>
          <w:rFonts w:hint="eastAsia"/>
        </w:rPr>
        <w:t>表观缺损检测；</w:t>
      </w:r>
    </w:p>
    <w:p w14:paraId="125FA1B4">
      <w:pPr>
        <w:pStyle w:val="132"/>
      </w:pPr>
      <w:r>
        <w:rPr>
          <w:rFonts w:hint="eastAsia"/>
        </w:rPr>
        <w:t>基础冲刷、掏空检测；</w:t>
      </w:r>
    </w:p>
    <w:p w14:paraId="79CB296A">
      <w:pPr>
        <w:pStyle w:val="132"/>
      </w:pPr>
      <w:r>
        <w:rPr>
          <w:rFonts w:hint="eastAsia"/>
        </w:rPr>
        <w:t>河床断面测量。</w:t>
      </w:r>
    </w:p>
    <w:p w14:paraId="713CD6D5">
      <w:pPr>
        <w:pStyle w:val="165"/>
      </w:pPr>
      <w:r>
        <w:rPr>
          <w:rFonts w:hint="eastAsia"/>
        </w:rPr>
        <w:t>市政桥梁水下构件检测应根据检测项目、检测目的、构件实际状况和现场具体条件选择适用的检测方法。</w:t>
      </w:r>
    </w:p>
    <w:p w14:paraId="75248641">
      <w:pPr>
        <w:pStyle w:val="165"/>
      </w:pPr>
      <w:r>
        <w:rPr>
          <w:rFonts w:hint="eastAsia"/>
        </w:rPr>
        <w:t>采用检测单位自行开发或引进的检测仪器以及检测方法，在使用前应经具备相应资质的单位进行确认，确认的内容应满足检测需要，并符合下列规定：</w:t>
      </w:r>
    </w:p>
    <w:p w14:paraId="3BF88F9B">
      <w:pPr>
        <w:pStyle w:val="132"/>
      </w:pPr>
      <w:r>
        <w:rPr>
          <w:rFonts w:hint="eastAsia"/>
        </w:rPr>
        <w:t>该仪器或方法必须通过技术鉴定，并具有一定的工程检测实践经验；</w:t>
      </w:r>
    </w:p>
    <w:p w14:paraId="1A5FB44C">
      <w:pPr>
        <w:pStyle w:val="132"/>
      </w:pPr>
      <w:r>
        <w:rPr>
          <w:rFonts w:hint="eastAsia"/>
        </w:rPr>
        <w:t>该方法应与已成熟的方法进行比对试验，比对结果应为满意；</w:t>
      </w:r>
    </w:p>
    <w:p w14:paraId="33FCF638">
      <w:pPr>
        <w:pStyle w:val="132"/>
      </w:pPr>
      <w:r>
        <w:rPr>
          <w:rFonts w:hint="eastAsia"/>
        </w:rPr>
        <w:t>检测单位应有相应的检测细则，并应提供测试误差或测试结果的不确定度。</w:t>
      </w:r>
    </w:p>
    <w:p w14:paraId="0A7E931F">
      <w:pPr>
        <w:pStyle w:val="105"/>
        <w:spacing w:before="120" w:after="120"/>
      </w:pPr>
      <w:r>
        <w:rPr>
          <w:rFonts w:hint="eastAsia"/>
        </w:rPr>
        <w:t>检测方案</w:t>
      </w:r>
    </w:p>
    <w:p w14:paraId="5F54D401">
      <w:pPr>
        <w:pStyle w:val="165"/>
      </w:pPr>
      <w:r>
        <w:rPr>
          <w:rFonts w:hint="eastAsia"/>
        </w:rPr>
        <w:t>桥梁检测方案制定前，应进行资料收集和现场情况调查，确定检测桥跨、检测内容和工作重、难点。</w:t>
      </w:r>
    </w:p>
    <w:p w14:paraId="2AC994A4">
      <w:pPr>
        <w:pStyle w:val="165"/>
      </w:pPr>
      <w:r>
        <w:rPr>
          <w:rFonts w:hint="eastAsia"/>
        </w:rPr>
        <w:t>市政桥梁水下构件检测应根据目的和要求制定检测方案，包括下列主要内容：</w:t>
      </w:r>
    </w:p>
    <w:p w14:paraId="4615C938">
      <w:pPr>
        <w:pStyle w:val="132"/>
      </w:pPr>
      <w:r>
        <w:rPr>
          <w:rFonts w:hint="eastAsia"/>
        </w:rPr>
        <w:t>桥梁概况：桥梁基本信息、桥梁结构的勘察、设计、施工及竣工资料、所在水域的水文资料、与水下构件相关的历次检测及维修加固资料等；</w:t>
      </w:r>
    </w:p>
    <w:p w14:paraId="4CD54488">
      <w:pPr>
        <w:pStyle w:val="132"/>
      </w:pPr>
      <w:r>
        <w:rPr>
          <w:rFonts w:hint="eastAsia"/>
        </w:rPr>
        <w:t>检测目的；</w:t>
      </w:r>
    </w:p>
    <w:p w14:paraId="2CB2F16B">
      <w:pPr>
        <w:pStyle w:val="132"/>
      </w:pPr>
      <w:r>
        <w:rPr>
          <w:rFonts w:hint="eastAsia"/>
        </w:rPr>
        <w:t>水下构件编号描述；</w:t>
      </w:r>
    </w:p>
    <w:p w14:paraId="67E471CE">
      <w:pPr>
        <w:pStyle w:val="132"/>
      </w:pPr>
      <w:r>
        <w:rPr>
          <w:rFonts w:hint="eastAsia"/>
        </w:rPr>
        <w:t>检测所依据的标准及有关的技术资料；</w:t>
      </w:r>
    </w:p>
    <w:p w14:paraId="41EEE72B">
      <w:pPr>
        <w:pStyle w:val="132"/>
      </w:pPr>
      <w:r>
        <w:rPr>
          <w:rFonts w:hint="eastAsia"/>
        </w:rPr>
        <w:t>检测项目、检测方法及测点布置；</w:t>
      </w:r>
    </w:p>
    <w:p w14:paraId="052735B7">
      <w:pPr>
        <w:pStyle w:val="132"/>
      </w:pPr>
      <w:r>
        <w:rPr>
          <w:rFonts w:hint="eastAsia"/>
        </w:rPr>
        <w:t>检测实施步骤和工作进度计划；</w:t>
      </w:r>
    </w:p>
    <w:p w14:paraId="4C445FD5">
      <w:pPr>
        <w:pStyle w:val="132"/>
      </w:pPr>
      <w:r>
        <w:rPr>
          <w:rFonts w:hint="eastAsia"/>
        </w:rPr>
        <w:t>检测人员和仪器设备；</w:t>
      </w:r>
    </w:p>
    <w:p w14:paraId="761D4A9D">
      <w:pPr>
        <w:pStyle w:val="132"/>
      </w:pPr>
      <w:r>
        <w:rPr>
          <w:rFonts w:hint="eastAsia"/>
        </w:rPr>
        <w:t>安全、环境保护与质量保证措施和应急预案；</w:t>
      </w:r>
    </w:p>
    <w:p w14:paraId="5813B348">
      <w:pPr>
        <w:pStyle w:val="132"/>
      </w:pPr>
      <w:r>
        <w:rPr>
          <w:rFonts w:hint="eastAsia"/>
        </w:rPr>
        <w:t>制定通航航道水上交通组织方案。</w:t>
      </w:r>
    </w:p>
    <w:p w14:paraId="7678E994">
      <w:pPr>
        <w:pStyle w:val="104"/>
        <w:spacing w:before="240" w:after="240"/>
      </w:pPr>
      <w:bookmarkStart w:id="51" w:name="_Toc198283079"/>
      <w:r>
        <w:rPr>
          <w:rFonts w:hint="eastAsia"/>
        </w:rPr>
        <w:t>表观检测</w:t>
      </w:r>
      <w:bookmarkEnd w:id="51"/>
    </w:p>
    <w:p w14:paraId="3BB0A3F2">
      <w:pPr>
        <w:pStyle w:val="162"/>
      </w:pPr>
      <w:r>
        <w:rPr>
          <w:rFonts w:hint="eastAsia"/>
        </w:rPr>
        <w:t>表观缺损检测应包括下列内容：</w:t>
      </w:r>
    </w:p>
    <w:p w14:paraId="26AFE04F">
      <w:pPr>
        <w:pStyle w:val="132"/>
      </w:pPr>
      <w:r>
        <w:rPr>
          <w:rFonts w:hint="eastAsia"/>
        </w:rPr>
        <w:t>混凝土结构包括混凝土剥落、露筋、钢筋锈蚀、空洞、孔洞、冲蚀、腐蚀、裂缝等；</w:t>
      </w:r>
    </w:p>
    <w:p w14:paraId="71E4D284">
      <w:pPr>
        <w:pStyle w:val="132"/>
      </w:pPr>
      <w:r>
        <w:rPr>
          <w:rFonts w:hint="eastAsia"/>
        </w:rPr>
        <w:t>圬工砌体结构包括砌体破损、剥落、松动、变形、灰缝脱落等；</w:t>
      </w:r>
    </w:p>
    <w:p w14:paraId="5DB77658">
      <w:pPr>
        <w:pStyle w:val="132"/>
      </w:pPr>
      <w:r>
        <w:rPr>
          <w:rFonts w:hint="eastAsia"/>
        </w:rPr>
        <w:t>钢结构包括构件涂层劣化、锈蚀、焊缝开裂、裂缝、螺栓（铆钉）损失等。</w:t>
      </w:r>
    </w:p>
    <w:p w14:paraId="49075817">
      <w:pPr>
        <w:pStyle w:val="162"/>
      </w:pPr>
      <w:r>
        <w:rPr>
          <w:rFonts w:hint="eastAsia"/>
        </w:rPr>
        <w:t>表观缺损检测应在检测人员的指导下，采用潜水员、水下机器人、水下检测船或其他专用平台抵近水下构件进行检测。受潮汐影响的水下构件检测宜在低潮的时候进行。</w:t>
      </w:r>
    </w:p>
    <w:p w14:paraId="44F2F01F">
      <w:pPr>
        <w:pStyle w:val="162"/>
      </w:pPr>
      <w:r>
        <w:rPr>
          <w:rFonts w:hint="eastAsia"/>
        </w:rPr>
        <w:t>表观缺损检测宜用钢直尺、钢卷尺、塞尺等仪器设备，测量构件的表观缺损的范围和尺寸。</w:t>
      </w:r>
    </w:p>
    <w:p w14:paraId="1850DD51">
      <w:pPr>
        <w:pStyle w:val="162"/>
      </w:pPr>
      <w:r>
        <w:rPr>
          <w:rFonts w:hint="eastAsia"/>
        </w:rPr>
        <w:t>应现场填写并核对桥梁水下构件表观缺损检测资料。</w:t>
      </w:r>
    </w:p>
    <w:p w14:paraId="71472D76">
      <w:pPr>
        <w:pStyle w:val="162"/>
      </w:pPr>
      <w:r>
        <w:rPr>
          <w:rFonts w:hint="eastAsia"/>
        </w:rPr>
        <w:t>表观缺损记录参数和精度宜满足附录A的要求。</w:t>
      </w:r>
    </w:p>
    <w:p w14:paraId="6231421C">
      <w:pPr>
        <w:pStyle w:val="162"/>
      </w:pPr>
      <w:r>
        <w:rPr>
          <w:rFonts w:hint="eastAsia"/>
        </w:rPr>
        <w:t>表观缺损检测应对各缺陷类型进行摄影记录，照片宜显示出缺陷所处位置及局部特征，可采用清水箱、水下照明、成像声呐等设备获取清晰影像。</w:t>
      </w:r>
    </w:p>
    <w:p w14:paraId="089EED2C">
      <w:pPr>
        <w:pStyle w:val="162"/>
      </w:pPr>
      <w:r>
        <w:rPr>
          <w:rFonts w:hint="eastAsia"/>
        </w:rPr>
        <w:t>表观缺损检测结果处理与数据分析应满足下列规定：</w:t>
      </w:r>
    </w:p>
    <w:p w14:paraId="2E72DB7C">
      <w:pPr>
        <w:pStyle w:val="132"/>
      </w:pPr>
      <w:r>
        <w:rPr>
          <w:rFonts w:hint="eastAsia"/>
        </w:rPr>
        <w:t>检测人员应现场对表观缺损记录表进行核对；</w:t>
      </w:r>
    </w:p>
    <w:p w14:paraId="075AF08D">
      <w:pPr>
        <w:pStyle w:val="132"/>
      </w:pPr>
      <w:r>
        <w:rPr>
          <w:rFonts w:hint="eastAsia"/>
        </w:rPr>
        <w:t>表观缺损检测应对检测结果进行统计；</w:t>
      </w:r>
    </w:p>
    <w:p w14:paraId="51D9EE93">
      <w:pPr>
        <w:pStyle w:val="132"/>
      </w:pPr>
      <w:r>
        <w:rPr>
          <w:rFonts w:hint="eastAsia"/>
        </w:rPr>
        <w:t>对本次表观缺损检测发现的重点病害进行成因和发展趋势分析。</w:t>
      </w:r>
    </w:p>
    <w:p w14:paraId="19148B61">
      <w:pPr>
        <w:pStyle w:val="104"/>
        <w:spacing w:before="240" w:after="240"/>
      </w:pPr>
      <w:bookmarkStart w:id="52" w:name="_Toc198283080"/>
      <w:r>
        <w:rPr>
          <w:rFonts w:hint="eastAsia"/>
        </w:rPr>
        <w:t>冲刷及掏空检测</w:t>
      </w:r>
      <w:bookmarkEnd w:id="52"/>
    </w:p>
    <w:p w14:paraId="132A8553">
      <w:pPr>
        <w:pStyle w:val="162"/>
      </w:pPr>
      <w:r>
        <w:rPr>
          <w:rFonts w:hint="eastAsia"/>
        </w:rPr>
        <w:t>基础冲刷、掏空检测，可分为桩基础冲刷及掏空检测、浅基础冲刷及掏空检测。</w:t>
      </w:r>
    </w:p>
    <w:p w14:paraId="614970E1">
      <w:pPr>
        <w:pStyle w:val="162"/>
      </w:pPr>
      <w:r>
        <w:rPr>
          <w:rFonts w:hint="eastAsia"/>
        </w:rPr>
        <w:t>基础冲刷、掏空检测宜在枯水期进行。</w:t>
      </w:r>
    </w:p>
    <w:p w14:paraId="4116AA7A">
      <w:pPr>
        <w:pStyle w:val="162"/>
      </w:pPr>
      <w:r>
        <w:rPr>
          <w:rFonts w:hint="eastAsia"/>
        </w:rPr>
        <w:t>基础冲刷检测应对基础周边水深进行测量。水深测量仪器适用条件及精度要求应符合规定。</w:t>
      </w:r>
    </w:p>
    <w:p w14:paraId="69E592BF">
      <w:pPr>
        <w:pStyle w:val="162"/>
      </w:pPr>
      <w:r>
        <w:rPr>
          <w:rFonts w:hint="eastAsia"/>
        </w:rPr>
        <w:t>基础冲刷测深点的布置，宜采用固定的径向网格模式，测深点间距不大于1 m。</w:t>
      </w:r>
    </w:p>
    <w:p w14:paraId="711ECC63">
      <w:pPr>
        <w:pStyle w:val="162"/>
      </w:pPr>
      <w:r>
        <w:rPr>
          <w:rFonts w:hint="eastAsia"/>
        </w:rPr>
        <w:t>浅基础掏空检测可采用测量杆、水下测距仪、钢卷尺等测量掏空范围和尺寸。</w:t>
      </w:r>
    </w:p>
    <w:p w14:paraId="283EE469">
      <w:pPr>
        <w:pStyle w:val="162"/>
      </w:pPr>
      <w:r>
        <w:rPr>
          <w:rFonts w:hint="eastAsia"/>
        </w:rPr>
        <w:t>应现场填写桥梁水下构件基础冲刷检测记录表和基础掏空检测记录表。</w:t>
      </w:r>
    </w:p>
    <w:p w14:paraId="0794A962">
      <w:pPr>
        <w:pStyle w:val="162"/>
      </w:pPr>
      <w:r>
        <w:rPr>
          <w:rFonts w:hint="eastAsia"/>
        </w:rPr>
        <w:t>基础冲刷及掏空检测结果处理与数据分析应符合下列规定：</w:t>
      </w:r>
    </w:p>
    <w:p w14:paraId="50B992DC">
      <w:pPr>
        <w:pStyle w:val="132"/>
      </w:pPr>
      <w:r>
        <w:rPr>
          <w:rFonts w:hint="eastAsia"/>
        </w:rPr>
        <w:t>检测人员现场对基础冲刷检测记录表和基础掏空检测记录表进行校核；</w:t>
      </w:r>
    </w:p>
    <w:p w14:paraId="1CC665BB">
      <w:pPr>
        <w:pStyle w:val="132"/>
      </w:pPr>
      <w:r>
        <w:rPr>
          <w:rFonts w:hint="eastAsia"/>
        </w:rPr>
        <w:t>判断基础埋置深度是否满足设计时的最小埋置深度要求；计算出掏空面积和占比，精确到1%；</w:t>
      </w:r>
    </w:p>
    <w:p w14:paraId="743D5B91">
      <w:pPr>
        <w:pStyle w:val="132"/>
      </w:pPr>
      <w:r>
        <w:rPr>
          <w:rFonts w:hint="eastAsia"/>
        </w:rPr>
        <w:t>测量结果应与设计文件及历次检测数据进行比较，判断基础局部冲刷和掏空的严重程度；</w:t>
      </w:r>
    </w:p>
    <w:p w14:paraId="2AADAE82">
      <w:pPr>
        <w:pStyle w:val="132"/>
      </w:pPr>
      <w:r>
        <w:rPr>
          <w:rFonts w:hint="eastAsia"/>
        </w:rPr>
        <w:t>对本次基础冲刷及掏空检测发现的病害进行成因和发展趋势分析。</w:t>
      </w:r>
    </w:p>
    <w:p w14:paraId="17A5DC90">
      <w:pPr>
        <w:pStyle w:val="104"/>
        <w:spacing w:before="240" w:after="240"/>
      </w:pPr>
      <w:bookmarkStart w:id="53" w:name="_Toc198283081"/>
      <w:r>
        <w:rPr>
          <w:rFonts w:hint="eastAsia"/>
        </w:rPr>
        <w:t>检测评定</w:t>
      </w:r>
      <w:bookmarkEnd w:id="53"/>
    </w:p>
    <w:p w14:paraId="42AEE6E0">
      <w:pPr>
        <w:pStyle w:val="105"/>
        <w:spacing w:before="120" w:after="120"/>
      </w:pPr>
      <w:r>
        <w:rPr>
          <w:rFonts w:hint="eastAsia"/>
        </w:rPr>
        <w:t>一般规定</w:t>
      </w:r>
    </w:p>
    <w:p w14:paraId="74A0FCE4">
      <w:pPr>
        <w:pStyle w:val="165"/>
      </w:pPr>
      <w:r>
        <w:rPr>
          <w:rFonts w:hint="eastAsia"/>
        </w:rPr>
        <w:t>水下构件缺损程度应按完好、轻微、中等、严重和危险五个等级评定。</w:t>
      </w:r>
    </w:p>
    <w:p w14:paraId="6963DDEA">
      <w:pPr>
        <w:pStyle w:val="165"/>
      </w:pPr>
      <w:r>
        <w:rPr>
          <w:rFonts w:hint="eastAsia"/>
        </w:rPr>
        <w:t>桥梁水下构件有下列情况之一，可将桥梁技术状况直接评定为不合格或D级桥：</w:t>
      </w:r>
    </w:p>
    <w:p w14:paraId="37453F9D">
      <w:pPr>
        <w:pStyle w:val="132"/>
      </w:pPr>
      <w:r>
        <w:rPr>
          <w:rFonts w:hint="eastAsia"/>
        </w:rPr>
        <w:t>桥墩、桥台、桩基出现结构性断裂缝或裂缝有开合现象。</w:t>
      </w:r>
    </w:p>
    <w:p w14:paraId="76A62932">
      <w:pPr>
        <w:pStyle w:val="132"/>
      </w:pPr>
      <w:r>
        <w:rPr>
          <w:rFonts w:hint="eastAsia"/>
        </w:rPr>
        <w:t>基础冲刷深度大于设计值。</w:t>
      </w:r>
    </w:p>
    <w:p w14:paraId="68B0F6D2">
      <w:pPr>
        <w:pStyle w:val="132"/>
      </w:pPr>
      <w:r>
        <w:rPr>
          <w:rFonts w:hint="eastAsia"/>
        </w:rPr>
        <w:t>基底冲刷面积达20%以上或水下承重构件经冲刷后有效截面面积减少20%以上。</w:t>
      </w:r>
    </w:p>
    <w:p w14:paraId="74422CFD">
      <w:pPr>
        <w:pStyle w:val="132"/>
      </w:pPr>
      <w:r>
        <w:rPr>
          <w:rFonts w:hint="eastAsia"/>
        </w:rPr>
        <w:t>桥墩、桥台或基础不稳定，出现严重滑动、下沉、位移、倾斜危及桥梁安全。</w:t>
      </w:r>
    </w:p>
    <w:p w14:paraId="29C4E118">
      <w:pPr>
        <w:pStyle w:val="105"/>
        <w:spacing w:before="120" w:after="120"/>
      </w:pPr>
      <w:r>
        <w:rPr>
          <w:rFonts w:hint="eastAsia"/>
        </w:rPr>
        <w:t>水下构件缺损程度评定</w:t>
      </w:r>
    </w:p>
    <w:p w14:paraId="00FC20E0">
      <w:pPr>
        <w:pStyle w:val="165"/>
      </w:pPr>
      <w:r>
        <w:rPr>
          <w:rFonts w:hint="eastAsia"/>
        </w:rPr>
        <w:t>混凝土构件缺损程度评定标准：</w:t>
      </w:r>
    </w:p>
    <w:p w14:paraId="6385EBF8">
      <w:pPr>
        <w:pStyle w:val="132"/>
      </w:pPr>
      <w:r>
        <w:rPr>
          <w:rFonts w:hint="eastAsia"/>
        </w:rPr>
        <w:t>裂缝缺损程度应按表1评定。</w:t>
      </w:r>
    </w:p>
    <w:p w14:paraId="23BA6496">
      <w:pPr>
        <w:pStyle w:val="132"/>
      </w:pPr>
      <w:r>
        <w:rPr>
          <w:rFonts w:hint="eastAsia"/>
        </w:rPr>
        <w:t>剥落、露筋缺损程度应按表2评定。</w:t>
      </w:r>
    </w:p>
    <w:p w14:paraId="40B1851D">
      <w:pPr>
        <w:pStyle w:val="132"/>
      </w:pPr>
      <w:r>
        <w:rPr>
          <w:rFonts w:hint="eastAsia"/>
        </w:rPr>
        <w:t>空洞、孔洞缺损程度应按表3评定。</w:t>
      </w:r>
    </w:p>
    <w:p w14:paraId="754C9355">
      <w:pPr>
        <w:pStyle w:val="132"/>
      </w:pPr>
      <w:r>
        <w:rPr>
          <w:rFonts w:hint="eastAsia"/>
        </w:rPr>
        <w:t>钢筋锈蚀缺损程度应按表4评定。</w:t>
      </w:r>
    </w:p>
    <w:p w14:paraId="612F1094">
      <w:pPr>
        <w:pStyle w:val="132"/>
      </w:pPr>
      <w:r>
        <w:rPr>
          <w:rFonts w:hint="eastAsia"/>
        </w:rPr>
        <w:t>冲蚀缺损程度应按表5评定。</w:t>
      </w:r>
    </w:p>
    <w:p w14:paraId="4D5B07DA">
      <w:pPr>
        <w:pStyle w:val="112"/>
        <w:spacing w:before="120" w:after="120"/>
      </w:pPr>
      <w:r>
        <w:rPr>
          <w:rFonts w:hint="eastAsia"/>
        </w:rPr>
        <w:t>裂缝缺损程度评定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7076"/>
      </w:tblGrid>
      <w:tr w14:paraId="77EB2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tcBorders>
              <w:top w:val="single" w:color="auto" w:sz="8" w:space="0"/>
              <w:bottom w:val="single" w:color="auto" w:sz="8" w:space="0"/>
            </w:tcBorders>
            <w:shd w:val="clear" w:color="auto" w:fill="auto"/>
            <w:vAlign w:val="center"/>
          </w:tcPr>
          <w:p w14:paraId="74262733">
            <w:pPr>
              <w:pStyle w:val="178"/>
            </w:pPr>
            <w:r>
              <w:rPr>
                <w:rFonts w:hint="eastAsia"/>
              </w:rPr>
              <w:t>缺损程度评定</w:t>
            </w:r>
          </w:p>
        </w:tc>
        <w:tc>
          <w:tcPr>
            <w:tcW w:w="7076" w:type="dxa"/>
            <w:tcBorders>
              <w:top w:val="single" w:color="auto" w:sz="8" w:space="0"/>
              <w:bottom w:val="single" w:color="auto" w:sz="8" w:space="0"/>
            </w:tcBorders>
            <w:shd w:val="clear" w:color="auto" w:fill="auto"/>
            <w:vAlign w:val="center"/>
          </w:tcPr>
          <w:p w14:paraId="76BAD0DA">
            <w:pPr>
              <w:pStyle w:val="178"/>
            </w:pPr>
            <w:r>
              <w:rPr>
                <w:rFonts w:hint="eastAsia"/>
              </w:rPr>
              <w:t>缺损状况描述</w:t>
            </w:r>
          </w:p>
        </w:tc>
      </w:tr>
      <w:tr w14:paraId="6D9AA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14:paraId="1389A9E1">
            <w:pPr>
              <w:pStyle w:val="178"/>
            </w:pPr>
            <w:r>
              <w:rPr>
                <w:rFonts w:hint="eastAsia"/>
              </w:rPr>
              <w:t>完好</w:t>
            </w:r>
          </w:p>
        </w:tc>
        <w:tc>
          <w:tcPr>
            <w:tcW w:w="7076" w:type="dxa"/>
            <w:tcBorders>
              <w:top w:val="single" w:color="auto" w:sz="8" w:space="0"/>
            </w:tcBorders>
            <w:shd w:val="clear" w:color="auto" w:fill="auto"/>
            <w:vAlign w:val="center"/>
          </w:tcPr>
          <w:p w14:paraId="2346C906">
            <w:pPr>
              <w:pStyle w:val="178"/>
            </w:pPr>
            <w:r>
              <w:rPr>
                <w:rFonts w:hint="eastAsia"/>
              </w:rPr>
              <w:t>无裂缝</w:t>
            </w:r>
          </w:p>
        </w:tc>
      </w:tr>
      <w:tr w14:paraId="38FC8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61C7ED8D">
            <w:pPr>
              <w:pStyle w:val="178"/>
            </w:pPr>
            <w:r>
              <w:rPr>
                <w:rFonts w:hint="eastAsia"/>
              </w:rPr>
              <w:t>轻微</w:t>
            </w:r>
          </w:p>
        </w:tc>
        <w:tc>
          <w:tcPr>
            <w:tcW w:w="7076" w:type="dxa"/>
            <w:shd w:val="clear" w:color="auto" w:fill="auto"/>
            <w:vAlign w:val="center"/>
          </w:tcPr>
          <w:p w14:paraId="4DF13148">
            <w:pPr>
              <w:pStyle w:val="178"/>
            </w:pPr>
            <w:r>
              <w:rPr>
                <w:rFonts w:hint="eastAsia"/>
              </w:rPr>
              <w:t>构件出现的裂缝较少，未出现受力裂缝或沿主筋纵向裂缝，且裂缝宽度不超过限值</w:t>
            </w:r>
          </w:p>
        </w:tc>
      </w:tr>
      <w:tr w14:paraId="644039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4B226ECB">
            <w:pPr>
              <w:pStyle w:val="178"/>
            </w:pPr>
            <w:r>
              <w:rPr>
                <w:rFonts w:hint="eastAsia"/>
              </w:rPr>
              <w:t>中等</w:t>
            </w:r>
          </w:p>
        </w:tc>
        <w:tc>
          <w:tcPr>
            <w:tcW w:w="7076" w:type="dxa"/>
            <w:shd w:val="clear" w:color="auto" w:fill="auto"/>
            <w:vAlign w:val="center"/>
          </w:tcPr>
          <w:p w14:paraId="03014EFF">
            <w:pPr>
              <w:pStyle w:val="178"/>
            </w:pPr>
            <w:r>
              <w:rPr>
                <w:rFonts w:hint="eastAsia"/>
              </w:rPr>
              <w:t>构件出现的裂缝较多，或出现受力裂缝，或沿主筋纵向裂缝，但裂缝宽度不超过限值</w:t>
            </w:r>
          </w:p>
        </w:tc>
      </w:tr>
      <w:tr w14:paraId="193BA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0EF13556">
            <w:pPr>
              <w:pStyle w:val="178"/>
            </w:pPr>
            <w:r>
              <w:rPr>
                <w:rFonts w:hint="eastAsia"/>
              </w:rPr>
              <w:t>严重</w:t>
            </w:r>
          </w:p>
        </w:tc>
        <w:tc>
          <w:tcPr>
            <w:tcW w:w="7076" w:type="dxa"/>
            <w:shd w:val="clear" w:color="auto" w:fill="auto"/>
            <w:vAlign w:val="center"/>
          </w:tcPr>
          <w:p w14:paraId="5697D10C">
            <w:pPr>
              <w:pStyle w:val="178"/>
            </w:pPr>
            <w:r>
              <w:rPr>
                <w:rFonts w:hint="eastAsia"/>
              </w:rPr>
              <w:t>出现受力裂缝，或沿主筋纵向裂缝，且裂缝宽度超过限值</w:t>
            </w:r>
          </w:p>
        </w:tc>
      </w:tr>
      <w:tr w14:paraId="2F2B9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211CF413">
            <w:pPr>
              <w:pStyle w:val="178"/>
            </w:pPr>
            <w:r>
              <w:rPr>
                <w:rFonts w:hint="eastAsia"/>
              </w:rPr>
              <w:t>危险</w:t>
            </w:r>
          </w:p>
        </w:tc>
        <w:tc>
          <w:tcPr>
            <w:tcW w:w="7076" w:type="dxa"/>
            <w:shd w:val="clear" w:color="auto" w:fill="auto"/>
            <w:vAlign w:val="center"/>
          </w:tcPr>
          <w:p w14:paraId="6ECC5025">
            <w:pPr>
              <w:pStyle w:val="178"/>
            </w:pPr>
            <w:r>
              <w:rPr>
                <w:rFonts w:hint="eastAsia"/>
              </w:rPr>
              <w:t>出现较多受力裂缝，且裂缝宽度超过限值，其中多数裂缝已贯通</w:t>
            </w:r>
          </w:p>
        </w:tc>
      </w:tr>
    </w:tbl>
    <w:p w14:paraId="414DE25F">
      <w:pPr>
        <w:pStyle w:val="179"/>
      </w:pPr>
      <w:r>
        <w:rPr>
          <w:rFonts w:hint="eastAsia"/>
        </w:rPr>
        <w:t>表中限值为恒载作用下的裂缝宽度限值， 按CJJ/T 233取值。</w:t>
      </w:r>
    </w:p>
    <w:p w14:paraId="5B650059">
      <w:pPr>
        <w:pStyle w:val="112"/>
        <w:spacing w:before="120" w:after="120"/>
      </w:pPr>
      <w:r>
        <w:rPr>
          <w:rFonts w:hint="eastAsia"/>
        </w:rPr>
        <w:t>剥落、露筋缺损程度评定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3544"/>
        <w:gridCol w:w="3532"/>
      </w:tblGrid>
      <w:tr w14:paraId="62B3B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restart"/>
            <w:tcBorders>
              <w:top w:val="single" w:color="auto" w:sz="8" w:space="0"/>
            </w:tcBorders>
            <w:shd w:val="clear" w:color="auto" w:fill="auto"/>
            <w:vAlign w:val="center"/>
          </w:tcPr>
          <w:p w14:paraId="40A27775">
            <w:pPr>
              <w:pStyle w:val="178"/>
            </w:pPr>
            <w:r>
              <w:rPr>
                <w:rFonts w:hint="eastAsia"/>
              </w:rPr>
              <w:t>缺损程度评定</w:t>
            </w:r>
          </w:p>
        </w:tc>
        <w:tc>
          <w:tcPr>
            <w:tcW w:w="7076" w:type="dxa"/>
            <w:gridSpan w:val="2"/>
            <w:tcBorders>
              <w:top w:val="single" w:color="auto" w:sz="8" w:space="0"/>
              <w:bottom w:val="single" w:color="auto" w:sz="8" w:space="0"/>
            </w:tcBorders>
            <w:shd w:val="clear" w:color="auto" w:fill="auto"/>
            <w:vAlign w:val="center"/>
          </w:tcPr>
          <w:p w14:paraId="6F59CA53">
            <w:pPr>
              <w:pStyle w:val="178"/>
            </w:pPr>
            <w:r>
              <w:rPr>
                <w:rFonts w:hint="eastAsia"/>
              </w:rPr>
              <w:t>缺损状况描述</w:t>
            </w:r>
          </w:p>
        </w:tc>
      </w:tr>
      <w:tr w14:paraId="6AC9A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continue"/>
            <w:tcBorders>
              <w:bottom w:val="single" w:color="auto" w:sz="8" w:space="0"/>
            </w:tcBorders>
            <w:shd w:val="clear" w:color="auto" w:fill="auto"/>
            <w:vAlign w:val="center"/>
          </w:tcPr>
          <w:p w14:paraId="6CB743F1">
            <w:pPr>
              <w:pStyle w:val="178"/>
            </w:pPr>
          </w:p>
        </w:tc>
        <w:tc>
          <w:tcPr>
            <w:tcW w:w="3544" w:type="dxa"/>
            <w:tcBorders>
              <w:top w:val="single" w:color="auto" w:sz="8" w:space="0"/>
              <w:bottom w:val="single" w:color="auto" w:sz="8" w:space="0"/>
            </w:tcBorders>
            <w:shd w:val="clear" w:color="auto" w:fill="auto"/>
            <w:vAlign w:val="center"/>
          </w:tcPr>
          <w:p w14:paraId="0AD00F24">
            <w:pPr>
              <w:pStyle w:val="178"/>
            </w:pPr>
            <w:r>
              <w:rPr>
                <w:rFonts w:hint="eastAsia"/>
              </w:rPr>
              <w:t>定性描述</w:t>
            </w:r>
          </w:p>
        </w:tc>
        <w:tc>
          <w:tcPr>
            <w:tcW w:w="3532" w:type="dxa"/>
            <w:tcBorders>
              <w:top w:val="single" w:color="auto" w:sz="8" w:space="0"/>
              <w:bottom w:val="single" w:color="auto" w:sz="8" w:space="0"/>
            </w:tcBorders>
            <w:shd w:val="clear" w:color="auto" w:fill="auto"/>
            <w:vAlign w:val="center"/>
          </w:tcPr>
          <w:p w14:paraId="4DB66EE8">
            <w:pPr>
              <w:pStyle w:val="178"/>
            </w:pPr>
            <w:r>
              <w:rPr>
                <w:rFonts w:hint="eastAsia"/>
              </w:rPr>
              <w:t>定量描述</w:t>
            </w:r>
          </w:p>
        </w:tc>
      </w:tr>
      <w:tr w14:paraId="5E9AF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14:paraId="239D4CA5">
            <w:pPr>
              <w:pStyle w:val="178"/>
            </w:pPr>
            <w:r>
              <w:rPr>
                <w:rFonts w:hint="eastAsia"/>
              </w:rPr>
              <w:t>完好</w:t>
            </w:r>
          </w:p>
        </w:tc>
        <w:tc>
          <w:tcPr>
            <w:tcW w:w="3544" w:type="dxa"/>
            <w:tcBorders>
              <w:top w:val="single" w:color="auto" w:sz="8" w:space="0"/>
            </w:tcBorders>
            <w:shd w:val="clear" w:color="auto" w:fill="auto"/>
            <w:vAlign w:val="center"/>
          </w:tcPr>
          <w:p w14:paraId="64920E23">
            <w:pPr>
              <w:pStyle w:val="178"/>
            </w:pPr>
            <w:r>
              <w:rPr>
                <w:rFonts w:hint="eastAsia"/>
              </w:rPr>
              <w:t>无缺损</w:t>
            </w:r>
          </w:p>
        </w:tc>
        <w:tc>
          <w:tcPr>
            <w:tcW w:w="3532" w:type="dxa"/>
            <w:tcBorders>
              <w:top w:val="single" w:color="auto" w:sz="8" w:space="0"/>
            </w:tcBorders>
            <w:shd w:val="clear" w:color="auto" w:fill="auto"/>
            <w:vAlign w:val="center"/>
          </w:tcPr>
          <w:p w14:paraId="52353765">
            <w:pPr>
              <w:pStyle w:val="178"/>
            </w:pPr>
            <w:r>
              <w:rPr>
                <w:rFonts w:hint="eastAsia"/>
              </w:rPr>
              <w:t>—</w:t>
            </w:r>
          </w:p>
        </w:tc>
      </w:tr>
      <w:tr w14:paraId="1874E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7B5BBF76">
            <w:pPr>
              <w:pStyle w:val="178"/>
            </w:pPr>
            <w:r>
              <w:rPr>
                <w:rFonts w:hint="eastAsia"/>
              </w:rPr>
              <w:t>轻微</w:t>
            </w:r>
          </w:p>
        </w:tc>
        <w:tc>
          <w:tcPr>
            <w:tcW w:w="3544" w:type="dxa"/>
            <w:shd w:val="clear" w:color="auto" w:fill="auto"/>
            <w:vAlign w:val="center"/>
          </w:tcPr>
          <w:p w14:paraId="09CD0C4E">
            <w:pPr>
              <w:pStyle w:val="178"/>
            </w:pPr>
            <w:r>
              <w:rPr>
                <w:rFonts w:hint="eastAsia"/>
              </w:rPr>
              <w:t>局部混凝土剥落、露筋</w:t>
            </w:r>
          </w:p>
        </w:tc>
        <w:tc>
          <w:tcPr>
            <w:tcW w:w="3532" w:type="dxa"/>
            <w:shd w:val="clear" w:color="auto" w:fill="auto"/>
            <w:vAlign w:val="center"/>
          </w:tcPr>
          <w:p w14:paraId="1A5DB852">
            <w:pPr>
              <w:pStyle w:val="178"/>
            </w:pPr>
            <w:r>
              <w:rPr>
                <w:rFonts w:hint="eastAsia"/>
              </w:rPr>
              <w:t>累计面积≤构件面积的3%，单处面积≤</w:t>
            </w:r>
            <w:r>
              <w:t>0.5m</w:t>
            </w:r>
            <w:r>
              <w:rPr>
                <w:vertAlign w:val="superscript"/>
              </w:rPr>
              <w:t>2</w:t>
            </w:r>
          </w:p>
        </w:tc>
      </w:tr>
      <w:tr w14:paraId="06712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58BB5A1E">
            <w:pPr>
              <w:pStyle w:val="178"/>
            </w:pPr>
            <w:r>
              <w:rPr>
                <w:rFonts w:hint="eastAsia"/>
              </w:rPr>
              <w:t>中等</w:t>
            </w:r>
          </w:p>
        </w:tc>
        <w:tc>
          <w:tcPr>
            <w:tcW w:w="3544" w:type="dxa"/>
            <w:shd w:val="clear" w:color="auto" w:fill="auto"/>
            <w:vAlign w:val="center"/>
          </w:tcPr>
          <w:p w14:paraId="267D2663">
            <w:pPr>
              <w:pStyle w:val="178"/>
            </w:pPr>
            <w:r>
              <w:rPr>
                <w:rFonts w:hint="eastAsia"/>
              </w:rPr>
              <w:t>较大范围混凝土剥落、露筋</w:t>
            </w:r>
          </w:p>
        </w:tc>
        <w:tc>
          <w:tcPr>
            <w:tcW w:w="3532" w:type="dxa"/>
            <w:shd w:val="clear" w:color="auto" w:fill="auto"/>
            <w:vAlign w:val="center"/>
          </w:tcPr>
          <w:p w14:paraId="2A36769D">
            <w:pPr>
              <w:pStyle w:val="178"/>
            </w:pPr>
            <w:r>
              <w:rPr>
                <w:rFonts w:hint="eastAsia"/>
              </w:rPr>
              <w:t>累计面积＞构件面积的3%且≤构件面积的10%，单处面积≤1.0 m</w:t>
            </w:r>
            <w:r>
              <w:rPr>
                <w:rFonts w:hint="eastAsia"/>
                <w:vertAlign w:val="superscript"/>
              </w:rPr>
              <w:t>2</w:t>
            </w:r>
          </w:p>
        </w:tc>
      </w:tr>
      <w:tr w14:paraId="1FDC9D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3DC8B41D">
            <w:pPr>
              <w:pStyle w:val="178"/>
            </w:pPr>
            <w:r>
              <w:rPr>
                <w:rFonts w:hint="eastAsia"/>
              </w:rPr>
              <w:t>严重</w:t>
            </w:r>
          </w:p>
        </w:tc>
        <w:tc>
          <w:tcPr>
            <w:tcW w:w="3544" w:type="dxa"/>
            <w:shd w:val="clear" w:color="auto" w:fill="auto"/>
            <w:vAlign w:val="center"/>
          </w:tcPr>
          <w:p w14:paraId="57B28D28">
            <w:pPr>
              <w:pStyle w:val="178"/>
            </w:pPr>
            <w:r>
              <w:rPr>
                <w:rFonts w:hint="eastAsia"/>
              </w:rPr>
              <w:t>大范围混凝土剥落、露筋</w:t>
            </w:r>
          </w:p>
        </w:tc>
        <w:tc>
          <w:tcPr>
            <w:tcW w:w="3532" w:type="dxa"/>
            <w:shd w:val="clear" w:color="auto" w:fill="auto"/>
            <w:vAlign w:val="center"/>
          </w:tcPr>
          <w:p w14:paraId="77DE2273">
            <w:pPr>
              <w:pStyle w:val="178"/>
              <w:rPr>
                <w:vertAlign w:val="superscript"/>
              </w:rPr>
            </w:pPr>
            <w:r>
              <w:rPr>
                <w:rFonts w:hint="eastAsia"/>
              </w:rPr>
              <w:t>累计面积＞构件面积的10%，单处面积＞1.0 m</w:t>
            </w:r>
            <w:r>
              <w:rPr>
                <w:rFonts w:hint="eastAsia"/>
                <w:vertAlign w:val="superscript"/>
              </w:rPr>
              <w:t>2</w:t>
            </w:r>
          </w:p>
        </w:tc>
      </w:tr>
    </w:tbl>
    <w:p w14:paraId="2D9E664B">
      <w:pPr>
        <w:pStyle w:val="56"/>
        <w:ind w:firstLine="420"/>
      </w:pPr>
    </w:p>
    <w:p w14:paraId="33C60B4E">
      <w:pPr>
        <w:pStyle w:val="112"/>
        <w:spacing w:before="120" w:after="120"/>
      </w:pPr>
      <w:r>
        <w:rPr>
          <w:rFonts w:hint="eastAsia"/>
        </w:rPr>
        <w:t>空洞、孔洞缺损程度评定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3544"/>
        <w:gridCol w:w="3532"/>
      </w:tblGrid>
      <w:tr w14:paraId="48DB7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restart"/>
            <w:tcBorders>
              <w:top w:val="single" w:color="auto" w:sz="8" w:space="0"/>
            </w:tcBorders>
            <w:shd w:val="clear" w:color="auto" w:fill="auto"/>
            <w:vAlign w:val="center"/>
          </w:tcPr>
          <w:p w14:paraId="28EB1E3D">
            <w:pPr>
              <w:pStyle w:val="178"/>
            </w:pPr>
            <w:r>
              <w:rPr>
                <w:rFonts w:hint="eastAsia"/>
              </w:rPr>
              <w:t>缺损程度评定</w:t>
            </w:r>
          </w:p>
        </w:tc>
        <w:tc>
          <w:tcPr>
            <w:tcW w:w="7076" w:type="dxa"/>
            <w:gridSpan w:val="2"/>
            <w:tcBorders>
              <w:top w:val="single" w:color="auto" w:sz="8" w:space="0"/>
              <w:bottom w:val="single" w:color="auto" w:sz="8" w:space="0"/>
            </w:tcBorders>
            <w:shd w:val="clear" w:color="auto" w:fill="auto"/>
            <w:vAlign w:val="center"/>
          </w:tcPr>
          <w:p w14:paraId="5EF3C50D">
            <w:pPr>
              <w:pStyle w:val="178"/>
            </w:pPr>
            <w:r>
              <w:rPr>
                <w:rFonts w:hint="eastAsia"/>
              </w:rPr>
              <w:t>缺损状况描述</w:t>
            </w:r>
          </w:p>
        </w:tc>
      </w:tr>
      <w:tr w14:paraId="0B9C1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continue"/>
            <w:tcBorders>
              <w:bottom w:val="single" w:color="auto" w:sz="8" w:space="0"/>
            </w:tcBorders>
            <w:shd w:val="clear" w:color="auto" w:fill="auto"/>
            <w:vAlign w:val="center"/>
          </w:tcPr>
          <w:p w14:paraId="270DBC08">
            <w:pPr>
              <w:pStyle w:val="178"/>
            </w:pPr>
          </w:p>
        </w:tc>
        <w:tc>
          <w:tcPr>
            <w:tcW w:w="3544" w:type="dxa"/>
            <w:tcBorders>
              <w:top w:val="single" w:color="auto" w:sz="8" w:space="0"/>
              <w:bottom w:val="single" w:color="auto" w:sz="8" w:space="0"/>
            </w:tcBorders>
            <w:shd w:val="clear" w:color="auto" w:fill="auto"/>
            <w:vAlign w:val="center"/>
          </w:tcPr>
          <w:p w14:paraId="54F34BDB">
            <w:pPr>
              <w:pStyle w:val="178"/>
            </w:pPr>
            <w:r>
              <w:rPr>
                <w:rFonts w:hint="eastAsia"/>
              </w:rPr>
              <w:t>定性描述</w:t>
            </w:r>
          </w:p>
        </w:tc>
        <w:tc>
          <w:tcPr>
            <w:tcW w:w="3532" w:type="dxa"/>
            <w:tcBorders>
              <w:top w:val="single" w:color="auto" w:sz="8" w:space="0"/>
              <w:bottom w:val="single" w:color="auto" w:sz="8" w:space="0"/>
            </w:tcBorders>
            <w:shd w:val="clear" w:color="auto" w:fill="auto"/>
            <w:vAlign w:val="center"/>
          </w:tcPr>
          <w:p w14:paraId="14B1FF4E">
            <w:pPr>
              <w:pStyle w:val="178"/>
            </w:pPr>
            <w:r>
              <w:rPr>
                <w:rFonts w:hint="eastAsia"/>
              </w:rPr>
              <w:t>定量描述</w:t>
            </w:r>
          </w:p>
        </w:tc>
      </w:tr>
      <w:tr w14:paraId="4CFEA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14:paraId="7E6A4C74">
            <w:pPr>
              <w:pStyle w:val="178"/>
            </w:pPr>
            <w:r>
              <w:rPr>
                <w:rFonts w:hint="eastAsia"/>
              </w:rPr>
              <w:t>完好</w:t>
            </w:r>
          </w:p>
        </w:tc>
        <w:tc>
          <w:tcPr>
            <w:tcW w:w="3544" w:type="dxa"/>
            <w:tcBorders>
              <w:top w:val="single" w:color="auto" w:sz="8" w:space="0"/>
            </w:tcBorders>
            <w:shd w:val="clear" w:color="auto" w:fill="auto"/>
            <w:vAlign w:val="center"/>
          </w:tcPr>
          <w:p w14:paraId="4F03E82A">
            <w:pPr>
              <w:pStyle w:val="178"/>
            </w:pPr>
            <w:r>
              <w:rPr>
                <w:rFonts w:hint="eastAsia"/>
              </w:rPr>
              <w:t>无缺损</w:t>
            </w:r>
          </w:p>
        </w:tc>
        <w:tc>
          <w:tcPr>
            <w:tcW w:w="3532" w:type="dxa"/>
            <w:tcBorders>
              <w:top w:val="single" w:color="auto" w:sz="8" w:space="0"/>
            </w:tcBorders>
            <w:shd w:val="clear" w:color="auto" w:fill="auto"/>
            <w:vAlign w:val="center"/>
          </w:tcPr>
          <w:p w14:paraId="63EE6DFE">
            <w:pPr>
              <w:pStyle w:val="178"/>
            </w:pPr>
            <w:r>
              <w:rPr>
                <w:rFonts w:hint="eastAsia"/>
              </w:rPr>
              <w:t>—</w:t>
            </w:r>
          </w:p>
        </w:tc>
      </w:tr>
      <w:tr w14:paraId="5DFE7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6087A130">
            <w:pPr>
              <w:pStyle w:val="178"/>
            </w:pPr>
            <w:r>
              <w:rPr>
                <w:rFonts w:hint="eastAsia"/>
              </w:rPr>
              <w:t>轻微</w:t>
            </w:r>
          </w:p>
        </w:tc>
        <w:tc>
          <w:tcPr>
            <w:tcW w:w="3544" w:type="dxa"/>
            <w:shd w:val="clear" w:color="auto" w:fill="auto"/>
            <w:vAlign w:val="center"/>
          </w:tcPr>
          <w:p w14:paraId="4E3FA785">
            <w:pPr>
              <w:pStyle w:val="178"/>
            </w:pPr>
            <w:r>
              <w:rPr>
                <w:rFonts w:hint="eastAsia"/>
              </w:rPr>
              <w:t>局部空洞、孔洞</w:t>
            </w:r>
          </w:p>
        </w:tc>
        <w:tc>
          <w:tcPr>
            <w:tcW w:w="3532" w:type="dxa"/>
            <w:shd w:val="clear" w:color="auto" w:fill="auto"/>
            <w:vAlign w:val="center"/>
          </w:tcPr>
          <w:p w14:paraId="7B0A8788">
            <w:pPr>
              <w:pStyle w:val="178"/>
            </w:pPr>
            <w:r>
              <w:rPr>
                <w:rFonts w:hint="eastAsia"/>
              </w:rPr>
              <w:t>累计面积≤构件面积的3%，单处面积≤</w:t>
            </w:r>
            <w:r>
              <w:t>0.5m</w:t>
            </w:r>
            <w:r>
              <w:rPr>
                <w:vertAlign w:val="superscript"/>
              </w:rPr>
              <w:t>2</w:t>
            </w:r>
          </w:p>
        </w:tc>
      </w:tr>
      <w:tr w14:paraId="5309A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05B601B2">
            <w:pPr>
              <w:pStyle w:val="178"/>
            </w:pPr>
            <w:r>
              <w:rPr>
                <w:rFonts w:hint="eastAsia"/>
              </w:rPr>
              <w:t>中等</w:t>
            </w:r>
          </w:p>
        </w:tc>
        <w:tc>
          <w:tcPr>
            <w:tcW w:w="3544" w:type="dxa"/>
            <w:shd w:val="clear" w:color="auto" w:fill="auto"/>
            <w:vAlign w:val="center"/>
          </w:tcPr>
          <w:p w14:paraId="326BB247">
            <w:pPr>
              <w:pStyle w:val="178"/>
            </w:pPr>
            <w:r>
              <w:rPr>
                <w:rFonts w:hint="eastAsia"/>
              </w:rPr>
              <w:t>较大范围空洞、孔洞</w:t>
            </w:r>
          </w:p>
        </w:tc>
        <w:tc>
          <w:tcPr>
            <w:tcW w:w="3532" w:type="dxa"/>
            <w:shd w:val="clear" w:color="auto" w:fill="auto"/>
            <w:vAlign w:val="center"/>
          </w:tcPr>
          <w:p w14:paraId="68A31280">
            <w:pPr>
              <w:pStyle w:val="178"/>
            </w:pPr>
            <w:r>
              <w:rPr>
                <w:rFonts w:hint="eastAsia"/>
              </w:rPr>
              <w:t>累计面积＞构件面积的3%且≤构件面积的10%，单处面积≤0.5m</w:t>
            </w:r>
            <w:r>
              <w:rPr>
                <w:rFonts w:hint="eastAsia"/>
                <w:vertAlign w:val="superscript"/>
              </w:rPr>
              <w:t>2</w:t>
            </w:r>
            <w:r>
              <w:rPr>
                <w:rFonts w:hint="eastAsia"/>
              </w:rPr>
              <w:t>或最大深度≤25 mm</w:t>
            </w:r>
          </w:p>
        </w:tc>
      </w:tr>
      <w:tr w14:paraId="5EF8E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347E9FE7">
            <w:pPr>
              <w:pStyle w:val="178"/>
            </w:pPr>
            <w:r>
              <w:rPr>
                <w:rFonts w:hint="eastAsia"/>
              </w:rPr>
              <w:t>严重</w:t>
            </w:r>
          </w:p>
        </w:tc>
        <w:tc>
          <w:tcPr>
            <w:tcW w:w="3544" w:type="dxa"/>
            <w:shd w:val="clear" w:color="auto" w:fill="auto"/>
            <w:vAlign w:val="center"/>
          </w:tcPr>
          <w:p w14:paraId="78C93895">
            <w:pPr>
              <w:pStyle w:val="178"/>
            </w:pPr>
            <w:r>
              <w:rPr>
                <w:rFonts w:hint="eastAsia"/>
              </w:rPr>
              <w:t>大范围空洞、孔洞</w:t>
            </w:r>
          </w:p>
        </w:tc>
        <w:tc>
          <w:tcPr>
            <w:tcW w:w="3532" w:type="dxa"/>
            <w:shd w:val="clear" w:color="auto" w:fill="auto"/>
            <w:vAlign w:val="center"/>
          </w:tcPr>
          <w:p w14:paraId="5A8C99E6">
            <w:pPr>
              <w:pStyle w:val="178"/>
              <w:rPr>
                <w:vertAlign w:val="superscript"/>
              </w:rPr>
            </w:pPr>
            <w:r>
              <w:rPr>
                <w:rFonts w:hint="eastAsia"/>
              </w:rPr>
              <w:t xml:space="preserve">累计面积＞构件面积的10%，单处面积≤0.5m </w:t>
            </w:r>
            <w:r>
              <w:rPr>
                <w:rFonts w:hint="eastAsia"/>
                <w:vertAlign w:val="superscript"/>
              </w:rPr>
              <w:t>2</w:t>
            </w:r>
            <w:r>
              <w:rPr>
                <w:rFonts w:hint="eastAsia"/>
              </w:rPr>
              <w:t>或最大深度≤25 mm</w:t>
            </w:r>
          </w:p>
        </w:tc>
      </w:tr>
    </w:tbl>
    <w:p w14:paraId="588EC599">
      <w:pPr>
        <w:pStyle w:val="56"/>
        <w:ind w:firstLine="420"/>
      </w:pPr>
    </w:p>
    <w:p w14:paraId="7D0249D8">
      <w:pPr>
        <w:pStyle w:val="112"/>
        <w:spacing w:before="120" w:after="120"/>
      </w:pPr>
      <w:r>
        <w:rPr>
          <w:rFonts w:hint="eastAsia"/>
        </w:rPr>
        <w:t>钢筋锈蚀缺损程度评定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7076"/>
      </w:tblGrid>
      <w:tr w14:paraId="4E9DE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tcBorders>
              <w:top w:val="single" w:color="auto" w:sz="8" w:space="0"/>
              <w:bottom w:val="single" w:color="auto" w:sz="8" w:space="0"/>
            </w:tcBorders>
            <w:shd w:val="clear" w:color="auto" w:fill="auto"/>
            <w:vAlign w:val="center"/>
          </w:tcPr>
          <w:p w14:paraId="785CCAA6">
            <w:pPr>
              <w:pStyle w:val="178"/>
            </w:pPr>
            <w:r>
              <w:rPr>
                <w:rFonts w:hint="eastAsia"/>
              </w:rPr>
              <w:t>缺损程度评定</w:t>
            </w:r>
          </w:p>
        </w:tc>
        <w:tc>
          <w:tcPr>
            <w:tcW w:w="7076" w:type="dxa"/>
            <w:tcBorders>
              <w:top w:val="single" w:color="auto" w:sz="8" w:space="0"/>
              <w:bottom w:val="single" w:color="auto" w:sz="8" w:space="0"/>
            </w:tcBorders>
            <w:shd w:val="clear" w:color="auto" w:fill="auto"/>
            <w:vAlign w:val="center"/>
          </w:tcPr>
          <w:p w14:paraId="1AD73F23">
            <w:pPr>
              <w:pStyle w:val="178"/>
            </w:pPr>
            <w:r>
              <w:rPr>
                <w:rFonts w:hint="eastAsia"/>
              </w:rPr>
              <w:t>缺损状况描述</w:t>
            </w:r>
          </w:p>
        </w:tc>
      </w:tr>
      <w:tr w14:paraId="4366A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14:paraId="1B94E19C">
            <w:pPr>
              <w:pStyle w:val="178"/>
            </w:pPr>
            <w:r>
              <w:rPr>
                <w:rFonts w:hint="eastAsia"/>
              </w:rPr>
              <w:t>完好</w:t>
            </w:r>
          </w:p>
        </w:tc>
        <w:tc>
          <w:tcPr>
            <w:tcW w:w="7076" w:type="dxa"/>
            <w:tcBorders>
              <w:top w:val="single" w:color="auto" w:sz="8" w:space="0"/>
            </w:tcBorders>
            <w:shd w:val="clear" w:color="auto" w:fill="auto"/>
            <w:vAlign w:val="center"/>
          </w:tcPr>
          <w:p w14:paraId="399FD2CC">
            <w:pPr>
              <w:pStyle w:val="178"/>
            </w:pPr>
            <w:r>
              <w:rPr>
                <w:rFonts w:hint="eastAsia"/>
              </w:rPr>
              <w:t>完好</w:t>
            </w:r>
          </w:p>
        </w:tc>
      </w:tr>
      <w:tr w14:paraId="5286D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551FEB4E">
            <w:pPr>
              <w:pStyle w:val="178"/>
            </w:pPr>
            <w:r>
              <w:rPr>
                <w:rFonts w:hint="eastAsia"/>
              </w:rPr>
              <w:t>轻微</w:t>
            </w:r>
          </w:p>
        </w:tc>
        <w:tc>
          <w:tcPr>
            <w:tcW w:w="7076" w:type="dxa"/>
            <w:shd w:val="clear" w:color="auto" w:fill="auto"/>
            <w:vAlign w:val="center"/>
          </w:tcPr>
          <w:p w14:paraId="4492E5CE">
            <w:pPr>
              <w:pStyle w:val="178"/>
            </w:pPr>
            <w:r>
              <w:rPr>
                <w:rFonts w:hint="eastAsia"/>
              </w:rPr>
              <w:t>有锈蚀现象</w:t>
            </w:r>
          </w:p>
        </w:tc>
      </w:tr>
      <w:tr w14:paraId="01EFE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1A863D21">
            <w:pPr>
              <w:pStyle w:val="178"/>
            </w:pPr>
            <w:r>
              <w:rPr>
                <w:rFonts w:hint="eastAsia"/>
              </w:rPr>
              <w:t>中等</w:t>
            </w:r>
          </w:p>
        </w:tc>
        <w:tc>
          <w:tcPr>
            <w:tcW w:w="7076" w:type="dxa"/>
            <w:shd w:val="clear" w:color="auto" w:fill="auto"/>
            <w:vAlign w:val="center"/>
          </w:tcPr>
          <w:p w14:paraId="2AE3D85B">
            <w:pPr>
              <w:pStyle w:val="178"/>
            </w:pPr>
            <w:r>
              <w:rPr>
                <w:rFonts w:hint="eastAsia"/>
              </w:rPr>
              <w:t>钢筋锈蚀，混凝土表面有沿主筋方向的裂缝或混凝土表面有锈迹</w:t>
            </w:r>
          </w:p>
        </w:tc>
      </w:tr>
      <w:tr w14:paraId="69B0E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6C371CDF">
            <w:pPr>
              <w:pStyle w:val="178"/>
            </w:pPr>
            <w:r>
              <w:rPr>
                <w:rFonts w:hint="eastAsia"/>
              </w:rPr>
              <w:t>严重</w:t>
            </w:r>
          </w:p>
        </w:tc>
        <w:tc>
          <w:tcPr>
            <w:tcW w:w="7076" w:type="dxa"/>
            <w:shd w:val="clear" w:color="auto" w:fill="auto"/>
            <w:vAlign w:val="center"/>
          </w:tcPr>
          <w:p w14:paraId="195B96B2">
            <w:pPr>
              <w:pStyle w:val="178"/>
            </w:pPr>
            <w:r>
              <w:rPr>
                <w:rFonts w:hint="eastAsia"/>
              </w:rPr>
              <w:t>大量主筋锈蚀，混凝土表面保护层剥落，钢筋裸露，甚至出现主筋锈断现象</w:t>
            </w:r>
          </w:p>
        </w:tc>
      </w:tr>
      <w:tr w14:paraId="21BC7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41F354FE">
            <w:pPr>
              <w:pStyle w:val="178"/>
            </w:pPr>
            <w:r>
              <w:rPr>
                <w:rFonts w:hint="eastAsia"/>
              </w:rPr>
              <w:t>危险</w:t>
            </w:r>
          </w:p>
        </w:tc>
        <w:tc>
          <w:tcPr>
            <w:tcW w:w="7076" w:type="dxa"/>
            <w:shd w:val="clear" w:color="auto" w:fill="auto"/>
            <w:vAlign w:val="center"/>
          </w:tcPr>
          <w:p w14:paraId="2F105C95">
            <w:pPr>
              <w:pStyle w:val="178"/>
            </w:pPr>
            <w:r>
              <w:rPr>
                <w:rFonts w:hint="eastAsia"/>
              </w:rPr>
              <w:t>钢筋严重锈蚀，主筋锈断，混凝土表面开裂严重出现严重滑动或倾斜等现象</w:t>
            </w:r>
          </w:p>
        </w:tc>
      </w:tr>
    </w:tbl>
    <w:p w14:paraId="7A43245C">
      <w:pPr>
        <w:pStyle w:val="56"/>
        <w:ind w:firstLine="420"/>
      </w:pPr>
    </w:p>
    <w:p w14:paraId="5EC9BA50">
      <w:pPr>
        <w:pStyle w:val="112"/>
        <w:spacing w:before="120" w:after="120"/>
      </w:pPr>
      <w:r>
        <w:rPr>
          <w:rFonts w:hint="eastAsia"/>
        </w:rPr>
        <w:t>冲蚀缺损程度评定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3544"/>
        <w:gridCol w:w="3532"/>
      </w:tblGrid>
      <w:tr w14:paraId="00EE7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restart"/>
            <w:tcBorders>
              <w:top w:val="single" w:color="auto" w:sz="8" w:space="0"/>
            </w:tcBorders>
            <w:shd w:val="clear" w:color="auto" w:fill="auto"/>
            <w:vAlign w:val="center"/>
          </w:tcPr>
          <w:p w14:paraId="230B4310">
            <w:pPr>
              <w:pStyle w:val="178"/>
            </w:pPr>
            <w:r>
              <w:rPr>
                <w:rFonts w:hint="eastAsia"/>
              </w:rPr>
              <w:t>缺损程度评定</w:t>
            </w:r>
          </w:p>
        </w:tc>
        <w:tc>
          <w:tcPr>
            <w:tcW w:w="7076" w:type="dxa"/>
            <w:gridSpan w:val="2"/>
            <w:tcBorders>
              <w:top w:val="single" w:color="auto" w:sz="8" w:space="0"/>
              <w:bottom w:val="single" w:color="auto" w:sz="8" w:space="0"/>
            </w:tcBorders>
            <w:shd w:val="clear" w:color="auto" w:fill="auto"/>
            <w:vAlign w:val="center"/>
          </w:tcPr>
          <w:p w14:paraId="02187FE1">
            <w:pPr>
              <w:pStyle w:val="178"/>
            </w:pPr>
            <w:r>
              <w:rPr>
                <w:rFonts w:hint="eastAsia"/>
              </w:rPr>
              <w:t>缺损状况描述</w:t>
            </w:r>
          </w:p>
        </w:tc>
      </w:tr>
      <w:tr w14:paraId="65A8D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continue"/>
            <w:tcBorders>
              <w:bottom w:val="single" w:color="auto" w:sz="8" w:space="0"/>
            </w:tcBorders>
            <w:shd w:val="clear" w:color="auto" w:fill="auto"/>
            <w:vAlign w:val="center"/>
          </w:tcPr>
          <w:p w14:paraId="5857623C">
            <w:pPr>
              <w:pStyle w:val="178"/>
            </w:pPr>
          </w:p>
        </w:tc>
        <w:tc>
          <w:tcPr>
            <w:tcW w:w="3544" w:type="dxa"/>
            <w:tcBorders>
              <w:top w:val="single" w:color="auto" w:sz="8" w:space="0"/>
              <w:bottom w:val="single" w:color="auto" w:sz="8" w:space="0"/>
            </w:tcBorders>
            <w:shd w:val="clear" w:color="auto" w:fill="auto"/>
            <w:vAlign w:val="center"/>
          </w:tcPr>
          <w:p w14:paraId="2B607E38">
            <w:pPr>
              <w:pStyle w:val="178"/>
            </w:pPr>
            <w:r>
              <w:rPr>
                <w:rFonts w:hint="eastAsia"/>
              </w:rPr>
              <w:t>定性描述</w:t>
            </w:r>
          </w:p>
        </w:tc>
        <w:tc>
          <w:tcPr>
            <w:tcW w:w="3532" w:type="dxa"/>
            <w:tcBorders>
              <w:top w:val="single" w:color="auto" w:sz="8" w:space="0"/>
              <w:bottom w:val="single" w:color="auto" w:sz="8" w:space="0"/>
            </w:tcBorders>
            <w:shd w:val="clear" w:color="auto" w:fill="auto"/>
            <w:vAlign w:val="center"/>
          </w:tcPr>
          <w:p w14:paraId="2FD6FCB1">
            <w:pPr>
              <w:pStyle w:val="178"/>
            </w:pPr>
            <w:r>
              <w:rPr>
                <w:rFonts w:hint="eastAsia"/>
              </w:rPr>
              <w:t>定量描述</w:t>
            </w:r>
          </w:p>
        </w:tc>
      </w:tr>
      <w:tr w14:paraId="0D7D35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14:paraId="1A4D2BB6">
            <w:pPr>
              <w:pStyle w:val="178"/>
            </w:pPr>
            <w:r>
              <w:rPr>
                <w:rFonts w:hint="eastAsia"/>
              </w:rPr>
              <w:t>完好</w:t>
            </w:r>
          </w:p>
        </w:tc>
        <w:tc>
          <w:tcPr>
            <w:tcW w:w="3544" w:type="dxa"/>
            <w:tcBorders>
              <w:top w:val="single" w:color="auto" w:sz="8" w:space="0"/>
            </w:tcBorders>
            <w:shd w:val="clear" w:color="auto" w:fill="auto"/>
            <w:vAlign w:val="center"/>
          </w:tcPr>
          <w:p w14:paraId="1D92B43E">
            <w:pPr>
              <w:pStyle w:val="178"/>
            </w:pPr>
            <w:r>
              <w:rPr>
                <w:rFonts w:hint="eastAsia"/>
              </w:rPr>
              <w:t>完好</w:t>
            </w:r>
          </w:p>
        </w:tc>
        <w:tc>
          <w:tcPr>
            <w:tcW w:w="3532" w:type="dxa"/>
            <w:tcBorders>
              <w:top w:val="single" w:color="auto" w:sz="8" w:space="0"/>
            </w:tcBorders>
            <w:shd w:val="clear" w:color="auto" w:fill="auto"/>
            <w:vAlign w:val="center"/>
          </w:tcPr>
          <w:p w14:paraId="2019812C">
            <w:pPr>
              <w:pStyle w:val="178"/>
            </w:pPr>
            <w:r>
              <w:rPr>
                <w:rFonts w:hint="eastAsia"/>
              </w:rPr>
              <w:t>—</w:t>
            </w:r>
          </w:p>
        </w:tc>
      </w:tr>
      <w:tr w14:paraId="7B006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17889164">
            <w:pPr>
              <w:pStyle w:val="178"/>
            </w:pPr>
            <w:r>
              <w:rPr>
                <w:rFonts w:hint="eastAsia"/>
              </w:rPr>
              <w:t>轻微</w:t>
            </w:r>
          </w:p>
        </w:tc>
        <w:tc>
          <w:tcPr>
            <w:tcW w:w="3544" w:type="dxa"/>
            <w:shd w:val="clear" w:color="auto" w:fill="auto"/>
            <w:vAlign w:val="center"/>
          </w:tcPr>
          <w:p w14:paraId="6D3E79F3">
            <w:pPr>
              <w:pStyle w:val="178"/>
            </w:pPr>
            <w:r>
              <w:rPr>
                <w:rFonts w:hint="eastAsia"/>
              </w:rPr>
              <w:t>基础或承台有轻微磨损、腐蚀现象，个别部位表面磨耗，粗骨料显露</w:t>
            </w:r>
          </w:p>
        </w:tc>
        <w:tc>
          <w:tcPr>
            <w:tcW w:w="3532" w:type="dxa"/>
            <w:shd w:val="clear" w:color="auto" w:fill="auto"/>
            <w:vAlign w:val="center"/>
          </w:tcPr>
          <w:p w14:paraId="10D94A34">
            <w:pPr>
              <w:pStyle w:val="178"/>
            </w:pPr>
            <w:r>
              <w:rPr>
                <w:rFonts w:hint="eastAsia"/>
              </w:rPr>
              <w:t>累计面积≤构件面积的3%</w:t>
            </w:r>
          </w:p>
        </w:tc>
      </w:tr>
      <w:tr w14:paraId="4B0D1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59A8BA5F">
            <w:pPr>
              <w:pStyle w:val="178"/>
            </w:pPr>
            <w:r>
              <w:rPr>
                <w:rFonts w:hint="eastAsia"/>
              </w:rPr>
              <w:t>中等</w:t>
            </w:r>
          </w:p>
        </w:tc>
        <w:tc>
          <w:tcPr>
            <w:tcW w:w="3544" w:type="dxa"/>
            <w:shd w:val="clear" w:color="auto" w:fill="auto"/>
            <w:vAlign w:val="center"/>
          </w:tcPr>
          <w:p w14:paraId="3902A175">
            <w:pPr>
              <w:pStyle w:val="178"/>
            </w:pPr>
            <w:r>
              <w:rPr>
                <w:rFonts w:hint="eastAsia"/>
              </w:rPr>
              <w:t>基础或承台大范围被侵蚀，有磨耗、缩颈、露筋现象；或桩基顶面出现较大空洞</w:t>
            </w:r>
          </w:p>
        </w:tc>
        <w:tc>
          <w:tcPr>
            <w:tcW w:w="3532" w:type="dxa"/>
            <w:shd w:val="clear" w:color="auto" w:fill="auto"/>
            <w:vAlign w:val="center"/>
          </w:tcPr>
          <w:p w14:paraId="34F8E244">
            <w:pPr>
              <w:pStyle w:val="178"/>
            </w:pPr>
            <w:r>
              <w:rPr>
                <w:rFonts w:hint="eastAsia"/>
              </w:rPr>
              <w:t>构件面积3%＜累计面积≤构件面积10%</w:t>
            </w:r>
          </w:p>
        </w:tc>
      </w:tr>
      <w:tr w14:paraId="592B8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518202B4">
            <w:pPr>
              <w:pStyle w:val="178"/>
            </w:pPr>
            <w:r>
              <w:rPr>
                <w:rFonts w:hint="eastAsia"/>
              </w:rPr>
              <w:t>严重</w:t>
            </w:r>
          </w:p>
        </w:tc>
        <w:tc>
          <w:tcPr>
            <w:tcW w:w="3544" w:type="dxa"/>
            <w:shd w:val="clear" w:color="auto" w:fill="auto"/>
            <w:vAlign w:val="center"/>
          </w:tcPr>
          <w:p w14:paraId="03AE903B">
            <w:pPr>
              <w:pStyle w:val="178"/>
            </w:pPr>
            <w:r>
              <w:rPr>
                <w:rFonts w:hint="eastAsia"/>
              </w:rPr>
              <w:t>混凝土腐蚀或钢筋大量锈蚀并有锈断现象</w:t>
            </w:r>
          </w:p>
        </w:tc>
        <w:tc>
          <w:tcPr>
            <w:tcW w:w="3532" w:type="dxa"/>
            <w:shd w:val="clear" w:color="auto" w:fill="auto"/>
            <w:vAlign w:val="center"/>
          </w:tcPr>
          <w:p w14:paraId="5ADFDCEE">
            <w:pPr>
              <w:pStyle w:val="178"/>
            </w:pPr>
            <w:r>
              <w:rPr>
                <w:rFonts w:hint="eastAsia"/>
              </w:rPr>
              <w:t>累计面积＞构件面积的</w:t>
            </w:r>
            <w:r>
              <w:t>10%</w:t>
            </w:r>
          </w:p>
        </w:tc>
      </w:tr>
    </w:tbl>
    <w:p w14:paraId="0A85489C">
      <w:pPr>
        <w:pStyle w:val="56"/>
        <w:ind w:firstLine="420"/>
      </w:pPr>
    </w:p>
    <w:p w14:paraId="29CCB200">
      <w:pPr>
        <w:pStyle w:val="165"/>
      </w:pPr>
      <w:r>
        <w:rPr>
          <w:rFonts w:hint="eastAsia"/>
        </w:rPr>
        <w:t>圬工构件缺损程度应按表6评定。</w:t>
      </w:r>
    </w:p>
    <w:p w14:paraId="76D9D11A">
      <w:pPr>
        <w:pStyle w:val="112"/>
        <w:spacing w:before="120" w:after="120"/>
      </w:pPr>
      <w:r>
        <w:rPr>
          <w:rFonts w:hint="eastAsia"/>
        </w:rPr>
        <w:t>圬工构件缺损程度评定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3544"/>
        <w:gridCol w:w="3532"/>
      </w:tblGrid>
      <w:tr w14:paraId="664AF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restart"/>
            <w:tcBorders>
              <w:top w:val="single" w:color="auto" w:sz="8" w:space="0"/>
            </w:tcBorders>
            <w:shd w:val="clear" w:color="auto" w:fill="auto"/>
            <w:vAlign w:val="center"/>
          </w:tcPr>
          <w:p w14:paraId="34473B82">
            <w:pPr>
              <w:pStyle w:val="178"/>
            </w:pPr>
            <w:r>
              <w:rPr>
                <w:rFonts w:hint="eastAsia"/>
              </w:rPr>
              <w:t>缺损程度评定</w:t>
            </w:r>
          </w:p>
        </w:tc>
        <w:tc>
          <w:tcPr>
            <w:tcW w:w="7076" w:type="dxa"/>
            <w:gridSpan w:val="2"/>
            <w:tcBorders>
              <w:top w:val="single" w:color="auto" w:sz="8" w:space="0"/>
              <w:bottom w:val="single" w:color="auto" w:sz="8" w:space="0"/>
            </w:tcBorders>
            <w:shd w:val="clear" w:color="auto" w:fill="auto"/>
            <w:vAlign w:val="center"/>
          </w:tcPr>
          <w:p w14:paraId="2BC2ABF1">
            <w:pPr>
              <w:pStyle w:val="178"/>
            </w:pPr>
            <w:r>
              <w:rPr>
                <w:rFonts w:hint="eastAsia"/>
              </w:rPr>
              <w:t>缺损状况描述</w:t>
            </w:r>
          </w:p>
        </w:tc>
      </w:tr>
      <w:tr w14:paraId="6C95C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continue"/>
            <w:tcBorders>
              <w:bottom w:val="single" w:color="auto" w:sz="8" w:space="0"/>
            </w:tcBorders>
            <w:shd w:val="clear" w:color="auto" w:fill="auto"/>
            <w:vAlign w:val="center"/>
          </w:tcPr>
          <w:p w14:paraId="659EDA6D">
            <w:pPr>
              <w:pStyle w:val="178"/>
            </w:pPr>
          </w:p>
        </w:tc>
        <w:tc>
          <w:tcPr>
            <w:tcW w:w="3544" w:type="dxa"/>
            <w:tcBorders>
              <w:top w:val="single" w:color="auto" w:sz="8" w:space="0"/>
              <w:bottom w:val="single" w:color="auto" w:sz="8" w:space="0"/>
            </w:tcBorders>
            <w:shd w:val="clear" w:color="auto" w:fill="auto"/>
            <w:vAlign w:val="center"/>
          </w:tcPr>
          <w:p w14:paraId="1A2E76A5">
            <w:pPr>
              <w:pStyle w:val="178"/>
            </w:pPr>
            <w:r>
              <w:rPr>
                <w:rFonts w:hint="eastAsia"/>
              </w:rPr>
              <w:t>定性描述</w:t>
            </w:r>
          </w:p>
        </w:tc>
        <w:tc>
          <w:tcPr>
            <w:tcW w:w="3532" w:type="dxa"/>
            <w:tcBorders>
              <w:top w:val="single" w:color="auto" w:sz="8" w:space="0"/>
              <w:bottom w:val="single" w:color="auto" w:sz="8" w:space="0"/>
            </w:tcBorders>
            <w:shd w:val="clear" w:color="auto" w:fill="auto"/>
            <w:vAlign w:val="center"/>
          </w:tcPr>
          <w:p w14:paraId="038A52C4">
            <w:pPr>
              <w:pStyle w:val="178"/>
            </w:pPr>
            <w:r>
              <w:rPr>
                <w:rFonts w:hint="eastAsia"/>
              </w:rPr>
              <w:t>定量描述</w:t>
            </w:r>
          </w:p>
        </w:tc>
      </w:tr>
      <w:tr w14:paraId="46EC6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14:paraId="49E14C2C">
            <w:pPr>
              <w:pStyle w:val="178"/>
            </w:pPr>
            <w:r>
              <w:rPr>
                <w:rFonts w:hint="eastAsia"/>
              </w:rPr>
              <w:t>完好</w:t>
            </w:r>
          </w:p>
        </w:tc>
        <w:tc>
          <w:tcPr>
            <w:tcW w:w="3544" w:type="dxa"/>
            <w:tcBorders>
              <w:top w:val="single" w:color="auto" w:sz="8" w:space="0"/>
            </w:tcBorders>
            <w:shd w:val="clear" w:color="auto" w:fill="auto"/>
            <w:vAlign w:val="center"/>
          </w:tcPr>
          <w:p w14:paraId="633400A2">
            <w:pPr>
              <w:pStyle w:val="178"/>
            </w:pPr>
            <w:r>
              <w:rPr>
                <w:rFonts w:hint="eastAsia"/>
              </w:rPr>
              <w:t>无缺损</w:t>
            </w:r>
          </w:p>
        </w:tc>
        <w:tc>
          <w:tcPr>
            <w:tcW w:w="3532" w:type="dxa"/>
            <w:tcBorders>
              <w:top w:val="single" w:color="auto" w:sz="8" w:space="0"/>
            </w:tcBorders>
            <w:shd w:val="clear" w:color="auto" w:fill="auto"/>
            <w:vAlign w:val="center"/>
          </w:tcPr>
          <w:p w14:paraId="5D094016">
            <w:pPr>
              <w:pStyle w:val="178"/>
            </w:pPr>
            <w:r>
              <w:rPr>
                <w:rFonts w:hint="eastAsia"/>
              </w:rPr>
              <w:t>—</w:t>
            </w:r>
          </w:p>
        </w:tc>
      </w:tr>
      <w:tr w14:paraId="5B8196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75703508">
            <w:pPr>
              <w:pStyle w:val="178"/>
            </w:pPr>
            <w:r>
              <w:rPr>
                <w:rFonts w:hint="eastAsia"/>
              </w:rPr>
              <w:t>轻微</w:t>
            </w:r>
          </w:p>
        </w:tc>
        <w:tc>
          <w:tcPr>
            <w:tcW w:w="3544" w:type="dxa"/>
            <w:shd w:val="clear" w:color="auto" w:fill="auto"/>
            <w:vAlign w:val="center"/>
          </w:tcPr>
          <w:p w14:paraId="6CAF6C04">
            <w:pPr>
              <w:pStyle w:val="178"/>
            </w:pPr>
            <w:r>
              <w:rPr>
                <w:rFonts w:hint="eastAsia"/>
              </w:rPr>
              <w:t>砌体出现灰缝轻微脱落现象，或砌体出现轻微破损、 剥落等现象</w:t>
            </w:r>
          </w:p>
        </w:tc>
        <w:tc>
          <w:tcPr>
            <w:tcW w:w="3532" w:type="dxa"/>
            <w:shd w:val="clear" w:color="auto" w:fill="auto"/>
            <w:vAlign w:val="center"/>
          </w:tcPr>
          <w:p w14:paraId="20CFB5E3">
            <w:pPr>
              <w:pStyle w:val="178"/>
            </w:pPr>
            <w:r>
              <w:rPr>
                <w:rFonts w:hint="eastAsia"/>
              </w:rPr>
              <w:t>—</w:t>
            </w:r>
          </w:p>
        </w:tc>
      </w:tr>
      <w:tr w14:paraId="5C1E28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157BD403">
            <w:pPr>
              <w:pStyle w:val="178"/>
            </w:pPr>
            <w:r>
              <w:rPr>
                <w:rFonts w:hint="eastAsia"/>
              </w:rPr>
              <w:t>中等</w:t>
            </w:r>
          </w:p>
        </w:tc>
        <w:tc>
          <w:tcPr>
            <w:tcW w:w="3544" w:type="dxa"/>
            <w:shd w:val="clear" w:color="auto" w:fill="auto"/>
            <w:vAlign w:val="center"/>
          </w:tcPr>
          <w:p w14:paraId="4A813BCC">
            <w:pPr>
              <w:pStyle w:val="178"/>
            </w:pPr>
            <w:r>
              <w:rPr>
                <w:rFonts w:hint="eastAsia"/>
              </w:rPr>
              <w:t>砌体局部出现灰缝脱落现象，或砌体局部出现破损、 剥落等现象</w:t>
            </w:r>
          </w:p>
        </w:tc>
        <w:tc>
          <w:tcPr>
            <w:tcW w:w="3532" w:type="dxa"/>
            <w:shd w:val="clear" w:color="auto" w:fill="auto"/>
            <w:vAlign w:val="center"/>
          </w:tcPr>
          <w:p w14:paraId="5ADFF09A">
            <w:pPr>
              <w:pStyle w:val="178"/>
            </w:pPr>
            <w:r>
              <w:rPr>
                <w:rFonts w:hint="eastAsia"/>
              </w:rPr>
              <w:t>灰缝脱落累计长度≤构件截面长度的 10%，或破损、 剥落累计面积≤构件面积的 3%</w:t>
            </w:r>
          </w:p>
        </w:tc>
      </w:tr>
      <w:tr w14:paraId="22FFA3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0C076712">
            <w:pPr>
              <w:pStyle w:val="178"/>
            </w:pPr>
            <w:r>
              <w:rPr>
                <w:rFonts w:hint="eastAsia"/>
              </w:rPr>
              <w:t>严重</w:t>
            </w:r>
          </w:p>
        </w:tc>
        <w:tc>
          <w:tcPr>
            <w:tcW w:w="3544" w:type="dxa"/>
            <w:shd w:val="clear" w:color="auto" w:fill="auto"/>
            <w:vAlign w:val="center"/>
          </w:tcPr>
          <w:p w14:paraId="1309E4F3">
            <w:pPr>
              <w:pStyle w:val="178"/>
            </w:pPr>
            <w:r>
              <w:rPr>
                <w:rFonts w:hint="eastAsia"/>
              </w:rPr>
              <w:t>砌体大范围出现灰缝脱落现象，或砌体较大范围出现破损、剥落、局部变形等现象</w:t>
            </w:r>
          </w:p>
        </w:tc>
        <w:tc>
          <w:tcPr>
            <w:tcW w:w="3532" w:type="dxa"/>
            <w:shd w:val="clear" w:color="auto" w:fill="auto"/>
            <w:vAlign w:val="center"/>
          </w:tcPr>
          <w:p w14:paraId="7DA0F5B9">
            <w:pPr>
              <w:pStyle w:val="178"/>
            </w:pPr>
            <w:r>
              <w:rPr>
                <w:rFonts w:hint="eastAsia"/>
              </w:rPr>
              <w:t>灰缝脱落累计长度； 构件截面长度的 10%， 或破损、 剥落、 局部变形等累计面积＞构件面积的3%且≤构件面积的 10%</w:t>
            </w:r>
          </w:p>
        </w:tc>
      </w:tr>
      <w:tr w14:paraId="43092B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0A28E79F">
            <w:pPr>
              <w:pStyle w:val="178"/>
            </w:pPr>
            <w:r>
              <w:rPr>
                <w:rFonts w:hint="eastAsia"/>
              </w:rPr>
              <w:t>危险</w:t>
            </w:r>
          </w:p>
        </w:tc>
        <w:tc>
          <w:tcPr>
            <w:tcW w:w="3544" w:type="dxa"/>
            <w:shd w:val="clear" w:color="auto" w:fill="auto"/>
            <w:vAlign w:val="center"/>
          </w:tcPr>
          <w:p w14:paraId="5E4A74EF">
            <w:pPr>
              <w:pStyle w:val="178"/>
            </w:pPr>
            <w:r>
              <w:rPr>
                <w:rFonts w:hint="eastAsia"/>
              </w:rPr>
              <w:t>砌体大范围出现破损、 剥落、 松动、 变形等现象</w:t>
            </w:r>
          </w:p>
        </w:tc>
        <w:tc>
          <w:tcPr>
            <w:tcW w:w="3532" w:type="dxa"/>
            <w:shd w:val="clear" w:color="auto" w:fill="auto"/>
            <w:vAlign w:val="center"/>
          </w:tcPr>
          <w:p w14:paraId="6974DB2D">
            <w:pPr>
              <w:pStyle w:val="178"/>
            </w:pPr>
            <w:r>
              <w:rPr>
                <w:rFonts w:hint="eastAsia"/>
              </w:rPr>
              <w:t>破损、 剥落、 松动、 变形等累计面积&gt;构件面积的 10%</w:t>
            </w:r>
          </w:p>
        </w:tc>
      </w:tr>
    </w:tbl>
    <w:p w14:paraId="15035837">
      <w:pPr>
        <w:pStyle w:val="56"/>
        <w:ind w:firstLine="420"/>
      </w:pPr>
    </w:p>
    <w:p w14:paraId="0CC691ED">
      <w:pPr>
        <w:pStyle w:val="165"/>
      </w:pPr>
      <w:r>
        <w:rPr>
          <w:rFonts w:hint="eastAsia"/>
        </w:rPr>
        <w:t>钢构件缺损程度评定标准：</w:t>
      </w:r>
    </w:p>
    <w:p w14:paraId="38D8EB9E">
      <w:pPr>
        <w:pStyle w:val="132"/>
      </w:pPr>
      <w:r>
        <w:rPr>
          <w:rFonts w:hint="eastAsia"/>
        </w:rPr>
        <w:t>涂层劣化缺损程度应按表7评定。</w:t>
      </w:r>
    </w:p>
    <w:p w14:paraId="74D3E0EA">
      <w:pPr>
        <w:pStyle w:val="132"/>
      </w:pPr>
      <w:r>
        <w:rPr>
          <w:rFonts w:hint="eastAsia"/>
        </w:rPr>
        <w:t>锈蚀缺损程度应按表8评定。</w:t>
      </w:r>
    </w:p>
    <w:p w14:paraId="7F686D03">
      <w:pPr>
        <w:pStyle w:val="132"/>
      </w:pPr>
      <w:r>
        <w:rPr>
          <w:rFonts w:hint="eastAsia"/>
        </w:rPr>
        <w:t>焊缝开裂缺损程度应按表9评定。</w:t>
      </w:r>
    </w:p>
    <w:p w14:paraId="642AFD9B">
      <w:pPr>
        <w:pStyle w:val="132"/>
      </w:pPr>
      <w:r>
        <w:rPr>
          <w:rFonts w:hint="eastAsia"/>
        </w:rPr>
        <w:t>裂缝缺损程度应按表10评定。</w:t>
      </w:r>
    </w:p>
    <w:p w14:paraId="60500457">
      <w:pPr>
        <w:pStyle w:val="132"/>
      </w:pPr>
      <w:r>
        <w:rPr>
          <w:rFonts w:hint="eastAsia"/>
        </w:rPr>
        <w:t>螺栓（铆钉）损失缺损程度应按表11评定。</w:t>
      </w:r>
    </w:p>
    <w:p w14:paraId="516DD841">
      <w:pPr>
        <w:pStyle w:val="112"/>
        <w:spacing w:before="120" w:after="120"/>
      </w:pPr>
      <w:r>
        <w:rPr>
          <w:rFonts w:hint="eastAsia"/>
        </w:rPr>
        <w:t>涂层劣化缺损程度评定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3544"/>
        <w:gridCol w:w="3532"/>
      </w:tblGrid>
      <w:tr w14:paraId="47A3B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restart"/>
            <w:tcBorders>
              <w:top w:val="single" w:color="auto" w:sz="8" w:space="0"/>
            </w:tcBorders>
            <w:shd w:val="clear" w:color="auto" w:fill="auto"/>
            <w:vAlign w:val="center"/>
          </w:tcPr>
          <w:p w14:paraId="644AC6A7">
            <w:pPr>
              <w:pStyle w:val="178"/>
            </w:pPr>
            <w:r>
              <w:rPr>
                <w:rFonts w:hint="eastAsia"/>
              </w:rPr>
              <w:t>缺损程度评定</w:t>
            </w:r>
          </w:p>
        </w:tc>
        <w:tc>
          <w:tcPr>
            <w:tcW w:w="7076" w:type="dxa"/>
            <w:gridSpan w:val="2"/>
            <w:tcBorders>
              <w:top w:val="single" w:color="auto" w:sz="8" w:space="0"/>
              <w:bottom w:val="single" w:color="auto" w:sz="8" w:space="0"/>
            </w:tcBorders>
            <w:shd w:val="clear" w:color="auto" w:fill="auto"/>
            <w:vAlign w:val="center"/>
          </w:tcPr>
          <w:p w14:paraId="23B3E6A3">
            <w:pPr>
              <w:pStyle w:val="178"/>
            </w:pPr>
            <w:r>
              <w:rPr>
                <w:rFonts w:hint="eastAsia"/>
              </w:rPr>
              <w:t>缺损状况描述</w:t>
            </w:r>
          </w:p>
        </w:tc>
      </w:tr>
      <w:tr w14:paraId="657B8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continue"/>
            <w:tcBorders>
              <w:bottom w:val="single" w:color="auto" w:sz="8" w:space="0"/>
            </w:tcBorders>
            <w:shd w:val="clear" w:color="auto" w:fill="auto"/>
            <w:vAlign w:val="center"/>
          </w:tcPr>
          <w:p w14:paraId="6F06DBBC">
            <w:pPr>
              <w:pStyle w:val="178"/>
            </w:pPr>
          </w:p>
        </w:tc>
        <w:tc>
          <w:tcPr>
            <w:tcW w:w="3544" w:type="dxa"/>
            <w:tcBorders>
              <w:top w:val="single" w:color="auto" w:sz="8" w:space="0"/>
              <w:bottom w:val="single" w:color="auto" w:sz="8" w:space="0"/>
            </w:tcBorders>
            <w:shd w:val="clear" w:color="auto" w:fill="auto"/>
            <w:vAlign w:val="center"/>
          </w:tcPr>
          <w:p w14:paraId="7528B56D">
            <w:pPr>
              <w:pStyle w:val="178"/>
            </w:pPr>
            <w:r>
              <w:rPr>
                <w:rFonts w:hint="eastAsia"/>
              </w:rPr>
              <w:t>定性描述</w:t>
            </w:r>
          </w:p>
        </w:tc>
        <w:tc>
          <w:tcPr>
            <w:tcW w:w="3532" w:type="dxa"/>
            <w:tcBorders>
              <w:top w:val="single" w:color="auto" w:sz="8" w:space="0"/>
              <w:bottom w:val="single" w:color="auto" w:sz="8" w:space="0"/>
            </w:tcBorders>
            <w:shd w:val="clear" w:color="auto" w:fill="auto"/>
            <w:vAlign w:val="center"/>
          </w:tcPr>
          <w:p w14:paraId="35C519CC">
            <w:pPr>
              <w:pStyle w:val="178"/>
            </w:pPr>
            <w:r>
              <w:rPr>
                <w:rFonts w:hint="eastAsia"/>
              </w:rPr>
              <w:t>定量描述</w:t>
            </w:r>
          </w:p>
        </w:tc>
      </w:tr>
      <w:tr w14:paraId="4481E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14:paraId="4E5F3854">
            <w:pPr>
              <w:pStyle w:val="178"/>
            </w:pPr>
            <w:r>
              <w:rPr>
                <w:rFonts w:hint="eastAsia"/>
              </w:rPr>
              <w:t>完好</w:t>
            </w:r>
          </w:p>
        </w:tc>
        <w:tc>
          <w:tcPr>
            <w:tcW w:w="3544" w:type="dxa"/>
            <w:tcBorders>
              <w:top w:val="single" w:color="auto" w:sz="8" w:space="0"/>
            </w:tcBorders>
            <w:shd w:val="clear" w:color="auto" w:fill="auto"/>
            <w:vAlign w:val="center"/>
          </w:tcPr>
          <w:p w14:paraId="3600C79B">
            <w:pPr>
              <w:pStyle w:val="178"/>
            </w:pPr>
            <w:r>
              <w:rPr>
                <w:rFonts w:hint="eastAsia"/>
              </w:rPr>
              <w:t>无劣化</w:t>
            </w:r>
          </w:p>
        </w:tc>
        <w:tc>
          <w:tcPr>
            <w:tcW w:w="3532" w:type="dxa"/>
            <w:tcBorders>
              <w:top w:val="single" w:color="auto" w:sz="8" w:space="0"/>
            </w:tcBorders>
            <w:shd w:val="clear" w:color="auto" w:fill="auto"/>
            <w:vAlign w:val="center"/>
          </w:tcPr>
          <w:p w14:paraId="56F65E06">
            <w:pPr>
              <w:pStyle w:val="178"/>
            </w:pPr>
            <w:r>
              <w:rPr>
                <w:rFonts w:hint="eastAsia"/>
              </w:rPr>
              <w:t>—</w:t>
            </w:r>
          </w:p>
        </w:tc>
      </w:tr>
      <w:tr w14:paraId="612807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46BE1B5A">
            <w:pPr>
              <w:pStyle w:val="178"/>
            </w:pPr>
            <w:r>
              <w:rPr>
                <w:rFonts w:hint="eastAsia"/>
              </w:rPr>
              <w:t>轻微</w:t>
            </w:r>
          </w:p>
        </w:tc>
        <w:tc>
          <w:tcPr>
            <w:tcW w:w="3544" w:type="dxa"/>
            <w:shd w:val="clear" w:color="auto" w:fill="auto"/>
            <w:vAlign w:val="center"/>
          </w:tcPr>
          <w:p w14:paraId="062C144E">
            <w:pPr>
              <w:pStyle w:val="178"/>
            </w:pPr>
            <w:r>
              <w:rPr>
                <w:rFonts w:hint="eastAsia"/>
              </w:rPr>
              <w:t>涂层个别位置出现裂缝、起泡、白化、漆膜发黏、针孔、起皱或皱纹表面粉化、变色起皮、脱落</w:t>
            </w:r>
          </w:p>
        </w:tc>
        <w:tc>
          <w:tcPr>
            <w:tcW w:w="3532" w:type="dxa"/>
            <w:shd w:val="clear" w:color="auto" w:fill="auto"/>
            <w:vAlign w:val="center"/>
          </w:tcPr>
          <w:p w14:paraId="6413A82F">
            <w:pPr>
              <w:pStyle w:val="178"/>
            </w:pPr>
            <w:r>
              <w:rPr>
                <w:rFonts w:hint="eastAsia"/>
              </w:rPr>
              <w:t>累计面积小于或等于构件面积的 10%</w:t>
            </w:r>
          </w:p>
        </w:tc>
      </w:tr>
      <w:tr w14:paraId="3C2A5F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57B7F0A3">
            <w:pPr>
              <w:pStyle w:val="178"/>
            </w:pPr>
            <w:r>
              <w:rPr>
                <w:rFonts w:hint="eastAsia"/>
              </w:rPr>
              <w:t>中等</w:t>
            </w:r>
          </w:p>
        </w:tc>
        <w:tc>
          <w:tcPr>
            <w:tcW w:w="3544" w:type="dxa"/>
            <w:shd w:val="clear" w:color="auto" w:fill="auto"/>
            <w:vAlign w:val="center"/>
          </w:tcPr>
          <w:p w14:paraId="469793AD">
            <w:pPr>
              <w:pStyle w:val="178"/>
            </w:pPr>
            <w:r>
              <w:rPr>
                <w:rFonts w:hint="eastAsia"/>
              </w:rPr>
              <w:t>涂层出现较严重的裂缝、起泡、白化、漆膜发黏、针孔、起皱或皱纹、表面粉化、变色起皮、脱落</w:t>
            </w:r>
          </w:p>
        </w:tc>
        <w:tc>
          <w:tcPr>
            <w:tcW w:w="3532" w:type="dxa"/>
            <w:shd w:val="clear" w:color="auto" w:fill="auto"/>
            <w:vAlign w:val="center"/>
          </w:tcPr>
          <w:p w14:paraId="4009345B">
            <w:pPr>
              <w:pStyle w:val="178"/>
            </w:pPr>
            <w:r>
              <w:rPr>
                <w:rFonts w:hint="eastAsia"/>
              </w:rPr>
              <w:t>累计面积大于构件面积的10%且小于或等于构件面积的 50%</w:t>
            </w:r>
          </w:p>
        </w:tc>
      </w:tr>
      <w:tr w14:paraId="4C95C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408F2C55">
            <w:pPr>
              <w:pStyle w:val="178"/>
            </w:pPr>
            <w:r>
              <w:rPr>
                <w:rFonts w:hint="eastAsia"/>
              </w:rPr>
              <w:t>严重</w:t>
            </w:r>
          </w:p>
        </w:tc>
        <w:tc>
          <w:tcPr>
            <w:tcW w:w="3544" w:type="dxa"/>
            <w:shd w:val="clear" w:color="auto" w:fill="auto"/>
            <w:vAlign w:val="center"/>
          </w:tcPr>
          <w:p w14:paraId="4FA48215">
            <w:pPr>
              <w:pStyle w:val="178"/>
            </w:pPr>
            <w:r>
              <w:rPr>
                <w:rFonts w:hint="eastAsia"/>
              </w:rPr>
              <w:t>涂层出现严重的裂缝、起泡、白化、漆膜发黏、针孔、起皱或皱纹、表面粉化、变色起皮、脱落</w:t>
            </w:r>
          </w:p>
        </w:tc>
        <w:tc>
          <w:tcPr>
            <w:tcW w:w="3532" w:type="dxa"/>
            <w:shd w:val="clear" w:color="auto" w:fill="auto"/>
            <w:vAlign w:val="center"/>
          </w:tcPr>
          <w:p w14:paraId="751F4B39">
            <w:pPr>
              <w:pStyle w:val="178"/>
            </w:pPr>
            <w:r>
              <w:rPr>
                <w:rFonts w:hint="eastAsia"/>
              </w:rPr>
              <w:t>累计面积大于构件面积的</w:t>
            </w:r>
            <w:r>
              <w:t>50%</w:t>
            </w:r>
          </w:p>
        </w:tc>
      </w:tr>
    </w:tbl>
    <w:p w14:paraId="599B3267">
      <w:pPr>
        <w:pStyle w:val="56"/>
        <w:ind w:firstLine="420"/>
      </w:pPr>
    </w:p>
    <w:p w14:paraId="12F2E4AC">
      <w:pPr>
        <w:pStyle w:val="112"/>
        <w:spacing w:before="120" w:after="120"/>
      </w:pPr>
      <w:r>
        <w:rPr>
          <w:rFonts w:hint="eastAsia"/>
        </w:rPr>
        <w:t>锈蚀缺损程度评定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3544"/>
        <w:gridCol w:w="3532"/>
      </w:tblGrid>
      <w:tr w14:paraId="5EBAD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restart"/>
            <w:tcBorders>
              <w:top w:val="single" w:color="auto" w:sz="8" w:space="0"/>
            </w:tcBorders>
            <w:shd w:val="clear" w:color="auto" w:fill="auto"/>
            <w:vAlign w:val="center"/>
          </w:tcPr>
          <w:p w14:paraId="63994C14">
            <w:pPr>
              <w:pStyle w:val="178"/>
            </w:pPr>
            <w:r>
              <w:rPr>
                <w:rFonts w:hint="eastAsia"/>
              </w:rPr>
              <w:t>缺损程度评定</w:t>
            </w:r>
          </w:p>
        </w:tc>
        <w:tc>
          <w:tcPr>
            <w:tcW w:w="7076" w:type="dxa"/>
            <w:gridSpan w:val="2"/>
            <w:tcBorders>
              <w:top w:val="single" w:color="auto" w:sz="8" w:space="0"/>
              <w:bottom w:val="single" w:color="auto" w:sz="8" w:space="0"/>
            </w:tcBorders>
            <w:shd w:val="clear" w:color="auto" w:fill="auto"/>
            <w:vAlign w:val="center"/>
          </w:tcPr>
          <w:p w14:paraId="0B08769B">
            <w:pPr>
              <w:pStyle w:val="178"/>
            </w:pPr>
            <w:r>
              <w:rPr>
                <w:rFonts w:hint="eastAsia"/>
              </w:rPr>
              <w:t>缺损状况描述</w:t>
            </w:r>
          </w:p>
        </w:tc>
      </w:tr>
      <w:tr w14:paraId="6587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continue"/>
            <w:tcBorders>
              <w:bottom w:val="single" w:color="auto" w:sz="8" w:space="0"/>
            </w:tcBorders>
            <w:shd w:val="clear" w:color="auto" w:fill="auto"/>
            <w:vAlign w:val="center"/>
          </w:tcPr>
          <w:p w14:paraId="4192B3E3">
            <w:pPr>
              <w:pStyle w:val="178"/>
            </w:pPr>
          </w:p>
        </w:tc>
        <w:tc>
          <w:tcPr>
            <w:tcW w:w="3544" w:type="dxa"/>
            <w:tcBorders>
              <w:top w:val="single" w:color="auto" w:sz="8" w:space="0"/>
              <w:bottom w:val="single" w:color="auto" w:sz="8" w:space="0"/>
            </w:tcBorders>
            <w:shd w:val="clear" w:color="auto" w:fill="auto"/>
            <w:vAlign w:val="center"/>
          </w:tcPr>
          <w:p w14:paraId="340BE12F">
            <w:pPr>
              <w:pStyle w:val="178"/>
            </w:pPr>
            <w:r>
              <w:rPr>
                <w:rFonts w:hint="eastAsia"/>
              </w:rPr>
              <w:t>定性描述</w:t>
            </w:r>
          </w:p>
        </w:tc>
        <w:tc>
          <w:tcPr>
            <w:tcW w:w="3532" w:type="dxa"/>
            <w:tcBorders>
              <w:top w:val="single" w:color="auto" w:sz="8" w:space="0"/>
              <w:bottom w:val="single" w:color="auto" w:sz="8" w:space="0"/>
            </w:tcBorders>
            <w:shd w:val="clear" w:color="auto" w:fill="auto"/>
            <w:vAlign w:val="center"/>
          </w:tcPr>
          <w:p w14:paraId="46CA9A1F">
            <w:pPr>
              <w:pStyle w:val="178"/>
            </w:pPr>
            <w:r>
              <w:rPr>
                <w:rFonts w:hint="eastAsia"/>
              </w:rPr>
              <w:t>定量描述</w:t>
            </w:r>
          </w:p>
        </w:tc>
      </w:tr>
      <w:tr w14:paraId="435C8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14:paraId="17726AF9">
            <w:pPr>
              <w:pStyle w:val="178"/>
            </w:pPr>
            <w:r>
              <w:rPr>
                <w:rFonts w:hint="eastAsia"/>
              </w:rPr>
              <w:t>完好</w:t>
            </w:r>
          </w:p>
        </w:tc>
        <w:tc>
          <w:tcPr>
            <w:tcW w:w="3544" w:type="dxa"/>
            <w:tcBorders>
              <w:top w:val="single" w:color="auto" w:sz="8" w:space="0"/>
            </w:tcBorders>
            <w:shd w:val="clear" w:color="auto" w:fill="auto"/>
            <w:vAlign w:val="center"/>
          </w:tcPr>
          <w:p w14:paraId="1B7EA016">
            <w:pPr>
              <w:pStyle w:val="178"/>
            </w:pPr>
            <w:r>
              <w:rPr>
                <w:rFonts w:hint="eastAsia"/>
              </w:rPr>
              <w:t>无锈蚀</w:t>
            </w:r>
          </w:p>
        </w:tc>
        <w:tc>
          <w:tcPr>
            <w:tcW w:w="3532" w:type="dxa"/>
            <w:tcBorders>
              <w:top w:val="single" w:color="auto" w:sz="8" w:space="0"/>
            </w:tcBorders>
            <w:shd w:val="clear" w:color="auto" w:fill="auto"/>
            <w:vAlign w:val="center"/>
          </w:tcPr>
          <w:p w14:paraId="63D0265C">
            <w:pPr>
              <w:pStyle w:val="178"/>
            </w:pPr>
            <w:r>
              <w:rPr>
                <w:rFonts w:hint="eastAsia"/>
              </w:rPr>
              <w:t>—</w:t>
            </w:r>
          </w:p>
        </w:tc>
      </w:tr>
      <w:tr w14:paraId="7C754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4F4EE808">
            <w:pPr>
              <w:pStyle w:val="178"/>
            </w:pPr>
            <w:r>
              <w:rPr>
                <w:rFonts w:hint="eastAsia"/>
              </w:rPr>
              <w:t>轻微</w:t>
            </w:r>
          </w:p>
        </w:tc>
        <w:tc>
          <w:tcPr>
            <w:tcW w:w="3544" w:type="dxa"/>
            <w:shd w:val="clear" w:color="auto" w:fill="auto"/>
            <w:vAlign w:val="center"/>
          </w:tcPr>
          <w:p w14:paraId="21286B9A">
            <w:pPr>
              <w:pStyle w:val="178"/>
            </w:pPr>
            <w:r>
              <w:rPr>
                <w:rFonts w:hint="eastAsia"/>
              </w:rPr>
              <w:t>构件表面发生轻微锈蚀氧化皮或油漆层少量剥落</w:t>
            </w:r>
          </w:p>
        </w:tc>
        <w:tc>
          <w:tcPr>
            <w:tcW w:w="3532" w:type="dxa"/>
            <w:shd w:val="clear" w:color="auto" w:fill="auto"/>
            <w:vAlign w:val="center"/>
          </w:tcPr>
          <w:p w14:paraId="26B4AD9E">
            <w:pPr>
              <w:pStyle w:val="178"/>
            </w:pPr>
            <w:r>
              <w:rPr>
                <w:rFonts w:hint="eastAsia"/>
              </w:rPr>
              <w:t>累计锈蚀面积小于或等于构件面积的5%</w:t>
            </w:r>
          </w:p>
        </w:tc>
      </w:tr>
      <w:tr w14:paraId="7AD8D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3984A92D">
            <w:pPr>
              <w:pStyle w:val="178"/>
            </w:pPr>
            <w:r>
              <w:rPr>
                <w:rFonts w:hint="eastAsia"/>
              </w:rPr>
              <w:t>中等</w:t>
            </w:r>
          </w:p>
        </w:tc>
        <w:tc>
          <w:tcPr>
            <w:tcW w:w="3544" w:type="dxa"/>
            <w:shd w:val="clear" w:color="auto" w:fill="auto"/>
            <w:vAlign w:val="center"/>
          </w:tcPr>
          <w:p w14:paraId="315AEF40">
            <w:pPr>
              <w:pStyle w:val="178"/>
            </w:pPr>
            <w:r>
              <w:rPr>
                <w:rFonts w:hint="eastAsia"/>
              </w:rPr>
              <w:t>构件表面发生点蚀现象氧化皮或油漆层因锈蚀部分剥落</w:t>
            </w:r>
          </w:p>
        </w:tc>
        <w:tc>
          <w:tcPr>
            <w:tcW w:w="3532" w:type="dxa"/>
            <w:shd w:val="clear" w:color="auto" w:fill="auto"/>
            <w:vAlign w:val="center"/>
          </w:tcPr>
          <w:p w14:paraId="0899442B">
            <w:pPr>
              <w:pStyle w:val="178"/>
            </w:pPr>
            <w:r>
              <w:rPr>
                <w:rFonts w:hint="eastAsia"/>
              </w:rPr>
              <w:t>累计锈蚀面积大于构件面积的5%且小于或等于构件面积的10%</w:t>
            </w:r>
          </w:p>
        </w:tc>
      </w:tr>
      <w:tr w14:paraId="24D8D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6BDF67D2">
            <w:pPr>
              <w:pStyle w:val="178"/>
            </w:pPr>
            <w:r>
              <w:rPr>
                <w:rFonts w:hint="eastAsia"/>
              </w:rPr>
              <w:t>严重</w:t>
            </w:r>
          </w:p>
        </w:tc>
        <w:tc>
          <w:tcPr>
            <w:tcW w:w="3544" w:type="dxa"/>
            <w:shd w:val="clear" w:color="auto" w:fill="auto"/>
            <w:vAlign w:val="center"/>
          </w:tcPr>
          <w:p w14:paraId="749ED866">
            <w:pPr>
              <w:pStyle w:val="178"/>
            </w:pPr>
            <w:r>
              <w:rPr>
                <w:rFonts w:hint="eastAsia"/>
              </w:rPr>
              <w:t>构件表面发生较多点蚀现象， 氧化皮或油漆层因锈蚀剥落或能刮除； 出现锈蚀成洞现象</w:t>
            </w:r>
          </w:p>
        </w:tc>
        <w:tc>
          <w:tcPr>
            <w:tcW w:w="3532" w:type="dxa"/>
            <w:shd w:val="clear" w:color="auto" w:fill="auto"/>
            <w:vAlign w:val="center"/>
          </w:tcPr>
          <w:p w14:paraId="0CE0BDAA">
            <w:pPr>
              <w:pStyle w:val="178"/>
            </w:pPr>
            <w:r>
              <w:rPr>
                <w:rFonts w:hint="eastAsia"/>
              </w:rPr>
              <w:t>累计锈蚀面积大于构件面积的10%且小于或等于构件面积的15%</w:t>
            </w:r>
          </w:p>
        </w:tc>
      </w:tr>
      <w:tr w14:paraId="67ABA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2E0708D0">
            <w:pPr>
              <w:pStyle w:val="178"/>
            </w:pPr>
            <w:r>
              <w:rPr>
                <w:rFonts w:hint="eastAsia"/>
              </w:rPr>
              <w:t>危险</w:t>
            </w:r>
          </w:p>
        </w:tc>
        <w:tc>
          <w:tcPr>
            <w:tcW w:w="3544" w:type="dxa"/>
            <w:shd w:val="clear" w:color="auto" w:fill="auto"/>
            <w:vAlign w:val="center"/>
          </w:tcPr>
          <w:p w14:paraId="5EE9F20C">
            <w:pPr>
              <w:pStyle w:val="178"/>
            </w:pPr>
            <w:r>
              <w:rPr>
                <w:rFonts w:hint="eastAsia"/>
              </w:rPr>
              <w:t>构件表面有大量点蚀现象， 氧化皮或油漆层因锈蚀全面剥落； 较多部位出现锈蚀成洞现象</w:t>
            </w:r>
          </w:p>
        </w:tc>
        <w:tc>
          <w:tcPr>
            <w:tcW w:w="3532" w:type="dxa"/>
            <w:shd w:val="clear" w:color="auto" w:fill="auto"/>
            <w:vAlign w:val="center"/>
          </w:tcPr>
          <w:p w14:paraId="4FF79212">
            <w:pPr>
              <w:pStyle w:val="178"/>
            </w:pPr>
            <w:r>
              <w:rPr>
                <w:rFonts w:hint="eastAsia"/>
              </w:rPr>
              <w:t>累计锈蚀面积大于构件面积的15%</w:t>
            </w:r>
          </w:p>
        </w:tc>
      </w:tr>
    </w:tbl>
    <w:p w14:paraId="65F83A3D">
      <w:pPr>
        <w:pStyle w:val="56"/>
        <w:ind w:firstLine="420"/>
      </w:pPr>
    </w:p>
    <w:p w14:paraId="33AFA871">
      <w:pPr>
        <w:pStyle w:val="112"/>
        <w:spacing w:before="120" w:after="120"/>
      </w:pPr>
      <w:r>
        <w:rPr>
          <w:rFonts w:hint="eastAsia"/>
        </w:rPr>
        <w:t>焊缝开裂缺损程度评定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7076"/>
      </w:tblGrid>
      <w:tr w14:paraId="579B8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tcBorders>
              <w:top w:val="single" w:color="auto" w:sz="8" w:space="0"/>
              <w:bottom w:val="single" w:color="auto" w:sz="8" w:space="0"/>
            </w:tcBorders>
            <w:shd w:val="clear" w:color="auto" w:fill="auto"/>
            <w:vAlign w:val="center"/>
          </w:tcPr>
          <w:p w14:paraId="4CD75DBF">
            <w:pPr>
              <w:pStyle w:val="178"/>
            </w:pPr>
            <w:r>
              <w:rPr>
                <w:rFonts w:hint="eastAsia"/>
              </w:rPr>
              <w:t>缺损程度评定</w:t>
            </w:r>
          </w:p>
        </w:tc>
        <w:tc>
          <w:tcPr>
            <w:tcW w:w="7076" w:type="dxa"/>
            <w:tcBorders>
              <w:top w:val="single" w:color="auto" w:sz="8" w:space="0"/>
              <w:bottom w:val="single" w:color="auto" w:sz="8" w:space="0"/>
            </w:tcBorders>
            <w:shd w:val="clear" w:color="auto" w:fill="auto"/>
            <w:vAlign w:val="center"/>
          </w:tcPr>
          <w:p w14:paraId="7D3439D5">
            <w:pPr>
              <w:pStyle w:val="178"/>
            </w:pPr>
            <w:r>
              <w:rPr>
                <w:rFonts w:hint="eastAsia"/>
              </w:rPr>
              <w:t>缺损状况描述</w:t>
            </w:r>
          </w:p>
        </w:tc>
      </w:tr>
      <w:tr w14:paraId="29125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14:paraId="05390AD0">
            <w:pPr>
              <w:pStyle w:val="178"/>
            </w:pPr>
            <w:r>
              <w:rPr>
                <w:rFonts w:hint="eastAsia"/>
              </w:rPr>
              <w:t>完好</w:t>
            </w:r>
          </w:p>
        </w:tc>
        <w:tc>
          <w:tcPr>
            <w:tcW w:w="7076" w:type="dxa"/>
            <w:tcBorders>
              <w:top w:val="single" w:color="auto" w:sz="8" w:space="0"/>
            </w:tcBorders>
            <w:shd w:val="clear" w:color="auto" w:fill="auto"/>
            <w:vAlign w:val="center"/>
          </w:tcPr>
          <w:p w14:paraId="78607FC3">
            <w:pPr>
              <w:pStyle w:val="178"/>
            </w:pPr>
            <w:r>
              <w:rPr>
                <w:rFonts w:hint="eastAsia"/>
              </w:rPr>
              <w:t>无锈蚀</w:t>
            </w:r>
          </w:p>
        </w:tc>
      </w:tr>
      <w:tr w14:paraId="4EE0C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3EA737A9">
            <w:pPr>
              <w:pStyle w:val="178"/>
            </w:pPr>
            <w:r>
              <w:rPr>
                <w:rFonts w:hint="eastAsia"/>
              </w:rPr>
              <w:t>轻微</w:t>
            </w:r>
          </w:p>
        </w:tc>
        <w:tc>
          <w:tcPr>
            <w:tcW w:w="7076" w:type="dxa"/>
            <w:shd w:val="clear" w:color="auto" w:fill="auto"/>
            <w:vAlign w:val="center"/>
          </w:tcPr>
          <w:p w14:paraId="300F1D38">
            <w:pPr>
              <w:pStyle w:val="178"/>
            </w:pPr>
            <w:r>
              <w:rPr>
                <w:rFonts w:hint="eastAsia"/>
              </w:rPr>
              <w:t>焊缝部位涂层有少量裂纹， 结构焊缝无开裂</w:t>
            </w:r>
          </w:p>
        </w:tc>
      </w:tr>
      <w:tr w14:paraId="6D08A0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20C4A20F">
            <w:pPr>
              <w:pStyle w:val="178"/>
            </w:pPr>
            <w:r>
              <w:rPr>
                <w:rFonts w:hint="eastAsia"/>
              </w:rPr>
              <w:t>中等</w:t>
            </w:r>
          </w:p>
        </w:tc>
        <w:tc>
          <w:tcPr>
            <w:tcW w:w="7076" w:type="dxa"/>
            <w:shd w:val="clear" w:color="auto" w:fill="auto"/>
            <w:vAlign w:val="center"/>
          </w:tcPr>
          <w:p w14:paraId="3289D6F7">
            <w:pPr>
              <w:pStyle w:val="178"/>
            </w:pPr>
            <w:r>
              <w:rPr>
                <w:rFonts w:hint="eastAsia"/>
              </w:rPr>
              <w:t>焊缝部位涂层有大量裂纹，受拉翼缘边焊缝存在裂缝，其他部位焊缝无开裂</w:t>
            </w:r>
          </w:p>
        </w:tc>
      </w:tr>
      <w:tr w14:paraId="189B9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7EFFD94D">
            <w:pPr>
              <w:pStyle w:val="178"/>
            </w:pPr>
            <w:r>
              <w:rPr>
                <w:rFonts w:hint="eastAsia"/>
              </w:rPr>
              <w:t>严重</w:t>
            </w:r>
          </w:p>
        </w:tc>
        <w:tc>
          <w:tcPr>
            <w:tcW w:w="7076" w:type="dxa"/>
            <w:shd w:val="clear" w:color="auto" w:fill="auto"/>
            <w:vAlign w:val="center"/>
          </w:tcPr>
          <w:p w14:paraId="38405F7A">
            <w:pPr>
              <w:pStyle w:val="178"/>
            </w:pPr>
            <w:r>
              <w:rPr>
                <w:rFonts w:hint="eastAsia"/>
              </w:rPr>
              <w:t>主要受力构件焊缝出现较多裂缝；构件出现变形</w:t>
            </w:r>
          </w:p>
        </w:tc>
      </w:tr>
      <w:tr w14:paraId="451CC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235307A4">
            <w:pPr>
              <w:pStyle w:val="178"/>
            </w:pPr>
            <w:r>
              <w:rPr>
                <w:rFonts w:hint="eastAsia"/>
              </w:rPr>
              <w:t>危险</w:t>
            </w:r>
          </w:p>
        </w:tc>
        <w:tc>
          <w:tcPr>
            <w:tcW w:w="7076" w:type="dxa"/>
            <w:shd w:val="clear" w:color="auto" w:fill="auto"/>
            <w:vAlign w:val="center"/>
          </w:tcPr>
          <w:p w14:paraId="4358EA2E">
            <w:pPr>
              <w:pStyle w:val="178"/>
            </w:pPr>
            <w:r>
              <w:rPr>
                <w:rFonts w:hint="eastAsia"/>
              </w:rPr>
              <w:t>主要受力构件焊缝出现大量裂缝甚至完全开裂；主要构件存在明显变形</w:t>
            </w:r>
          </w:p>
        </w:tc>
      </w:tr>
    </w:tbl>
    <w:p w14:paraId="61634AB6">
      <w:pPr>
        <w:pStyle w:val="56"/>
        <w:ind w:firstLine="420"/>
      </w:pPr>
    </w:p>
    <w:p w14:paraId="2EED05D0">
      <w:pPr>
        <w:pStyle w:val="112"/>
        <w:spacing w:before="120" w:after="120"/>
      </w:pPr>
      <w:r>
        <w:rPr>
          <w:rFonts w:hint="eastAsia"/>
        </w:rPr>
        <w:t>构件裂缝缺损程度评定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3544"/>
        <w:gridCol w:w="3532"/>
      </w:tblGrid>
      <w:tr w14:paraId="723017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restart"/>
            <w:tcBorders>
              <w:top w:val="single" w:color="auto" w:sz="8" w:space="0"/>
            </w:tcBorders>
            <w:shd w:val="clear" w:color="auto" w:fill="auto"/>
            <w:vAlign w:val="center"/>
          </w:tcPr>
          <w:p w14:paraId="7CF100E1">
            <w:pPr>
              <w:pStyle w:val="178"/>
            </w:pPr>
            <w:r>
              <w:rPr>
                <w:rFonts w:hint="eastAsia"/>
              </w:rPr>
              <w:t>缺损程度评定</w:t>
            </w:r>
          </w:p>
        </w:tc>
        <w:tc>
          <w:tcPr>
            <w:tcW w:w="7076" w:type="dxa"/>
            <w:gridSpan w:val="2"/>
            <w:tcBorders>
              <w:top w:val="single" w:color="auto" w:sz="8" w:space="0"/>
              <w:bottom w:val="single" w:color="auto" w:sz="8" w:space="0"/>
            </w:tcBorders>
            <w:shd w:val="clear" w:color="auto" w:fill="auto"/>
            <w:vAlign w:val="center"/>
          </w:tcPr>
          <w:p w14:paraId="44BBC2E1">
            <w:pPr>
              <w:pStyle w:val="178"/>
            </w:pPr>
            <w:r>
              <w:rPr>
                <w:rFonts w:hint="eastAsia"/>
              </w:rPr>
              <w:t>缺损状况描述</w:t>
            </w:r>
          </w:p>
        </w:tc>
      </w:tr>
      <w:tr w14:paraId="61FB3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continue"/>
            <w:tcBorders>
              <w:bottom w:val="single" w:color="auto" w:sz="8" w:space="0"/>
            </w:tcBorders>
            <w:shd w:val="clear" w:color="auto" w:fill="auto"/>
            <w:vAlign w:val="center"/>
          </w:tcPr>
          <w:p w14:paraId="39FF2A01">
            <w:pPr>
              <w:pStyle w:val="178"/>
            </w:pPr>
          </w:p>
        </w:tc>
        <w:tc>
          <w:tcPr>
            <w:tcW w:w="3544" w:type="dxa"/>
            <w:tcBorders>
              <w:top w:val="single" w:color="auto" w:sz="8" w:space="0"/>
              <w:bottom w:val="single" w:color="auto" w:sz="8" w:space="0"/>
            </w:tcBorders>
            <w:shd w:val="clear" w:color="auto" w:fill="auto"/>
            <w:vAlign w:val="center"/>
          </w:tcPr>
          <w:p w14:paraId="0CFB42CE">
            <w:pPr>
              <w:pStyle w:val="178"/>
            </w:pPr>
            <w:r>
              <w:rPr>
                <w:rFonts w:hint="eastAsia"/>
              </w:rPr>
              <w:t>定性描述</w:t>
            </w:r>
          </w:p>
        </w:tc>
        <w:tc>
          <w:tcPr>
            <w:tcW w:w="3532" w:type="dxa"/>
            <w:tcBorders>
              <w:top w:val="single" w:color="auto" w:sz="8" w:space="0"/>
              <w:bottom w:val="single" w:color="auto" w:sz="8" w:space="0"/>
            </w:tcBorders>
            <w:shd w:val="clear" w:color="auto" w:fill="auto"/>
            <w:vAlign w:val="center"/>
          </w:tcPr>
          <w:p w14:paraId="1E3E9588">
            <w:pPr>
              <w:pStyle w:val="178"/>
            </w:pPr>
            <w:r>
              <w:rPr>
                <w:rFonts w:hint="eastAsia"/>
              </w:rPr>
              <w:t>定量描述</w:t>
            </w:r>
          </w:p>
        </w:tc>
      </w:tr>
      <w:tr w14:paraId="43D3A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14:paraId="7E0CA83C">
            <w:pPr>
              <w:pStyle w:val="178"/>
            </w:pPr>
            <w:r>
              <w:rPr>
                <w:rFonts w:hint="eastAsia"/>
              </w:rPr>
              <w:t>完好</w:t>
            </w:r>
          </w:p>
        </w:tc>
        <w:tc>
          <w:tcPr>
            <w:tcW w:w="3544" w:type="dxa"/>
            <w:tcBorders>
              <w:top w:val="single" w:color="auto" w:sz="8" w:space="0"/>
            </w:tcBorders>
            <w:shd w:val="clear" w:color="auto" w:fill="auto"/>
            <w:vAlign w:val="center"/>
          </w:tcPr>
          <w:p w14:paraId="469F021A">
            <w:pPr>
              <w:pStyle w:val="178"/>
            </w:pPr>
            <w:r>
              <w:rPr>
                <w:rFonts w:hint="eastAsia"/>
              </w:rPr>
              <w:t>完好</w:t>
            </w:r>
          </w:p>
        </w:tc>
        <w:tc>
          <w:tcPr>
            <w:tcW w:w="3532" w:type="dxa"/>
            <w:tcBorders>
              <w:top w:val="single" w:color="auto" w:sz="8" w:space="0"/>
            </w:tcBorders>
            <w:shd w:val="clear" w:color="auto" w:fill="auto"/>
            <w:vAlign w:val="center"/>
          </w:tcPr>
          <w:p w14:paraId="5D208678">
            <w:pPr>
              <w:pStyle w:val="178"/>
            </w:pPr>
            <w:r>
              <w:rPr>
                <w:rFonts w:hint="eastAsia"/>
              </w:rPr>
              <w:t>—</w:t>
            </w:r>
          </w:p>
        </w:tc>
      </w:tr>
      <w:tr w14:paraId="2C69D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28BE78F3">
            <w:pPr>
              <w:pStyle w:val="178"/>
            </w:pPr>
            <w:r>
              <w:rPr>
                <w:rFonts w:hint="eastAsia"/>
              </w:rPr>
              <w:t>轻微</w:t>
            </w:r>
          </w:p>
        </w:tc>
        <w:tc>
          <w:tcPr>
            <w:tcW w:w="3544" w:type="dxa"/>
            <w:shd w:val="clear" w:color="auto" w:fill="auto"/>
            <w:vAlign w:val="center"/>
          </w:tcPr>
          <w:p w14:paraId="2E32C5B7">
            <w:pPr>
              <w:pStyle w:val="178"/>
            </w:pPr>
            <w:r>
              <w:rPr>
                <w:rFonts w:hint="eastAsia"/>
              </w:rPr>
              <w:t>构件出现极少量细小裂纹</w:t>
            </w:r>
          </w:p>
        </w:tc>
        <w:tc>
          <w:tcPr>
            <w:tcW w:w="3532" w:type="dxa"/>
            <w:shd w:val="clear" w:color="auto" w:fill="auto"/>
            <w:vAlign w:val="center"/>
          </w:tcPr>
          <w:p w14:paraId="6CD7C33C">
            <w:pPr>
              <w:pStyle w:val="178"/>
            </w:pPr>
            <w:r>
              <w:rPr>
                <w:rFonts w:hint="eastAsia"/>
              </w:rPr>
              <w:t>—</w:t>
            </w:r>
          </w:p>
        </w:tc>
      </w:tr>
      <w:tr w14:paraId="0A9AD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73BB4BB5">
            <w:pPr>
              <w:pStyle w:val="178"/>
            </w:pPr>
            <w:r>
              <w:rPr>
                <w:rFonts w:hint="eastAsia"/>
              </w:rPr>
              <w:t>中等</w:t>
            </w:r>
          </w:p>
        </w:tc>
        <w:tc>
          <w:tcPr>
            <w:tcW w:w="3544" w:type="dxa"/>
            <w:shd w:val="clear" w:color="auto" w:fill="auto"/>
            <w:vAlign w:val="center"/>
          </w:tcPr>
          <w:p w14:paraId="73544999">
            <w:pPr>
              <w:pStyle w:val="178"/>
            </w:pPr>
            <w:r>
              <w:rPr>
                <w:rFonts w:hint="eastAsia"/>
              </w:rPr>
              <w:t>构件出现较多细小裂缝， 截面削弱， 但不影响正常使用</w:t>
            </w:r>
          </w:p>
        </w:tc>
        <w:tc>
          <w:tcPr>
            <w:tcW w:w="3532" w:type="dxa"/>
            <w:shd w:val="clear" w:color="auto" w:fill="auto"/>
            <w:vAlign w:val="center"/>
          </w:tcPr>
          <w:p w14:paraId="039873B0">
            <w:pPr>
              <w:pStyle w:val="178"/>
            </w:pPr>
            <w:r>
              <w:rPr>
                <w:rFonts w:hint="eastAsia"/>
              </w:rPr>
              <w:t>裂缝长度≤3 mm</w:t>
            </w:r>
          </w:p>
        </w:tc>
      </w:tr>
      <w:tr w14:paraId="1ED6A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718BE83F">
            <w:pPr>
              <w:pStyle w:val="178"/>
            </w:pPr>
            <w:r>
              <w:rPr>
                <w:rFonts w:hint="eastAsia"/>
              </w:rPr>
              <w:t>严重</w:t>
            </w:r>
          </w:p>
        </w:tc>
        <w:tc>
          <w:tcPr>
            <w:tcW w:w="3544" w:type="dxa"/>
            <w:shd w:val="clear" w:color="auto" w:fill="auto"/>
            <w:vAlign w:val="center"/>
          </w:tcPr>
          <w:p w14:paraId="1F59ADDA">
            <w:pPr>
              <w:pStyle w:val="178"/>
            </w:pPr>
            <w:r>
              <w:rPr>
                <w:rFonts w:hint="eastAsia"/>
              </w:rPr>
              <w:t>构件出现较多长裂缝， 截面削弱</w:t>
            </w:r>
          </w:p>
        </w:tc>
        <w:tc>
          <w:tcPr>
            <w:tcW w:w="3532" w:type="dxa"/>
            <w:shd w:val="clear" w:color="auto" w:fill="auto"/>
            <w:vAlign w:val="center"/>
          </w:tcPr>
          <w:p w14:paraId="4E6F4C80">
            <w:pPr>
              <w:pStyle w:val="178"/>
            </w:pPr>
            <w:r>
              <w:rPr>
                <w:rFonts w:hint="eastAsia"/>
              </w:rPr>
              <w:t>裂缝长度＞3 mm 且≤5 mm</w:t>
            </w:r>
          </w:p>
        </w:tc>
      </w:tr>
      <w:tr w14:paraId="49297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2D0C3C87">
            <w:pPr>
              <w:pStyle w:val="178"/>
            </w:pPr>
            <w:r>
              <w:rPr>
                <w:rFonts w:hint="eastAsia"/>
              </w:rPr>
              <w:t>危险</w:t>
            </w:r>
          </w:p>
        </w:tc>
        <w:tc>
          <w:tcPr>
            <w:tcW w:w="3544" w:type="dxa"/>
            <w:shd w:val="clear" w:color="auto" w:fill="auto"/>
            <w:vAlign w:val="center"/>
          </w:tcPr>
          <w:p w14:paraId="497ACA54">
            <w:pPr>
              <w:pStyle w:val="178"/>
            </w:pPr>
            <w:r>
              <w:rPr>
                <w:rFonts w:hint="eastAsia"/>
              </w:rPr>
              <w:t>构件出现较多严重裂缝， 截面削弱， 主要构件存在明显的永久变形</w:t>
            </w:r>
          </w:p>
        </w:tc>
        <w:tc>
          <w:tcPr>
            <w:tcW w:w="3532" w:type="dxa"/>
            <w:shd w:val="clear" w:color="auto" w:fill="auto"/>
            <w:vAlign w:val="center"/>
          </w:tcPr>
          <w:p w14:paraId="06B0D6B4">
            <w:pPr>
              <w:pStyle w:val="178"/>
            </w:pPr>
            <w:r>
              <w:rPr>
                <w:rFonts w:hint="eastAsia"/>
              </w:rPr>
              <w:t xml:space="preserve">裂缝长度＞5 mm  </w:t>
            </w:r>
          </w:p>
        </w:tc>
      </w:tr>
    </w:tbl>
    <w:p w14:paraId="2728D56B">
      <w:pPr>
        <w:pStyle w:val="56"/>
        <w:ind w:firstLine="420"/>
      </w:pPr>
    </w:p>
    <w:p w14:paraId="2FC94ACC">
      <w:pPr>
        <w:pStyle w:val="112"/>
        <w:spacing w:before="120" w:after="120"/>
      </w:pPr>
      <w:r>
        <w:rPr>
          <w:rFonts w:hint="eastAsia"/>
        </w:rPr>
        <w:t>螺栓（铆钉）损失缺损程度评定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3544"/>
        <w:gridCol w:w="3532"/>
      </w:tblGrid>
      <w:tr w14:paraId="12592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restart"/>
            <w:tcBorders>
              <w:top w:val="single" w:color="auto" w:sz="8" w:space="0"/>
            </w:tcBorders>
            <w:shd w:val="clear" w:color="auto" w:fill="auto"/>
            <w:vAlign w:val="center"/>
          </w:tcPr>
          <w:p w14:paraId="00D99AF7">
            <w:pPr>
              <w:pStyle w:val="178"/>
            </w:pPr>
            <w:r>
              <w:rPr>
                <w:rFonts w:hint="eastAsia"/>
              </w:rPr>
              <w:t>缺损程度评定</w:t>
            </w:r>
          </w:p>
        </w:tc>
        <w:tc>
          <w:tcPr>
            <w:tcW w:w="7076" w:type="dxa"/>
            <w:gridSpan w:val="2"/>
            <w:tcBorders>
              <w:top w:val="single" w:color="auto" w:sz="8" w:space="0"/>
              <w:bottom w:val="single" w:color="auto" w:sz="8" w:space="0"/>
            </w:tcBorders>
            <w:shd w:val="clear" w:color="auto" w:fill="auto"/>
            <w:vAlign w:val="center"/>
          </w:tcPr>
          <w:p w14:paraId="371A9880">
            <w:pPr>
              <w:pStyle w:val="178"/>
            </w:pPr>
            <w:r>
              <w:rPr>
                <w:rFonts w:hint="eastAsia"/>
              </w:rPr>
              <w:t>缺损状况描述</w:t>
            </w:r>
          </w:p>
        </w:tc>
      </w:tr>
      <w:tr w14:paraId="53DB3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continue"/>
            <w:tcBorders>
              <w:bottom w:val="single" w:color="auto" w:sz="8" w:space="0"/>
            </w:tcBorders>
            <w:shd w:val="clear" w:color="auto" w:fill="auto"/>
            <w:vAlign w:val="center"/>
          </w:tcPr>
          <w:p w14:paraId="00E45656">
            <w:pPr>
              <w:pStyle w:val="178"/>
            </w:pPr>
          </w:p>
        </w:tc>
        <w:tc>
          <w:tcPr>
            <w:tcW w:w="3544" w:type="dxa"/>
            <w:tcBorders>
              <w:top w:val="single" w:color="auto" w:sz="8" w:space="0"/>
              <w:bottom w:val="single" w:color="auto" w:sz="8" w:space="0"/>
            </w:tcBorders>
            <w:shd w:val="clear" w:color="auto" w:fill="auto"/>
            <w:vAlign w:val="center"/>
          </w:tcPr>
          <w:p w14:paraId="52D0E0A1">
            <w:pPr>
              <w:pStyle w:val="178"/>
            </w:pPr>
            <w:r>
              <w:rPr>
                <w:rFonts w:hint="eastAsia"/>
              </w:rPr>
              <w:t>定性描述</w:t>
            </w:r>
          </w:p>
        </w:tc>
        <w:tc>
          <w:tcPr>
            <w:tcW w:w="3532" w:type="dxa"/>
            <w:tcBorders>
              <w:top w:val="single" w:color="auto" w:sz="8" w:space="0"/>
              <w:bottom w:val="single" w:color="auto" w:sz="8" w:space="0"/>
            </w:tcBorders>
            <w:shd w:val="clear" w:color="auto" w:fill="auto"/>
            <w:vAlign w:val="center"/>
          </w:tcPr>
          <w:p w14:paraId="324673F5">
            <w:pPr>
              <w:pStyle w:val="178"/>
            </w:pPr>
            <w:r>
              <w:rPr>
                <w:rFonts w:hint="eastAsia"/>
              </w:rPr>
              <w:t>定量描述</w:t>
            </w:r>
          </w:p>
        </w:tc>
      </w:tr>
      <w:tr w14:paraId="7AA95E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14:paraId="1C36BFA6">
            <w:pPr>
              <w:pStyle w:val="178"/>
            </w:pPr>
            <w:r>
              <w:rPr>
                <w:rFonts w:hint="eastAsia"/>
              </w:rPr>
              <w:t>完好</w:t>
            </w:r>
          </w:p>
        </w:tc>
        <w:tc>
          <w:tcPr>
            <w:tcW w:w="3544" w:type="dxa"/>
            <w:tcBorders>
              <w:top w:val="single" w:color="auto" w:sz="8" w:space="0"/>
            </w:tcBorders>
            <w:shd w:val="clear" w:color="auto" w:fill="auto"/>
            <w:vAlign w:val="center"/>
          </w:tcPr>
          <w:p w14:paraId="7B630DDB">
            <w:pPr>
              <w:pStyle w:val="178"/>
            </w:pPr>
            <w:r>
              <w:rPr>
                <w:rFonts w:hint="eastAsia"/>
              </w:rPr>
              <w:t>完好</w:t>
            </w:r>
          </w:p>
        </w:tc>
        <w:tc>
          <w:tcPr>
            <w:tcW w:w="3532" w:type="dxa"/>
            <w:tcBorders>
              <w:top w:val="single" w:color="auto" w:sz="8" w:space="0"/>
            </w:tcBorders>
            <w:shd w:val="clear" w:color="auto" w:fill="auto"/>
            <w:vAlign w:val="center"/>
          </w:tcPr>
          <w:p w14:paraId="2217807F">
            <w:pPr>
              <w:pStyle w:val="178"/>
            </w:pPr>
            <w:r>
              <w:rPr>
                <w:rFonts w:hint="eastAsia"/>
              </w:rPr>
              <w:t>—</w:t>
            </w:r>
          </w:p>
        </w:tc>
      </w:tr>
      <w:tr w14:paraId="35AD5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4E968BB3">
            <w:pPr>
              <w:pStyle w:val="178"/>
            </w:pPr>
            <w:r>
              <w:rPr>
                <w:rFonts w:hint="eastAsia"/>
              </w:rPr>
              <w:t>轻微</w:t>
            </w:r>
          </w:p>
        </w:tc>
        <w:tc>
          <w:tcPr>
            <w:tcW w:w="3544" w:type="dxa"/>
            <w:shd w:val="clear" w:color="auto" w:fill="auto"/>
            <w:vAlign w:val="center"/>
          </w:tcPr>
          <w:p w14:paraId="007A3191">
            <w:pPr>
              <w:pStyle w:val="178"/>
            </w:pPr>
            <w:r>
              <w:rPr>
                <w:rFonts w:hint="eastAsia"/>
              </w:rPr>
              <w:t>螺栓（铆钉）少量损坏、松动或丢失，造成联结部位螺栓（铆钉）失效</w:t>
            </w:r>
          </w:p>
        </w:tc>
        <w:tc>
          <w:tcPr>
            <w:tcW w:w="3532" w:type="dxa"/>
            <w:shd w:val="clear" w:color="auto" w:fill="auto"/>
            <w:vAlign w:val="center"/>
          </w:tcPr>
          <w:p w14:paraId="6ACC2B7D">
            <w:pPr>
              <w:pStyle w:val="178"/>
            </w:pPr>
            <w:r>
              <w:rPr>
                <w:rFonts w:hint="eastAsia"/>
              </w:rPr>
              <w:t>损坏、失效数量≤总量的1%</w:t>
            </w:r>
          </w:p>
        </w:tc>
      </w:tr>
      <w:tr w14:paraId="37194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557761F6">
            <w:pPr>
              <w:pStyle w:val="178"/>
            </w:pPr>
            <w:r>
              <w:rPr>
                <w:rFonts w:hint="eastAsia"/>
              </w:rPr>
              <w:t>中等</w:t>
            </w:r>
          </w:p>
        </w:tc>
        <w:tc>
          <w:tcPr>
            <w:tcW w:w="3544" w:type="dxa"/>
            <w:shd w:val="clear" w:color="auto" w:fill="auto"/>
            <w:vAlign w:val="center"/>
          </w:tcPr>
          <w:p w14:paraId="5FF5ECF0">
            <w:pPr>
              <w:pStyle w:val="178"/>
            </w:pPr>
            <w:r>
              <w:rPr>
                <w:rFonts w:hint="eastAsia"/>
              </w:rPr>
              <w:t>螺栓（铆钉）有较多损坏、松动或丢失，造成联结部位螺栓（铆钉）失效</w:t>
            </w:r>
          </w:p>
        </w:tc>
        <w:tc>
          <w:tcPr>
            <w:tcW w:w="3532" w:type="dxa"/>
            <w:shd w:val="clear" w:color="auto" w:fill="auto"/>
            <w:vAlign w:val="center"/>
          </w:tcPr>
          <w:p w14:paraId="788F9378">
            <w:pPr>
              <w:pStyle w:val="178"/>
            </w:pPr>
            <w:r>
              <w:rPr>
                <w:rFonts w:hint="eastAsia"/>
              </w:rPr>
              <w:t>损坏、失效数量＞总量的1%且≤总量的10%</w:t>
            </w:r>
          </w:p>
        </w:tc>
      </w:tr>
      <w:tr w14:paraId="59EF2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608904F7">
            <w:pPr>
              <w:pStyle w:val="178"/>
            </w:pPr>
            <w:r>
              <w:rPr>
                <w:rFonts w:hint="eastAsia"/>
              </w:rPr>
              <w:t>严重</w:t>
            </w:r>
          </w:p>
        </w:tc>
        <w:tc>
          <w:tcPr>
            <w:tcW w:w="3544" w:type="dxa"/>
            <w:shd w:val="clear" w:color="auto" w:fill="auto"/>
            <w:vAlign w:val="center"/>
          </w:tcPr>
          <w:p w14:paraId="0390662E">
            <w:pPr>
              <w:pStyle w:val="178"/>
            </w:pPr>
            <w:r>
              <w:rPr>
                <w:rFonts w:hint="eastAsia"/>
              </w:rPr>
              <w:t>螺栓（铆钉）有较多损坏、松动或丢失，造成联结部位螺栓（铆钉）失效，构件出现明显变形</w:t>
            </w:r>
          </w:p>
        </w:tc>
        <w:tc>
          <w:tcPr>
            <w:tcW w:w="3532" w:type="dxa"/>
            <w:shd w:val="clear" w:color="auto" w:fill="auto"/>
            <w:vAlign w:val="center"/>
          </w:tcPr>
          <w:p w14:paraId="55AC9C25">
            <w:pPr>
              <w:pStyle w:val="178"/>
            </w:pPr>
            <w:r>
              <w:rPr>
                <w:rFonts w:hint="eastAsia"/>
              </w:rPr>
              <w:t>损坏、失效数量＞总量的10%且≤总量的30%</w:t>
            </w:r>
          </w:p>
        </w:tc>
      </w:tr>
      <w:tr w14:paraId="37560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46090B36">
            <w:pPr>
              <w:pStyle w:val="178"/>
            </w:pPr>
            <w:r>
              <w:rPr>
                <w:rFonts w:hint="eastAsia"/>
              </w:rPr>
              <w:t>危险</w:t>
            </w:r>
          </w:p>
        </w:tc>
        <w:tc>
          <w:tcPr>
            <w:tcW w:w="3544" w:type="dxa"/>
            <w:shd w:val="clear" w:color="auto" w:fill="auto"/>
            <w:vAlign w:val="center"/>
          </w:tcPr>
          <w:p w14:paraId="63FFFF5D">
            <w:pPr>
              <w:pStyle w:val="178"/>
            </w:pPr>
            <w:r>
              <w:rPr>
                <w:rFonts w:hint="eastAsia"/>
              </w:rPr>
              <w:t>螺栓（铆钉）有大量损坏、松动或丢失，造成联结部位螺栓（铆钉）失效，构件存在明显的永久变形</w:t>
            </w:r>
          </w:p>
        </w:tc>
        <w:tc>
          <w:tcPr>
            <w:tcW w:w="3532" w:type="dxa"/>
            <w:shd w:val="clear" w:color="auto" w:fill="auto"/>
            <w:vAlign w:val="center"/>
          </w:tcPr>
          <w:p w14:paraId="6EF49070">
            <w:pPr>
              <w:pStyle w:val="178"/>
            </w:pPr>
            <w:r>
              <w:rPr>
                <w:rFonts w:hint="eastAsia"/>
              </w:rPr>
              <w:t>损坏、失效数量＞总量的30%</w:t>
            </w:r>
          </w:p>
        </w:tc>
      </w:tr>
    </w:tbl>
    <w:p w14:paraId="3C187DE6">
      <w:pPr>
        <w:pStyle w:val="56"/>
        <w:ind w:firstLine="420"/>
      </w:pPr>
    </w:p>
    <w:p w14:paraId="4B1381FC">
      <w:pPr>
        <w:pStyle w:val="165"/>
      </w:pPr>
      <w:r>
        <w:rPr>
          <w:rFonts w:hint="eastAsia"/>
        </w:rPr>
        <w:t>基础冲刷及掏空缺损程度应按表12评定。</w:t>
      </w:r>
    </w:p>
    <w:p w14:paraId="359FD50D">
      <w:pPr>
        <w:pStyle w:val="112"/>
        <w:spacing w:before="120" w:after="120"/>
      </w:pPr>
      <w:r>
        <w:rPr>
          <w:rFonts w:hint="eastAsia"/>
        </w:rPr>
        <w:t>冲刷、掏空缺损程度评定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3544"/>
        <w:gridCol w:w="3532"/>
      </w:tblGrid>
      <w:tr w14:paraId="7D8F1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restart"/>
            <w:tcBorders>
              <w:top w:val="single" w:color="auto" w:sz="8" w:space="0"/>
            </w:tcBorders>
            <w:shd w:val="clear" w:color="auto" w:fill="auto"/>
            <w:vAlign w:val="center"/>
          </w:tcPr>
          <w:p w14:paraId="18CD14C2">
            <w:pPr>
              <w:pStyle w:val="178"/>
            </w:pPr>
            <w:r>
              <w:rPr>
                <w:rFonts w:hint="eastAsia"/>
              </w:rPr>
              <w:t>缺损程度评定</w:t>
            </w:r>
          </w:p>
        </w:tc>
        <w:tc>
          <w:tcPr>
            <w:tcW w:w="7076" w:type="dxa"/>
            <w:gridSpan w:val="2"/>
            <w:tcBorders>
              <w:top w:val="single" w:color="auto" w:sz="8" w:space="0"/>
              <w:bottom w:val="single" w:color="auto" w:sz="8" w:space="0"/>
            </w:tcBorders>
            <w:shd w:val="clear" w:color="auto" w:fill="auto"/>
            <w:vAlign w:val="center"/>
          </w:tcPr>
          <w:p w14:paraId="0EA225C1">
            <w:pPr>
              <w:pStyle w:val="178"/>
            </w:pPr>
            <w:r>
              <w:rPr>
                <w:rFonts w:hint="eastAsia"/>
              </w:rPr>
              <w:t>缺损状况描述</w:t>
            </w:r>
          </w:p>
        </w:tc>
      </w:tr>
      <w:tr w14:paraId="0CBC3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 w:hRule="atLeast"/>
          <w:tblHeader/>
          <w:jc w:val="center"/>
        </w:trPr>
        <w:tc>
          <w:tcPr>
            <w:tcW w:w="2258" w:type="dxa"/>
            <w:vMerge w:val="continue"/>
            <w:tcBorders>
              <w:bottom w:val="single" w:color="auto" w:sz="8" w:space="0"/>
            </w:tcBorders>
            <w:shd w:val="clear" w:color="auto" w:fill="auto"/>
            <w:vAlign w:val="center"/>
          </w:tcPr>
          <w:p w14:paraId="757EF6E3">
            <w:pPr>
              <w:pStyle w:val="178"/>
            </w:pPr>
          </w:p>
        </w:tc>
        <w:tc>
          <w:tcPr>
            <w:tcW w:w="3544" w:type="dxa"/>
            <w:tcBorders>
              <w:top w:val="single" w:color="auto" w:sz="8" w:space="0"/>
              <w:bottom w:val="single" w:color="auto" w:sz="8" w:space="0"/>
            </w:tcBorders>
            <w:shd w:val="clear" w:color="auto" w:fill="auto"/>
            <w:vAlign w:val="center"/>
          </w:tcPr>
          <w:p w14:paraId="22D24898">
            <w:pPr>
              <w:pStyle w:val="178"/>
            </w:pPr>
            <w:r>
              <w:rPr>
                <w:rFonts w:hint="eastAsia"/>
              </w:rPr>
              <w:t>定性描述</w:t>
            </w:r>
          </w:p>
        </w:tc>
        <w:tc>
          <w:tcPr>
            <w:tcW w:w="3532" w:type="dxa"/>
            <w:tcBorders>
              <w:top w:val="single" w:color="auto" w:sz="8" w:space="0"/>
              <w:bottom w:val="single" w:color="auto" w:sz="8" w:space="0"/>
            </w:tcBorders>
            <w:shd w:val="clear" w:color="auto" w:fill="auto"/>
            <w:vAlign w:val="center"/>
          </w:tcPr>
          <w:p w14:paraId="7837B8DF">
            <w:pPr>
              <w:pStyle w:val="178"/>
            </w:pPr>
            <w:r>
              <w:rPr>
                <w:rFonts w:hint="eastAsia"/>
              </w:rPr>
              <w:t>定量描述</w:t>
            </w:r>
          </w:p>
        </w:tc>
      </w:tr>
      <w:tr w14:paraId="082A48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14:paraId="2AD9246B">
            <w:pPr>
              <w:pStyle w:val="178"/>
            </w:pPr>
            <w:r>
              <w:rPr>
                <w:rFonts w:hint="eastAsia"/>
              </w:rPr>
              <w:t>完好</w:t>
            </w:r>
          </w:p>
        </w:tc>
        <w:tc>
          <w:tcPr>
            <w:tcW w:w="3544" w:type="dxa"/>
            <w:tcBorders>
              <w:top w:val="single" w:color="auto" w:sz="8" w:space="0"/>
            </w:tcBorders>
            <w:shd w:val="clear" w:color="auto" w:fill="auto"/>
            <w:vAlign w:val="center"/>
          </w:tcPr>
          <w:p w14:paraId="6756F4D6">
            <w:pPr>
              <w:pStyle w:val="178"/>
            </w:pPr>
            <w:r>
              <w:rPr>
                <w:rFonts w:hint="eastAsia"/>
              </w:rPr>
              <w:t>—</w:t>
            </w:r>
          </w:p>
        </w:tc>
        <w:tc>
          <w:tcPr>
            <w:tcW w:w="3532" w:type="dxa"/>
            <w:tcBorders>
              <w:top w:val="single" w:color="auto" w:sz="8" w:space="0"/>
            </w:tcBorders>
            <w:shd w:val="clear" w:color="auto" w:fill="auto"/>
            <w:vAlign w:val="center"/>
          </w:tcPr>
          <w:p w14:paraId="0DFB9907">
            <w:pPr>
              <w:pStyle w:val="178"/>
            </w:pPr>
            <w:r>
              <w:rPr>
                <w:rFonts w:hint="eastAsia"/>
              </w:rPr>
              <w:t>—</w:t>
            </w:r>
          </w:p>
        </w:tc>
      </w:tr>
      <w:tr w14:paraId="1B4C3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592C6816">
            <w:pPr>
              <w:pStyle w:val="178"/>
            </w:pPr>
            <w:r>
              <w:rPr>
                <w:rFonts w:hint="eastAsia"/>
              </w:rPr>
              <w:t>轻微</w:t>
            </w:r>
          </w:p>
        </w:tc>
        <w:tc>
          <w:tcPr>
            <w:tcW w:w="3544" w:type="dxa"/>
            <w:shd w:val="clear" w:color="auto" w:fill="auto"/>
            <w:vAlign w:val="center"/>
          </w:tcPr>
          <w:p w14:paraId="17A1EB10">
            <w:pPr>
              <w:pStyle w:val="178"/>
            </w:pPr>
            <w:r>
              <w:rPr>
                <w:rFonts w:hint="eastAsia"/>
              </w:rPr>
              <w:t>基础无冲蚀现象，表面长有青苔、杂草</w:t>
            </w:r>
          </w:p>
        </w:tc>
        <w:tc>
          <w:tcPr>
            <w:tcW w:w="3532" w:type="dxa"/>
            <w:shd w:val="clear" w:color="auto" w:fill="auto"/>
            <w:vAlign w:val="center"/>
          </w:tcPr>
          <w:p w14:paraId="39C37AD6">
            <w:pPr>
              <w:pStyle w:val="178"/>
            </w:pPr>
            <w:r>
              <w:rPr>
                <w:rFonts w:hint="eastAsia"/>
              </w:rPr>
              <w:t>—</w:t>
            </w:r>
          </w:p>
        </w:tc>
      </w:tr>
      <w:tr w14:paraId="0D898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56ACB142">
            <w:pPr>
              <w:pStyle w:val="178"/>
            </w:pPr>
            <w:r>
              <w:rPr>
                <w:rFonts w:hint="eastAsia"/>
              </w:rPr>
              <w:t>中等</w:t>
            </w:r>
          </w:p>
        </w:tc>
        <w:tc>
          <w:tcPr>
            <w:tcW w:w="3544" w:type="dxa"/>
            <w:shd w:val="clear" w:color="auto" w:fill="auto"/>
            <w:vAlign w:val="center"/>
          </w:tcPr>
          <w:p w14:paraId="3A190BF1">
            <w:pPr>
              <w:pStyle w:val="178"/>
            </w:pPr>
            <w:r>
              <w:rPr>
                <w:rFonts w:hint="eastAsia"/>
              </w:rPr>
              <w:t>基础有局部冲蚀现象，部分外露，但未露出基底</w:t>
            </w:r>
          </w:p>
        </w:tc>
        <w:tc>
          <w:tcPr>
            <w:tcW w:w="3532" w:type="dxa"/>
            <w:shd w:val="clear" w:color="auto" w:fill="auto"/>
            <w:vAlign w:val="center"/>
          </w:tcPr>
          <w:p w14:paraId="6DEBE3A8">
            <w:pPr>
              <w:pStyle w:val="178"/>
            </w:pPr>
            <w:r>
              <w:rPr>
                <w:rFonts w:hint="eastAsia"/>
              </w:rPr>
              <w:t>基础冲空面积≤10%</w:t>
            </w:r>
          </w:p>
        </w:tc>
      </w:tr>
      <w:tr w14:paraId="11E0E8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70D96CB9">
            <w:pPr>
              <w:pStyle w:val="178"/>
            </w:pPr>
            <w:r>
              <w:rPr>
                <w:rFonts w:hint="eastAsia"/>
              </w:rPr>
              <w:t>严重</w:t>
            </w:r>
          </w:p>
        </w:tc>
        <w:tc>
          <w:tcPr>
            <w:tcW w:w="3544" w:type="dxa"/>
            <w:shd w:val="clear" w:color="auto" w:fill="auto"/>
            <w:vAlign w:val="center"/>
          </w:tcPr>
          <w:p w14:paraId="602CD8DC">
            <w:pPr>
              <w:pStyle w:val="178"/>
            </w:pPr>
            <w:r>
              <w:rPr>
                <w:rFonts w:hint="eastAsia"/>
              </w:rPr>
              <w:t>浅基础被冲空，露出底面，冲刷深度大于设计值</w:t>
            </w:r>
          </w:p>
        </w:tc>
        <w:tc>
          <w:tcPr>
            <w:tcW w:w="3532" w:type="dxa"/>
            <w:shd w:val="clear" w:color="auto" w:fill="auto"/>
            <w:vAlign w:val="center"/>
          </w:tcPr>
          <w:p w14:paraId="3388603E">
            <w:pPr>
              <w:pStyle w:val="178"/>
            </w:pPr>
            <w:r>
              <w:rPr>
                <w:rFonts w:hint="eastAsia"/>
              </w:rPr>
              <w:t>10%＜基础冲空面积≤20%</w:t>
            </w:r>
          </w:p>
        </w:tc>
      </w:tr>
      <w:tr w14:paraId="2613D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7C4C852D">
            <w:pPr>
              <w:pStyle w:val="178"/>
            </w:pPr>
            <w:r>
              <w:rPr>
                <w:rFonts w:hint="eastAsia"/>
              </w:rPr>
              <w:t>危险</w:t>
            </w:r>
          </w:p>
        </w:tc>
        <w:tc>
          <w:tcPr>
            <w:tcW w:w="3544" w:type="dxa"/>
            <w:shd w:val="clear" w:color="auto" w:fill="auto"/>
            <w:vAlign w:val="center"/>
          </w:tcPr>
          <w:p w14:paraId="1E9E013E">
            <w:pPr>
              <w:pStyle w:val="178"/>
            </w:pPr>
            <w:r>
              <w:rPr>
                <w:rFonts w:hint="eastAsia"/>
              </w:rPr>
              <w:t>冲刷深度大于设计值，地基失效，承载力降低，或桥台岸坡滑移或基础无法修复</w:t>
            </w:r>
          </w:p>
        </w:tc>
        <w:tc>
          <w:tcPr>
            <w:tcW w:w="3532" w:type="dxa"/>
            <w:shd w:val="clear" w:color="auto" w:fill="auto"/>
            <w:vAlign w:val="center"/>
          </w:tcPr>
          <w:p w14:paraId="2EA25E99">
            <w:pPr>
              <w:pStyle w:val="178"/>
            </w:pPr>
            <w:r>
              <w:rPr>
                <w:rFonts w:hint="eastAsia"/>
              </w:rPr>
              <w:t>基础冲空面积大于20%</w:t>
            </w:r>
          </w:p>
        </w:tc>
      </w:tr>
    </w:tbl>
    <w:p w14:paraId="0DA42F01">
      <w:pPr>
        <w:pStyle w:val="56"/>
        <w:ind w:firstLine="420"/>
      </w:pPr>
    </w:p>
    <w:p w14:paraId="00B3AD13">
      <w:pPr>
        <w:pStyle w:val="165"/>
      </w:pPr>
      <w:r>
        <w:rPr>
          <w:rFonts w:hint="eastAsia"/>
        </w:rPr>
        <w:t>河床及防撞设施缺损程度评定标准：</w:t>
      </w:r>
    </w:p>
    <w:p w14:paraId="08036CCD">
      <w:pPr>
        <w:pStyle w:val="132"/>
      </w:pPr>
      <w:r>
        <w:rPr>
          <w:rFonts w:hint="eastAsia"/>
        </w:rPr>
        <w:t>河床变迁缺损程度应按表13评定。</w:t>
      </w:r>
    </w:p>
    <w:p w14:paraId="06719F1D">
      <w:pPr>
        <w:pStyle w:val="132"/>
      </w:pPr>
      <w:r>
        <w:rPr>
          <w:rFonts w:hint="eastAsia"/>
        </w:rPr>
        <w:t>防撞措施损坏缺损程度应按表14评定。</w:t>
      </w:r>
    </w:p>
    <w:p w14:paraId="4A7F81DC">
      <w:pPr>
        <w:pStyle w:val="112"/>
        <w:spacing w:before="120" w:after="120"/>
      </w:pPr>
      <w:r>
        <w:rPr>
          <w:rFonts w:hint="eastAsia"/>
        </w:rPr>
        <w:t>河床变迁缺损程度评定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7076"/>
      </w:tblGrid>
      <w:tr w14:paraId="05E6F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tcBorders>
              <w:top w:val="single" w:color="auto" w:sz="8" w:space="0"/>
              <w:bottom w:val="single" w:color="auto" w:sz="8" w:space="0"/>
            </w:tcBorders>
            <w:shd w:val="clear" w:color="auto" w:fill="auto"/>
            <w:vAlign w:val="center"/>
          </w:tcPr>
          <w:p w14:paraId="3781294A">
            <w:pPr>
              <w:pStyle w:val="178"/>
            </w:pPr>
            <w:r>
              <w:rPr>
                <w:rFonts w:hint="eastAsia"/>
              </w:rPr>
              <w:t>缺损程度评定</w:t>
            </w:r>
          </w:p>
        </w:tc>
        <w:tc>
          <w:tcPr>
            <w:tcW w:w="7076" w:type="dxa"/>
            <w:tcBorders>
              <w:top w:val="single" w:color="auto" w:sz="8" w:space="0"/>
              <w:bottom w:val="single" w:color="auto" w:sz="8" w:space="0"/>
            </w:tcBorders>
            <w:shd w:val="clear" w:color="auto" w:fill="auto"/>
            <w:vAlign w:val="center"/>
          </w:tcPr>
          <w:p w14:paraId="7119CD54">
            <w:pPr>
              <w:pStyle w:val="178"/>
            </w:pPr>
            <w:r>
              <w:rPr>
                <w:rFonts w:hint="eastAsia"/>
              </w:rPr>
              <w:t>缺损状况描述</w:t>
            </w:r>
          </w:p>
        </w:tc>
      </w:tr>
      <w:tr w14:paraId="3D37D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14:paraId="091F9C87">
            <w:pPr>
              <w:pStyle w:val="178"/>
            </w:pPr>
            <w:r>
              <w:rPr>
                <w:rFonts w:hint="eastAsia"/>
              </w:rPr>
              <w:t>完好</w:t>
            </w:r>
          </w:p>
        </w:tc>
        <w:tc>
          <w:tcPr>
            <w:tcW w:w="7076" w:type="dxa"/>
            <w:tcBorders>
              <w:top w:val="single" w:color="auto" w:sz="8" w:space="0"/>
            </w:tcBorders>
            <w:shd w:val="clear" w:color="auto" w:fill="auto"/>
            <w:vAlign w:val="center"/>
          </w:tcPr>
          <w:p w14:paraId="1CC4993F">
            <w:pPr>
              <w:pStyle w:val="178"/>
            </w:pPr>
            <w:r>
              <w:rPr>
                <w:rFonts w:hint="eastAsia"/>
              </w:rPr>
              <w:t>完好</w:t>
            </w:r>
          </w:p>
        </w:tc>
      </w:tr>
      <w:tr w14:paraId="5173A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21D40829">
            <w:pPr>
              <w:pStyle w:val="178"/>
            </w:pPr>
            <w:r>
              <w:rPr>
                <w:rFonts w:hint="eastAsia"/>
              </w:rPr>
              <w:t>轻微</w:t>
            </w:r>
          </w:p>
        </w:tc>
        <w:tc>
          <w:tcPr>
            <w:tcW w:w="7076" w:type="dxa"/>
            <w:shd w:val="clear" w:color="auto" w:fill="auto"/>
            <w:vAlign w:val="center"/>
          </w:tcPr>
          <w:p w14:paraId="5E49D4C0">
            <w:pPr>
              <w:pStyle w:val="178"/>
            </w:pPr>
            <w:r>
              <w:rPr>
                <w:rFonts w:hint="eastAsia"/>
              </w:rPr>
              <w:t>局部轻微淤积</w:t>
            </w:r>
          </w:p>
        </w:tc>
      </w:tr>
      <w:tr w14:paraId="75356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5D743CB9">
            <w:pPr>
              <w:pStyle w:val="178"/>
            </w:pPr>
            <w:r>
              <w:rPr>
                <w:rFonts w:hint="eastAsia"/>
              </w:rPr>
              <w:t>中等</w:t>
            </w:r>
          </w:p>
        </w:tc>
        <w:tc>
          <w:tcPr>
            <w:tcW w:w="7076" w:type="dxa"/>
            <w:shd w:val="clear" w:color="auto" w:fill="auto"/>
            <w:vAlign w:val="center"/>
          </w:tcPr>
          <w:p w14:paraId="4F4A6C9C">
            <w:pPr>
              <w:pStyle w:val="178"/>
            </w:pPr>
            <w:r>
              <w:rPr>
                <w:rFonts w:hint="eastAsia"/>
              </w:rPr>
              <w:t>河床淤泥严重，河床扩宽有变迁趋势</w:t>
            </w:r>
          </w:p>
        </w:tc>
      </w:tr>
      <w:tr w14:paraId="7F87C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1D21E782">
            <w:pPr>
              <w:pStyle w:val="178"/>
            </w:pPr>
            <w:r>
              <w:rPr>
                <w:rFonts w:hint="eastAsia"/>
              </w:rPr>
              <w:t>严重</w:t>
            </w:r>
          </w:p>
        </w:tc>
        <w:tc>
          <w:tcPr>
            <w:tcW w:w="7076" w:type="dxa"/>
            <w:shd w:val="clear" w:color="auto" w:fill="auto"/>
            <w:vAlign w:val="center"/>
          </w:tcPr>
          <w:p w14:paraId="38BB2BB0">
            <w:pPr>
              <w:pStyle w:val="178"/>
            </w:pPr>
            <w:r>
              <w:rPr>
                <w:rFonts w:hint="eastAsia"/>
              </w:rPr>
              <w:t>已出现变迁、扩宽现象，并有发展趋势</w:t>
            </w:r>
          </w:p>
        </w:tc>
      </w:tr>
    </w:tbl>
    <w:p w14:paraId="3854B9DF">
      <w:pPr>
        <w:pStyle w:val="56"/>
        <w:ind w:firstLine="420"/>
      </w:pPr>
    </w:p>
    <w:p w14:paraId="1C71DC18">
      <w:pPr>
        <w:pStyle w:val="112"/>
        <w:spacing w:before="120" w:after="120"/>
      </w:pPr>
      <w:r>
        <w:rPr>
          <w:rFonts w:hint="eastAsia"/>
        </w:rPr>
        <w:t>防撞措施损坏缺损程度评定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7076"/>
      </w:tblGrid>
      <w:tr w14:paraId="1FEB1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tcBorders>
              <w:top w:val="single" w:color="auto" w:sz="8" w:space="0"/>
              <w:bottom w:val="single" w:color="auto" w:sz="8" w:space="0"/>
            </w:tcBorders>
            <w:shd w:val="clear" w:color="auto" w:fill="auto"/>
            <w:vAlign w:val="center"/>
          </w:tcPr>
          <w:p w14:paraId="1A1F5E43">
            <w:pPr>
              <w:pStyle w:val="178"/>
            </w:pPr>
            <w:r>
              <w:rPr>
                <w:rFonts w:hint="eastAsia"/>
              </w:rPr>
              <w:t>缺损程度评定</w:t>
            </w:r>
          </w:p>
        </w:tc>
        <w:tc>
          <w:tcPr>
            <w:tcW w:w="7076" w:type="dxa"/>
            <w:tcBorders>
              <w:top w:val="single" w:color="auto" w:sz="8" w:space="0"/>
              <w:bottom w:val="single" w:color="auto" w:sz="8" w:space="0"/>
            </w:tcBorders>
            <w:shd w:val="clear" w:color="auto" w:fill="auto"/>
            <w:vAlign w:val="center"/>
          </w:tcPr>
          <w:p w14:paraId="406FE683">
            <w:pPr>
              <w:pStyle w:val="178"/>
            </w:pPr>
            <w:r>
              <w:rPr>
                <w:rFonts w:hint="eastAsia"/>
              </w:rPr>
              <w:t>缺损状况描述</w:t>
            </w:r>
          </w:p>
        </w:tc>
      </w:tr>
      <w:tr w14:paraId="2994A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14:paraId="18B59D0A">
            <w:pPr>
              <w:pStyle w:val="178"/>
            </w:pPr>
            <w:r>
              <w:rPr>
                <w:rFonts w:hint="eastAsia"/>
              </w:rPr>
              <w:t>完好</w:t>
            </w:r>
          </w:p>
        </w:tc>
        <w:tc>
          <w:tcPr>
            <w:tcW w:w="7076" w:type="dxa"/>
            <w:tcBorders>
              <w:top w:val="single" w:color="auto" w:sz="8" w:space="0"/>
            </w:tcBorders>
            <w:shd w:val="clear" w:color="auto" w:fill="auto"/>
            <w:vAlign w:val="center"/>
          </w:tcPr>
          <w:p w14:paraId="0A563DFC">
            <w:pPr>
              <w:pStyle w:val="178"/>
            </w:pPr>
            <w:r>
              <w:rPr>
                <w:rFonts w:hint="eastAsia"/>
              </w:rPr>
              <w:t>完好</w:t>
            </w:r>
          </w:p>
        </w:tc>
      </w:tr>
      <w:tr w14:paraId="1A1FA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2258" w:type="dxa"/>
            <w:shd w:val="clear" w:color="auto" w:fill="auto"/>
            <w:vAlign w:val="center"/>
          </w:tcPr>
          <w:p w14:paraId="47AEC220">
            <w:pPr>
              <w:pStyle w:val="178"/>
            </w:pPr>
            <w:r>
              <w:rPr>
                <w:rFonts w:hint="eastAsia"/>
              </w:rPr>
              <w:t>轻微</w:t>
            </w:r>
          </w:p>
        </w:tc>
        <w:tc>
          <w:tcPr>
            <w:tcW w:w="7076" w:type="dxa"/>
            <w:shd w:val="clear" w:color="auto" w:fill="auto"/>
            <w:vAlign w:val="center"/>
          </w:tcPr>
          <w:p w14:paraId="165A1D38">
            <w:pPr>
              <w:pStyle w:val="178"/>
            </w:pPr>
            <w:r>
              <w:rPr>
                <w:rFonts w:hint="eastAsia"/>
              </w:rPr>
              <w:t>局部缺损，局部撞坏，丧失部分防撞功能</w:t>
            </w:r>
          </w:p>
        </w:tc>
      </w:tr>
      <w:tr w14:paraId="2E17A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4C5AB396">
            <w:pPr>
              <w:pStyle w:val="178"/>
            </w:pPr>
            <w:r>
              <w:rPr>
                <w:rFonts w:hint="eastAsia"/>
              </w:rPr>
              <w:t>中等</w:t>
            </w:r>
          </w:p>
        </w:tc>
        <w:tc>
          <w:tcPr>
            <w:tcW w:w="7076" w:type="dxa"/>
            <w:shd w:val="clear" w:color="auto" w:fill="auto"/>
            <w:vAlign w:val="center"/>
          </w:tcPr>
          <w:p w14:paraId="4EA86AD7">
            <w:pPr>
              <w:pStyle w:val="178"/>
            </w:pPr>
            <w:r>
              <w:rPr>
                <w:rFonts w:hint="eastAsia"/>
              </w:rPr>
              <w:t>大面积缺损，大面积撞坏，丧失大部分防撞功能</w:t>
            </w:r>
          </w:p>
        </w:tc>
      </w:tr>
      <w:tr w14:paraId="7DB43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5BCCA2FA">
            <w:pPr>
              <w:pStyle w:val="178"/>
            </w:pPr>
            <w:r>
              <w:rPr>
                <w:rFonts w:hint="eastAsia"/>
              </w:rPr>
              <w:t>严重</w:t>
            </w:r>
          </w:p>
        </w:tc>
        <w:tc>
          <w:tcPr>
            <w:tcW w:w="7076" w:type="dxa"/>
            <w:shd w:val="clear" w:color="auto" w:fill="auto"/>
            <w:vAlign w:val="center"/>
          </w:tcPr>
          <w:p w14:paraId="5495463B">
            <w:pPr>
              <w:pStyle w:val="178"/>
            </w:pPr>
            <w:r>
              <w:rPr>
                <w:rFonts w:hint="eastAsia"/>
              </w:rPr>
              <w:t>完全撞坏，完全丧失防撞功能，或者需要设置但没有设置防撞设施</w:t>
            </w:r>
          </w:p>
        </w:tc>
      </w:tr>
    </w:tbl>
    <w:p w14:paraId="510B3549">
      <w:pPr>
        <w:pStyle w:val="104"/>
        <w:spacing w:before="240" w:after="240"/>
      </w:pPr>
      <w:bookmarkStart w:id="54" w:name="_Toc198283082"/>
      <w:r>
        <w:rPr>
          <w:rFonts w:hint="eastAsia"/>
        </w:rPr>
        <w:t>报告编制</w:t>
      </w:r>
      <w:bookmarkEnd w:id="54"/>
    </w:p>
    <w:p w14:paraId="71E77287">
      <w:pPr>
        <w:pStyle w:val="162"/>
      </w:pPr>
      <w:r>
        <w:rPr>
          <w:rFonts w:hint="eastAsia"/>
        </w:rPr>
        <w:t>检测报告应结论明确、用词规范、文字简练，对于容易混淆的术语和概念以文字解释或图例、图像说明。</w:t>
      </w:r>
    </w:p>
    <w:p w14:paraId="3F68C3AC">
      <w:pPr>
        <w:pStyle w:val="162"/>
      </w:pPr>
      <w:r>
        <w:rPr>
          <w:rFonts w:hint="eastAsia"/>
        </w:rPr>
        <w:t>市政桥梁水下构件检测后提交的检测报告，应包括下列内容：</w:t>
      </w:r>
    </w:p>
    <w:p w14:paraId="312763C5">
      <w:pPr>
        <w:pStyle w:val="132"/>
      </w:pPr>
      <w:r>
        <w:rPr>
          <w:rFonts w:hint="eastAsia"/>
        </w:rPr>
        <w:t>委托单位名称；</w:t>
      </w:r>
    </w:p>
    <w:p w14:paraId="490C8E94">
      <w:pPr>
        <w:pStyle w:val="132"/>
      </w:pPr>
      <w:r>
        <w:rPr>
          <w:rFonts w:hint="eastAsia"/>
        </w:rPr>
        <w:t>桥梁概况，包括工程名称、地点和建造年代，桥梁的类型、结构形式、跨径布置、横向布置、荷载等级和设计车速；</w:t>
      </w:r>
    </w:p>
    <w:p w14:paraId="01C6A34E">
      <w:pPr>
        <w:pStyle w:val="132"/>
      </w:pPr>
      <w:r>
        <w:rPr>
          <w:rFonts w:hint="eastAsia"/>
        </w:rPr>
        <w:t>检测目的、依据、项目内容及检测方法；</w:t>
      </w:r>
    </w:p>
    <w:p w14:paraId="3C738B27">
      <w:pPr>
        <w:pStyle w:val="132"/>
      </w:pPr>
      <w:r>
        <w:rPr>
          <w:rFonts w:hint="eastAsia"/>
        </w:rPr>
        <w:t>检测日期和时间；</w:t>
      </w:r>
    </w:p>
    <w:p w14:paraId="37AE2A44">
      <w:pPr>
        <w:pStyle w:val="132"/>
      </w:pPr>
      <w:r>
        <w:rPr>
          <w:rFonts w:hint="eastAsia"/>
        </w:rPr>
        <w:t>仪器设备及其测量精确度；</w:t>
      </w:r>
    </w:p>
    <w:p w14:paraId="2F984E0B">
      <w:pPr>
        <w:pStyle w:val="132"/>
      </w:pPr>
      <w:r>
        <w:rPr>
          <w:rFonts w:hint="eastAsia"/>
        </w:rPr>
        <w:t>水下构件编号、记录规则；</w:t>
      </w:r>
    </w:p>
    <w:p w14:paraId="15208AD4">
      <w:pPr>
        <w:pStyle w:val="132"/>
      </w:pPr>
      <w:r>
        <w:rPr>
          <w:rFonts w:hint="eastAsia"/>
        </w:rPr>
        <w:t>各检测项目的检测数据和结果汇总，包括典型病害的照片、文字说明及分布图；</w:t>
      </w:r>
    </w:p>
    <w:p w14:paraId="25E79810">
      <w:pPr>
        <w:pStyle w:val="132"/>
      </w:pPr>
      <w:r>
        <w:rPr>
          <w:rFonts w:hint="eastAsia"/>
        </w:rPr>
        <w:t>与以往检测数据和结果对比分析，说明病害成因及发展变化情况；</w:t>
      </w:r>
    </w:p>
    <w:p w14:paraId="40C15BF7">
      <w:pPr>
        <w:pStyle w:val="132"/>
      </w:pPr>
      <w:r>
        <w:rPr>
          <w:rFonts w:hint="eastAsia"/>
        </w:rPr>
        <w:t>对水下构件技术状况给出评价，并提出养护建议。</w:t>
      </w:r>
    </w:p>
    <w:p w14:paraId="54F1F320">
      <w:pPr>
        <w:pStyle w:val="162"/>
      </w:pPr>
      <w:r>
        <w:rPr>
          <w:rFonts w:hint="eastAsia"/>
        </w:rPr>
        <w:t>检测报告中的处理意见、建议和说明，宜包括下列内容：</w:t>
      </w:r>
    </w:p>
    <w:p w14:paraId="2F6FB6E0">
      <w:pPr>
        <w:pStyle w:val="132"/>
      </w:pPr>
      <w:r>
        <w:rPr>
          <w:rFonts w:hint="eastAsia"/>
        </w:rPr>
        <w:t>当构件缺损程度为严重或危险且明显影响桥梁结构安全时，提出限制或停止使用的意见；</w:t>
      </w:r>
    </w:p>
    <w:p w14:paraId="6BC78923">
      <w:pPr>
        <w:pStyle w:val="132"/>
      </w:pPr>
      <w:r>
        <w:rPr>
          <w:rFonts w:hint="eastAsia"/>
        </w:rPr>
        <w:t>对缺损构件的维修和加固提出意见；</w:t>
      </w:r>
    </w:p>
    <w:p w14:paraId="5B3DD3C4">
      <w:pPr>
        <w:pStyle w:val="132"/>
      </w:pPr>
      <w:r>
        <w:rPr>
          <w:rFonts w:hint="eastAsia"/>
        </w:rPr>
        <w:t>为查明结构隐患需要补充检测的内容或增大抽检数量的建议；</w:t>
      </w:r>
    </w:p>
    <w:p w14:paraId="7F6AC03B">
      <w:pPr>
        <w:pStyle w:val="132"/>
      </w:pPr>
      <w:r>
        <w:rPr>
          <w:rFonts w:hint="eastAsia"/>
        </w:rPr>
        <w:t>缺损或病害可能对结构安全性、实用性和耐久性产生影响的说明；</w:t>
      </w:r>
    </w:p>
    <w:p w14:paraId="3D5D977D">
      <w:pPr>
        <w:pStyle w:val="132"/>
      </w:pPr>
      <w:r>
        <w:rPr>
          <w:rFonts w:hint="eastAsia"/>
        </w:rPr>
        <w:t>判断缺损原因，提出维修范围及方式的建议；</w:t>
      </w:r>
    </w:p>
    <w:p w14:paraId="2DF392F3">
      <w:pPr>
        <w:pStyle w:val="132"/>
      </w:pPr>
      <w:r>
        <w:rPr>
          <w:rFonts w:hint="eastAsia"/>
        </w:rPr>
        <w:t>对难以判断缺损原因和程度的构件，提出进一步检测要求。</w:t>
      </w:r>
    </w:p>
    <w:p w14:paraId="0AD2C9C8">
      <w:pPr>
        <w:pStyle w:val="56"/>
        <w:ind w:firstLine="420"/>
        <w:sectPr>
          <w:pgSz w:w="11906" w:h="16838"/>
          <w:pgMar w:top="1928" w:right="1134" w:bottom="1134" w:left="1134" w:header="1418" w:footer="1134" w:gutter="284"/>
          <w:pgNumType w:start="1"/>
          <w:cols w:space="425" w:num="1"/>
          <w:formProt w:val="0"/>
          <w:docGrid w:linePitch="312" w:charSpace="0"/>
        </w:sectPr>
      </w:pPr>
    </w:p>
    <w:bookmarkEnd w:id="24"/>
    <w:p w14:paraId="20E25C94">
      <w:pPr>
        <w:pStyle w:val="198"/>
        <w:rPr>
          <w:rFonts w:hint="eastAsia"/>
          <w:vanish w:val="0"/>
        </w:rPr>
      </w:pPr>
      <w:bookmarkStart w:id="55" w:name="BookMark5"/>
    </w:p>
    <w:p w14:paraId="6B1A0615">
      <w:pPr>
        <w:pStyle w:val="199"/>
        <w:rPr>
          <w:vanish w:val="0"/>
        </w:rPr>
      </w:pPr>
    </w:p>
    <w:p w14:paraId="1F052CD5">
      <w:pPr>
        <w:pStyle w:val="76"/>
        <w:spacing w:after="120"/>
      </w:pPr>
      <w:r>
        <w:br w:type="textWrapping"/>
      </w:r>
      <w:bookmarkStart w:id="56" w:name="_Toc198283083"/>
      <w:r>
        <w:rPr>
          <w:rFonts w:hint="eastAsia"/>
        </w:rPr>
        <w:t>（资料性）</w:t>
      </w:r>
      <w:r>
        <w:br w:type="textWrapping"/>
      </w:r>
      <w:r>
        <w:rPr>
          <w:rFonts w:hint="eastAsia"/>
        </w:rPr>
        <w:t>表观缺损现场记录参数和精度</w:t>
      </w:r>
      <w:bookmarkEnd w:id="56"/>
    </w:p>
    <w:p w14:paraId="777E606D">
      <w:pPr>
        <w:pStyle w:val="77"/>
        <w:spacing w:before="120" w:after="120"/>
      </w:pPr>
      <w:r>
        <w:rPr>
          <w:rFonts w:hint="eastAsia"/>
        </w:rPr>
        <w:t>表观缺损现场记录参数及精度</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66"/>
        <w:gridCol w:w="1867"/>
        <w:gridCol w:w="1867"/>
        <w:gridCol w:w="1867"/>
        <w:gridCol w:w="1867"/>
      </w:tblGrid>
      <w:tr w14:paraId="36B47E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866" w:type="dxa"/>
            <w:tcBorders>
              <w:top w:val="single" w:color="auto" w:sz="8" w:space="0"/>
              <w:bottom w:val="single" w:color="auto" w:sz="8" w:space="0"/>
            </w:tcBorders>
            <w:shd w:val="clear" w:color="auto" w:fill="auto"/>
            <w:vAlign w:val="center"/>
          </w:tcPr>
          <w:p w14:paraId="29BE8DF1">
            <w:pPr>
              <w:pStyle w:val="178"/>
            </w:pPr>
            <w:r>
              <w:rPr>
                <w:rFonts w:hint="eastAsia"/>
              </w:rPr>
              <w:t>序号</w:t>
            </w:r>
          </w:p>
        </w:tc>
        <w:tc>
          <w:tcPr>
            <w:tcW w:w="3734" w:type="dxa"/>
            <w:gridSpan w:val="2"/>
            <w:tcBorders>
              <w:top w:val="single" w:color="auto" w:sz="8" w:space="0"/>
              <w:bottom w:val="single" w:color="auto" w:sz="8" w:space="0"/>
            </w:tcBorders>
            <w:shd w:val="clear" w:color="auto" w:fill="auto"/>
            <w:vAlign w:val="center"/>
          </w:tcPr>
          <w:p w14:paraId="67F4C19E">
            <w:pPr>
              <w:pStyle w:val="178"/>
            </w:pPr>
            <w:r>
              <w:rPr>
                <w:rFonts w:hint="eastAsia"/>
              </w:rPr>
              <w:t>表观缺损类型</w:t>
            </w:r>
          </w:p>
        </w:tc>
        <w:tc>
          <w:tcPr>
            <w:tcW w:w="1867" w:type="dxa"/>
            <w:tcBorders>
              <w:top w:val="single" w:color="auto" w:sz="8" w:space="0"/>
              <w:bottom w:val="single" w:color="auto" w:sz="8" w:space="0"/>
            </w:tcBorders>
            <w:shd w:val="clear" w:color="auto" w:fill="auto"/>
            <w:vAlign w:val="center"/>
          </w:tcPr>
          <w:p w14:paraId="33B4CA74">
            <w:pPr>
              <w:pStyle w:val="178"/>
            </w:pPr>
            <w:r>
              <w:rPr>
                <w:rFonts w:hint="eastAsia"/>
              </w:rPr>
              <w:t>记录参数</w:t>
            </w:r>
          </w:p>
        </w:tc>
        <w:tc>
          <w:tcPr>
            <w:tcW w:w="1867" w:type="dxa"/>
            <w:tcBorders>
              <w:top w:val="single" w:color="auto" w:sz="8" w:space="0"/>
              <w:bottom w:val="single" w:color="auto" w:sz="8" w:space="0"/>
            </w:tcBorders>
            <w:shd w:val="clear" w:color="auto" w:fill="auto"/>
            <w:vAlign w:val="center"/>
          </w:tcPr>
          <w:p w14:paraId="39C787E0">
            <w:pPr>
              <w:pStyle w:val="178"/>
            </w:pPr>
            <w:r>
              <w:rPr>
                <w:rFonts w:hint="eastAsia"/>
              </w:rPr>
              <w:t>精度要求</w:t>
            </w:r>
          </w:p>
        </w:tc>
      </w:tr>
      <w:tr w14:paraId="62805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tcBorders>
              <w:top w:val="single" w:color="auto" w:sz="8" w:space="0"/>
            </w:tcBorders>
            <w:shd w:val="clear" w:color="auto" w:fill="auto"/>
            <w:vAlign w:val="center"/>
          </w:tcPr>
          <w:p w14:paraId="4552E034">
            <w:pPr>
              <w:pStyle w:val="178"/>
            </w:pPr>
            <w:r>
              <w:rPr>
                <w:rFonts w:hint="eastAsia"/>
              </w:rPr>
              <w:t>1</w:t>
            </w:r>
          </w:p>
        </w:tc>
        <w:tc>
          <w:tcPr>
            <w:tcW w:w="1867" w:type="dxa"/>
            <w:vMerge w:val="restart"/>
            <w:tcBorders>
              <w:top w:val="single" w:color="auto" w:sz="8" w:space="0"/>
            </w:tcBorders>
            <w:shd w:val="clear" w:color="auto" w:fill="auto"/>
            <w:vAlign w:val="center"/>
          </w:tcPr>
          <w:p w14:paraId="176FFDB0">
            <w:pPr>
              <w:pStyle w:val="178"/>
            </w:pPr>
            <w:r>
              <w:rPr>
                <w:rFonts w:hint="eastAsia"/>
              </w:rPr>
              <w:t>混凝土结构</w:t>
            </w:r>
          </w:p>
        </w:tc>
        <w:tc>
          <w:tcPr>
            <w:tcW w:w="1867" w:type="dxa"/>
            <w:tcBorders>
              <w:top w:val="single" w:color="auto" w:sz="8" w:space="0"/>
            </w:tcBorders>
            <w:shd w:val="clear" w:color="auto" w:fill="auto"/>
            <w:vAlign w:val="center"/>
          </w:tcPr>
          <w:p w14:paraId="3E6417C3">
            <w:pPr>
              <w:pStyle w:val="178"/>
            </w:pPr>
            <w:r>
              <w:rPr>
                <w:rFonts w:hint="eastAsia"/>
              </w:rPr>
              <w:t>混凝土剥落</w:t>
            </w:r>
          </w:p>
        </w:tc>
        <w:tc>
          <w:tcPr>
            <w:tcW w:w="1867" w:type="dxa"/>
            <w:tcBorders>
              <w:top w:val="single" w:color="auto" w:sz="8" w:space="0"/>
            </w:tcBorders>
            <w:shd w:val="clear" w:color="auto" w:fill="auto"/>
            <w:vAlign w:val="center"/>
          </w:tcPr>
          <w:p w14:paraId="20F070FA">
            <w:pPr>
              <w:pStyle w:val="178"/>
            </w:pPr>
            <w:r>
              <w:rPr>
                <w:rFonts w:hint="eastAsia"/>
              </w:rPr>
              <w:t>面积 S=a×b</w:t>
            </w:r>
          </w:p>
        </w:tc>
        <w:tc>
          <w:tcPr>
            <w:tcW w:w="1867" w:type="dxa"/>
            <w:tcBorders>
              <w:top w:val="single" w:color="auto" w:sz="8" w:space="0"/>
            </w:tcBorders>
            <w:shd w:val="clear" w:color="auto" w:fill="auto"/>
            <w:vAlign w:val="center"/>
          </w:tcPr>
          <w:p w14:paraId="432AF831">
            <w:pPr>
              <w:pStyle w:val="178"/>
            </w:pPr>
            <w:r>
              <w:rPr>
                <w:rFonts w:hint="eastAsia"/>
              </w:rPr>
              <w:t>a、b均为0.01 m</w:t>
            </w:r>
          </w:p>
        </w:tc>
      </w:tr>
      <w:tr w14:paraId="688C5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701718EB">
            <w:pPr>
              <w:pStyle w:val="178"/>
            </w:pPr>
            <w:r>
              <w:rPr>
                <w:rFonts w:hint="eastAsia"/>
              </w:rPr>
              <w:t>2</w:t>
            </w:r>
          </w:p>
        </w:tc>
        <w:tc>
          <w:tcPr>
            <w:tcW w:w="1867" w:type="dxa"/>
            <w:vMerge w:val="continue"/>
            <w:shd w:val="clear" w:color="auto" w:fill="auto"/>
            <w:vAlign w:val="center"/>
          </w:tcPr>
          <w:p w14:paraId="4123DFFD">
            <w:pPr>
              <w:pStyle w:val="178"/>
            </w:pPr>
          </w:p>
        </w:tc>
        <w:tc>
          <w:tcPr>
            <w:tcW w:w="1867" w:type="dxa"/>
            <w:shd w:val="clear" w:color="auto" w:fill="auto"/>
            <w:vAlign w:val="center"/>
          </w:tcPr>
          <w:p w14:paraId="1854C70D">
            <w:pPr>
              <w:pStyle w:val="178"/>
            </w:pPr>
            <w:r>
              <w:rPr>
                <w:rFonts w:hint="eastAsia"/>
              </w:rPr>
              <w:t>露筋</w:t>
            </w:r>
          </w:p>
        </w:tc>
        <w:tc>
          <w:tcPr>
            <w:tcW w:w="1867" w:type="dxa"/>
            <w:shd w:val="clear" w:color="auto" w:fill="auto"/>
            <w:vAlign w:val="center"/>
          </w:tcPr>
          <w:p w14:paraId="076504E9">
            <w:pPr>
              <w:pStyle w:val="178"/>
            </w:pPr>
            <w:r>
              <w:rPr>
                <w:rFonts w:hint="eastAsia"/>
              </w:rPr>
              <w:t>面积 S=a×b</w:t>
            </w:r>
          </w:p>
        </w:tc>
        <w:tc>
          <w:tcPr>
            <w:tcW w:w="1867" w:type="dxa"/>
            <w:shd w:val="clear" w:color="auto" w:fill="auto"/>
            <w:vAlign w:val="center"/>
          </w:tcPr>
          <w:p w14:paraId="497A0130">
            <w:pPr>
              <w:pStyle w:val="178"/>
            </w:pPr>
            <w:r>
              <w:rPr>
                <w:rFonts w:hint="eastAsia"/>
              </w:rPr>
              <w:t>a、b均为0.01 m</w:t>
            </w:r>
          </w:p>
        </w:tc>
      </w:tr>
      <w:tr w14:paraId="55CD32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6C052EEC">
            <w:pPr>
              <w:pStyle w:val="178"/>
            </w:pPr>
            <w:r>
              <w:rPr>
                <w:rFonts w:hint="eastAsia"/>
              </w:rPr>
              <w:t>3</w:t>
            </w:r>
          </w:p>
        </w:tc>
        <w:tc>
          <w:tcPr>
            <w:tcW w:w="1867" w:type="dxa"/>
            <w:vMerge w:val="continue"/>
            <w:shd w:val="clear" w:color="auto" w:fill="auto"/>
            <w:vAlign w:val="center"/>
          </w:tcPr>
          <w:p w14:paraId="1DE60062">
            <w:pPr>
              <w:pStyle w:val="178"/>
            </w:pPr>
          </w:p>
        </w:tc>
        <w:tc>
          <w:tcPr>
            <w:tcW w:w="1867" w:type="dxa"/>
            <w:shd w:val="clear" w:color="auto" w:fill="auto"/>
            <w:vAlign w:val="center"/>
          </w:tcPr>
          <w:p w14:paraId="1BA971C4">
            <w:pPr>
              <w:pStyle w:val="178"/>
            </w:pPr>
            <w:r>
              <w:rPr>
                <w:rFonts w:hint="eastAsia"/>
              </w:rPr>
              <w:t>钢筋锈蚀</w:t>
            </w:r>
          </w:p>
        </w:tc>
        <w:tc>
          <w:tcPr>
            <w:tcW w:w="1867" w:type="dxa"/>
            <w:shd w:val="clear" w:color="auto" w:fill="auto"/>
            <w:vAlign w:val="center"/>
          </w:tcPr>
          <w:p w14:paraId="4E7E2E97">
            <w:pPr>
              <w:pStyle w:val="178"/>
            </w:pPr>
            <w:r>
              <w:rPr>
                <w:rFonts w:hint="eastAsia"/>
              </w:rPr>
              <w:t>面积 S=a×b</w:t>
            </w:r>
          </w:p>
        </w:tc>
        <w:tc>
          <w:tcPr>
            <w:tcW w:w="1867" w:type="dxa"/>
            <w:shd w:val="clear" w:color="auto" w:fill="auto"/>
            <w:vAlign w:val="center"/>
          </w:tcPr>
          <w:p w14:paraId="59CE2E25">
            <w:pPr>
              <w:pStyle w:val="178"/>
            </w:pPr>
            <w:r>
              <w:rPr>
                <w:rFonts w:hint="eastAsia"/>
              </w:rPr>
              <w:t>a、b均为0.01 m</w:t>
            </w:r>
          </w:p>
        </w:tc>
      </w:tr>
      <w:tr w14:paraId="3BCC2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3C20225A">
            <w:pPr>
              <w:pStyle w:val="178"/>
            </w:pPr>
            <w:r>
              <w:rPr>
                <w:rFonts w:hint="eastAsia"/>
              </w:rPr>
              <w:t>4</w:t>
            </w:r>
          </w:p>
        </w:tc>
        <w:tc>
          <w:tcPr>
            <w:tcW w:w="1867" w:type="dxa"/>
            <w:vMerge w:val="continue"/>
            <w:shd w:val="clear" w:color="auto" w:fill="auto"/>
            <w:vAlign w:val="center"/>
          </w:tcPr>
          <w:p w14:paraId="37D2982F">
            <w:pPr>
              <w:pStyle w:val="178"/>
            </w:pPr>
          </w:p>
        </w:tc>
        <w:tc>
          <w:tcPr>
            <w:tcW w:w="1867" w:type="dxa"/>
            <w:shd w:val="clear" w:color="auto" w:fill="auto"/>
            <w:vAlign w:val="center"/>
          </w:tcPr>
          <w:p w14:paraId="25251379">
            <w:pPr>
              <w:pStyle w:val="178"/>
            </w:pPr>
            <w:r>
              <w:rPr>
                <w:rFonts w:hint="eastAsia"/>
              </w:rPr>
              <w:t>空洞</w:t>
            </w:r>
          </w:p>
        </w:tc>
        <w:tc>
          <w:tcPr>
            <w:tcW w:w="1867" w:type="dxa"/>
            <w:shd w:val="clear" w:color="auto" w:fill="auto"/>
            <w:vAlign w:val="center"/>
          </w:tcPr>
          <w:p w14:paraId="1A1C74D9">
            <w:pPr>
              <w:pStyle w:val="178"/>
            </w:pPr>
            <w:r>
              <w:rPr>
                <w:rFonts w:hint="eastAsia"/>
              </w:rPr>
              <w:t>面积 S=a×b</w:t>
            </w:r>
          </w:p>
          <w:p w14:paraId="1A68DEFA">
            <w:pPr>
              <w:pStyle w:val="178"/>
            </w:pPr>
            <w:r>
              <w:rPr>
                <w:rFonts w:hint="eastAsia"/>
              </w:rPr>
              <w:t>深度 H</w:t>
            </w:r>
          </w:p>
        </w:tc>
        <w:tc>
          <w:tcPr>
            <w:tcW w:w="1867" w:type="dxa"/>
            <w:shd w:val="clear" w:color="auto" w:fill="auto"/>
            <w:vAlign w:val="center"/>
          </w:tcPr>
          <w:p w14:paraId="443EE460">
            <w:pPr>
              <w:pStyle w:val="178"/>
            </w:pPr>
            <w:r>
              <w:rPr>
                <w:rFonts w:hint="eastAsia"/>
              </w:rPr>
              <w:t>a、b均为0.01 m</w:t>
            </w:r>
          </w:p>
        </w:tc>
      </w:tr>
      <w:tr w14:paraId="2A0E28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21590F3F">
            <w:pPr>
              <w:pStyle w:val="178"/>
            </w:pPr>
            <w:r>
              <w:rPr>
                <w:rFonts w:hint="eastAsia"/>
              </w:rPr>
              <w:t>5</w:t>
            </w:r>
          </w:p>
        </w:tc>
        <w:tc>
          <w:tcPr>
            <w:tcW w:w="1867" w:type="dxa"/>
            <w:vMerge w:val="continue"/>
            <w:shd w:val="clear" w:color="auto" w:fill="auto"/>
            <w:vAlign w:val="center"/>
          </w:tcPr>
          <w:p w14:paraId="70AAA36C">
            <w:pPr>
              <w:pStyle w:val="178"/>
            </w:pPr>
          </w:p>
        </w:tc>
        <w:tc>
          <w:tcPr>
            <w:tcW w:w="1867" w:type="dxa"/>
            <w:shd w:val="clear" w:color="auto" w:fill="auto"/>
            <w:vAlign w:val="center"/>
          </w:tcPr>
          <w:p w14:paraId="5D4C67A2">
            <w:pPr>
              <w:pStyle w:val="178"/>
            </w:pPr>
            <w:r>
              <w:rPr>
                <w:rFonts w:hint="eastAsia"/>
              </w:rPr>
              <w:t>孔洞</w:t>
            </w:r>
          </w:p>
        </w:tc>
        <w:tc>
          <w:tcPr>
            <w:tcW w:w="1867" w:type="dxa"/>
            <w:shd w:val="clear" w:color="auto" w:fill="auto"/>
            <w:vAlign w:val="center"/>
          </w:tcPr>
          <w:p w14:paraId="409CFFAE">
            <w:pPr>
              <w:pStyle w:val="178"/>
            </w:pPr>
            <w:r>
              <w:rPr>
                <w:rFonts w:hint="eastAsia"/>
              </w:rPr>
              <w:t>面积 S=a×b</w:t>
            </w:r>
          </w:p>
          <w:p w14:paraId="5730A65D">
            <w:pPr>
              <w:pStyle w:val="178"/>
            </w:pPr>
            <w:r>
              <w:rPr>
                <w:rFonts w:hint="eastAsia"/>
              </w:rPr>
              <w:t>深度 H</w:t>
            </w:r>
          </w:p>
        </w:tc>
        <w:tc>
          <w:tcPr>
            <w:tcW w:w="1867" w:type="dxa"/>
            <w:shd w:val="clear" w:color="auto" w:fill="auto"/>
            <w:vAlign w:val="center"/>
          </w:tcPr>
          <w:p w14:paraId="0B43BFFC">
            <w:pPr>
              <w:pStyle w:val="178"/>
            </w:pPr>
            <w:r>
              <w:rPr>
                <w:rFonts w:hint="eastAsia"/>
              </w:rPr>
              <w:t>面积：a、b均为</w:t>
            </w:r>
            <w:r>
              <w:t>0.01m</w:t>
            </w:r>
          </w:p>
          <w:p w14:paraId="006B28F0">
            <w:pPr>
              <w:pStyle w:val="178"/>
            </w:pPr>
            <w:r>
              <w:rPr>
                <w:rFonts w:hint="eastAsia"/>
              </w:rPr>
              <w:t>深度：0.01m</w:t>
            </w:r>
          </w:p>
        </w:tc>
      </w:tr>
      <w:tr w14:paraId="46D28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7C44C63D">
            <w:pPr>
              <w:pStyle w:val="178"/>
            </w:pPr>
            <w:r>
              <w:rPr>
                <w:rFonts w:hint="eastAsia"/>
              </w:rPr>
              <w:t>6</w:t>
            </w:r>
          </w:p>
        </w:tc>
        <w:tc>
          <w:tcPr>
            <w:tcW w:w="1867" w:type="dxa"/>
            <w:vMerge w:val="continue"/>
            <w:shd w:val="clear" w:color="auto" w:fill="auto"/>
            <w:vAlign w:val="center"/>
          </w:tcPr>
          <w:p w14:paraId="75761C10">
            <w:pPr>
              <w:pStyle w:val="178"/>
            </w:pPr>
          </w:p>
        </w:tc>
        <w:tc>
          <w:tcPr>
            <w:tcW w:w="1867" w:type="dxa"/>
            <w:shd w:val="clear" w:color="auto" w:fill="auto"/>
            <w:vAlign w:val="center"/>
          </w:tcPr>
          <w:p w14:paraId="4F1F8AD2">
            <w:pPr>
              <w:pStyle w:val="178"/>
            </w:pPr>
            <w:r>
              <w:rPr>
                <w:rFonts w:hint="eastAsia"/>
              </w:rPr>
              <w:t>冲蚀</w:t>
            </w:r>
          </w:p>
        </w:tc>
        <w:tc>
          <w:tcPr>
            <w:tcW w:w="1867" w:type="dxa"/>
            <w:shd w:val="clear" w:color="auto" w:fill="auto"/>
          </w:tcPr>
          <w:p w14:paraId="081D819E">
            <w:pPr>
              <w:pStyle w:val="178"/>
            </w:pPr>
            <w:r>
              <w:rPr>
                <w:rFonts w:hint="eastAsia"/>
              </w:rPr>
              <w:t>面积 S=a×b</w:t>
            </w:r>
          </w:p>
        </w:tc>
        <w:tc>
          <w:tcPr>
            <w:tcW w:w="1867" w:type="dxa"/>
            <w:shd w:val="clear" w:color="auto" w:fill="auto"/>
            <w:vAlign w:val="center"/>
          </w:tcPr>
          <w:p w14:paraId="6F025061">
            <w:pPr>
              <w:pStyle w:val="178"/>
            </w:pPr>
            <w:r>
              <w:rPr>
                <w:rFonts w:hint="eastAsia"/>
              </w:rPr>
              <w:t>a、b均为0.01 m</w:t>
            </w:r>
          </w:p>
        </w:tc>
      </w:tr>
      <w:tr w14:paraId="1903E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1655ACD2">
            <w:pPr>
              <w:pStyle w:val="178"/>
            </w:pPr>
            <w:r>
              <w:rPr>
                <w:rFonts w:hint="eastAsia"/>
              </w:rPr>
              <w:t>7</w:t>
            </w:r>
          </w:p>
        </w:tc>
        <w:tc>
          <w:tcPr>
            <w:tcW w:w="1867" w:type="dxa"/>
            <w:vMerge w:val="continue"/>
            <w:shd w:val="clear" w:color="auto" w:fill="auto"/>
            <w:vAlign w:val="center"/>
          </w:tcPr>
          <w:p w14:paraId="6FD3B2ED">
            <w:pPr>
              <w:pStyle w:val="178"/>
            </w:pPr>
          </w:p>
        </w:tc>
        <w:tc>
          <w:tcPr>
            <w:tcW w:w="1867" w:type="dxa"/>
            <w:shd w:val="clear" w:color="auto" w:fill="auto"/>
            <w:vAlign w:val="center"/>
          </w:tcPr>
          <w:p w14:paraId="2784289B">
            <w:pPr>
              <w:pStyle w:val="178"/>
            </w:pPr>
            <w:r>
              <w:rPr>
                <w:rFonts w:hint="eastAsia"/>
              </w:rPr>
              <w:t>腐蚀</w:t>
            </w:r>
          </w:p>
        </w:tc>
        <w:tc>
          <w:tcPr>
            <w:tcW w:w="1867" w:type="dxa"/>
            <w:shd w:val="clear" w:color="auto" w:fill="auto"/>
          </w:tcPr>
          <w:p w14:paraId="14169B8D">
            <w:pPr>
              <w:pStyle w:val="178"/>
            </w:pPr>
            <w:r>
              <w:rPr>
                <w:rFonts w:hint="eastAsia"/>
              </w:rPr>
              <w:t>面积 S=a×b</w:t>
            </w:r>
          </w:p>
        </w:tc>
        <w:tc>
          <w:tcPr>
            <w:tcW w:w="1867" w:type="dxa"/>
            <w:shd w:val="clear" w:color="auto" w:fill="auto"/>
            <w:vAlign w:val="center"/>
          </w:tcPr>
          <w:p w14:paraId="425A3083">
            <w:pPr>
              <w:pStyle w:val="178"/>
            </w:pPr>
            <w:r>
              <w:rPr>
                <w:rFonts w:hint="eastAsia"/>
              </w:rPr>
              <w:t>a、b均为0.01 m</w:t>
            </w:r>
          </w:p>
        </w:tc>
      </w:tr>
      <w:tr w14:paraId="4451D9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458B76B8">
            <w:pPr>
              <w:pStyle w:val="178"/>
            </w:pPr>
            <w:r>
              <w:rPr>
                <w:rFonts w:hint="eastAsia"/>
              </w:rPr>
              <w:t>8</w:t>
            </w:r>
          </w:p>
        </w:tc>
        <w:tc>
          <w:tcPr>
            <w:tcW w:w="1867" w:type="dxa"/>
            <w:vMerge w:val="continue"/>
            <w:shd w:val="clear" w:color="auto" w:fill="auto"/>
            <w:vAlign w:val="center"/>
          </w:tcPr>
          <w:p w14:paraId="125658C6">
            <w:pPr>
              <w:pStyle w:val="178"/>
            </w:pPr>
          </w:p>
        </w:tc>
        <w:tc>
          <w:tcPr>
            <w:tcW w:w="1867" w:type="dxa"/>
            <w:shd w:val="clear" w:color="auto" w:fill="auto"/>
            <w:vAlign w:val="center"/>
          </w:tcPr>
          <w:p w14:paraId="159854F0">
            <w:pPr>
              <w:pStyle w:val="178"/>
            </w:pPr>
            <w:r>
              <w:rPr>
                <w:rFonts w:hint="eastAsia"/>
              </w:rPr>
              <w:t>裂缝</w:t>
            </w:r>
          </w:p>
        </w:tc>
        <w:tc>
          <w:tcPr>
            <w:tcW w:w="1867" w:type="dxa"/>
            <w:shd w:val="clear" w:color="auto" w:fill="auto"/>
            <w:vAlign w:val="center"/>
          </w:tcPr>
          <w:p w14:paraId="3F363F2C">
            <w:pPr>
              <w:pStyle w:val="178"/>
            </w:pPr>
            <w:r>
              <w:rPr>
                <w:rFonts w:hint="eastAsia"/>
              </w:rPr>
              <w:t>长度 L</w:t>
            </w:r>
          </w:p>
          <w:p w14:paraId="0FFF26B9">
            <w:pPr>
              <w:pStyle w:val="178"/>
            </w:pPr>
            <w:r>
              <w:rPr>
                <w:rFonts w:hint="eastAsia"/>
              </w:rPr>
              <w:t>宽度 W</w:t>
            </w:r>
          </w:p>
        </w:tc>
        <w:tc>
          <w:tcPr>
            <w:tcW w:w="1867" w:type="dxa"/>
            <w:shd w:val="clear" w:color="auto" w:fill="auto"/>
            <w:vAlign w:val="center"/>
          </w:tcPr>
          <w:p w14:paraId="742373C2">
            <w:pPr>
              <w:pStyle w:val="178"/>
            </w:pPr>
            <w:r>
              <w:rPr>
                <w:rFonts w:hint="eastAsia"/>
              </w:rPr>
              <w:t>长度：0.01 m</w:t>
            </w:r>
          </w:p>
          <w:p w14:paraId="4A7D4F23">
            <w:pPr>
              <w:pStyle w:val="178"/>
            </w:pPr>
            <w:r>
              <w:rPr>
                <w:rFonts w:hint="eastAsia"/>
              </w:rPr>
              <w:t>宽度：0.01 mm</w:t>
            </w:r>
          </w:p>
        </w:tc>
      </w:tr>
      <w:tr w14:paraId="7E6F5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1CC72440">
            <w:pPr>
              <w:pStyle w:val="178"/>
            </w:pPr>
            <w:r>
              <w:rPr>
                <w:rFonts w:hint="eastAsia"/>
              </w:rPr>
              <w:t>9</w:t>
            </w:r>
          </w:p>
        </w:tc>
        <w:tc>
          <w:tcPr>
            <w:tcW w:w="1867" w:type="dxa"/>
            <w:vMerge w:val="continue"/>
            <w:shd w:val="clear" w:color="auto" w:fill="auto"/>
            <w:vAlign w:val="center"/>
          </w:tcPr>
          <w:p w14:paraId="1EC6683E">
            <w:pPr>
              <w:pStyle w:val="178"/>
            </w:pPr>
          </w:p>
        </w:tc>
        <w:tc>
          <w:tcPr>
            <w:tcW w:w="1867" w:type="dxa"/>
            <w:shd w:val="clear" w:color="auto" w:fill="auto"/>
            <w:vAlign w:val="center"/>
          </w:tcPr>
          <w:p w14:paraId="3C99E6D1">
            <w:pPr>
              <w:pStyle w:val="178"/>
            </w:pPr>
            <w:r>
              <w:rPr>
                <w:rFonts w:hint="eastAsia"/>
              </w:rPr>
              <w:t>表面水生物覆盖</w:t>
            </w:r>
          </w:p>
        </w:tc>
        <w:tc>
          <w:tcPr>
            <w:tcW w:w="1867" w:type="dxa"/>
            <w:shd w:val="clear" w:color="auto" w:fill="auto"/>
            <w:vAlign w:val="center"/>
          </w:tcPr>
          <w:p w14:paraId="7738C706">
            <w:pPr>
              <w:pStyle w:val="178"/>
            </w:pPr>
            <w:r>
              <w:rPr>
                <w:rFonts w:hint="eastAsia"/>
              </w:rPr>
              <w:t>面积 S=a×b</w:t>
            </w:r>
          </w:p>
        </w:tc>
        <w:tc>
          <w:tcPr>
            <w:tcW w:w="1867" w:type="dxa"/>
            <w:shd w:val="clear" w:color="auto" w:fill="auto"/>
            <w:vAlign w:val="center"/>
          </w:tcPr>
          <w:p w14:paraId="58382EFC">
            <w:pPr>
              <w:pStyle w:val="178"/>
            </w:pPr>
            <w:r>
              <w:rPr>
                <w:rFonts w:hint="eastAsia"/>
              </w:rPr>
              <w:t>a、b均为0.01 m</w:t>
            </w:r>
          </w:p>
        </w:tc>
      </w:tr>
      <w:tr w14:paraId="058C4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1322BF6E">
            <w:pPr>
              <w:pStyle w:val="178"/>
            </w:pPr>
            <w:r>
              <w:rPr>
                <w:rFonts w:hint="eastAsia"/>
              </w:rPr>
              <w:t>10</w:t>
            </w:r>
          </w:p>
        </w:tc>
        <w:tc>
          <w:tcPr>
            <w:tcW w:w="1867" w:type="dxa"/>
            <w:vMerge w:val="restart"/>
            <w:shd w:val="clear" w:color="auto" w:fill="auto"/>
            <w:vAlign w:val="center"/>
          </w:tcPr>
          <w:p w14:paraId="3716A060">
            <w:pPr>
              <w:pStyle w:val="178"/>
            </w:pPr>
            <w:r>
              <w:rPr>
                <w:rFonts w:hint="eastAsia"/>
              </w:rPr>
              <w:t>圬工结构</w:t>
            </w:r>
          </w:p>
        </w:tc>
        <w:tc>
          <w:tcPr>
            <w:tcW w:w="1867" w:type="dxa"/>
            <w:shd w:val="clear" w:color="auto" w:fill="auto"/>
            <w:vAlign w:val="center"/>
          </w:tcPr>
          <w:p w14:paraId="7A134C4D">
            <w:pPr>
              <w:pStyle w:val="178"/>
            </w:pPr>
            <w:r>
              <w:rPr>
                <w:rFonts w:hint="eastAsia"/>
              </w:rPr>
              <w:t>砌体破损</w:t>
            </w:r>
          </w:p>
        </w:tc>
        <w:tc>
          <w:tcPr>
            <w:tcW w:w="1867" w:type="dxa"/>
            <w:shd w:val="clear" w:color="auto" w:fill="auto"/>
            <w:vAlign w:val="center"/>
          </w:tcPr>
          <w:p w14:paraId="065B431C">
            <w:pPr>
              <w:pStyle w:val="178"/>
            </w:pPr>
            <w:r>
              <w:rPr>
                <w:rFonts w:hint="eastAsia"/>
              </w:rPr>
              <w:t>面积 S=a×b</w:t>
            </w:r>
          </w:p>
          <w:p w14:paraId="51632679">
            <w:pPr>
              <w:pStyle w:val="178"/>
            </w:pPr>
            <w:r>
              <w:rPr>
                <w:rFonts w:hint="eastAsia"/>
              </w:rPr>
              <w:t>深度 H</w:t>
            </w:r>
          </w:p>
        </w:tc>
        <w:tc>
          <w:tcPr>
            <w:tcW w:w="1867" w:type="dxa"/>
            <w:shd w:val="clear" w:color="auto" w:fill="auto"/>
            <w:vAlign w:val="center"/>
          </w:tcPr>
          <w:p w14:paraId="76EB906F">
            <w:pPr>
              <w:pStyle w:val="178"/>
            </w:pPr>
            <w:r>
              <w:rPr>
                <w:rFonts w:hint="eastAsia"/>
              </w:rPr>
              <w:t>面积：a、b均为</w:t>
            </w:r>
            <w:r>
              <w:t>0.01m</w:t>
            </w:r>
          </w:p>
          <w:p w14:paraId="63C7DD93">
            <w:pPr>
              <w:pStyle w:val="178"/>
            </w:pPr>
            <w:r>
              <w:rPr>
                <w:rFonts w:hint="eastAsia"/>
              </w:rPr>
              <w:t>深度：0.01 m</w:t>
            </w:r>
          </w:p>
        </w:tc>
      </w:tr>
      <w:tr w14:paraId="78A9D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36EDBF3E">
            <w:pPr>
              <w:pStyle w:val="178"/>
            </w:pPr>
            <w:r>
              <w:rPr>
                <w:rFonts w:hint="eastAsia"/>
              </w:rPr>
              <w:t>11</w:t>
            </w:r>
          </w:p>
        </w:tc>
        <w:tc>
          <w:tcPr>
            <w:tcW w:w="1867" w:type="dxa"/>
            <w:vMerge w:val="continue"/>
            <w:shd w:val="clear" w:color="auto" w:fill="auto"/>
            <w:vAlign w:val="center"/>
          </w:tcPr>
          <w:p w14:paraId="59CE81E4">
            <w:pPr>
              <w:pStyle w:val="178"/>
            </w:pPr>
          </w:p>
        </w:tc>
        <w:tc>
          <w:tcPr>
            <w:tcW w:w="1867" w:type="dxa"/>
            <w:shd w:val="clear" w:color="auto" w:fill="auto"/>
            <w:vAlign w:val="center"/>
          </w:tcPr>
          <w:p w14:paraId="6259F5E5">
            <w:pPr>
              <w:pStyle w:val="178"/>
            </w:pPr>
            <w:r>
              <w:rPr>
                <w:rFonts w:hint="eastAsia"/>
              </w:rPr>
              <w:t>剥落</w:t>
            </w:r>
          </w:p>
        </w:tc>
        <w:tc>
          <w:tcPr>
            <w:tcW w:w="1867" w:type="dxa"/>
            <w:shd w:val="clear" w:color="auto" w:fill="auto"/>
            <w:vAlign w:val="center"/>
          </w:tcPr>
          <w:p w14:paraId="303B4BE0">
            <w:pPr>
              <w:pStyle w:val="178"/>
            </w:pPr>
            <w:r>
              <w:rPr>
                <w:rFonts w:hint="eastAsia"/>
              </w:rPr>
              <w:t>面积 S=a×b</w:t>
            </w:r>
          </w:p>
        </w:tc>
        <w:tc>
          <w:tcPr>
            <w:tcW w:w="1867" w:type="dxa"/>
            <w:shd w:val="clear" w:color="auto" w:fill="auto"/>
            <w:vAlign w:val="center"/>
          </w:tcPr>
          <w:p w14:paraId="6DDAA99D">
            <w:pPr>
              <w:pStyle w:val="178"/>
            </w:pPr>
            <w:r>
              <w:rPr>
                <w:rFonts w:hint="eastAsia"/>
              </w:rPr>
              <w:t>a、b均为0.01 m</w:t>
            </w:r>
          </w:p>
        </w:tc>
      </w:tr>
      <w:tr w14:paraId="00D9F2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26047E15">
            <w:pPr>
              <w:pStyle w:val="178"/>
            </w:pPr>
            <w:r>
              <w:rPr>
                <w:rFonts w:hint="eastAsia"/>
              </w:rPr>
              <w:t>12</w:t>
            </w:r>
          </w:p>
        </w:tc>
        <w:tc>
          <w:tcPr>
            <w:tcW w:w="1867" w:type="dxa"/>
            <w:vMerge w:val="continue"/>
            <w:shd w:val="clear" w:color="auto" w:fill="auto"/>
            <w:vAlign w:val="center"/>
          </w:tcPr>
          <w:p w14:paraId="1565C4DF">
            <w:pPr>
              <w:pStyle w:val="178"/>
            </w:pPr>
          </w:p>
        </w:tc>
        <w:tc>
          <w:tcPr>
            <w:tcW w:w="1867" w:type="dxa"/>
            <w:shd w:val="clear" w:color="auto" w:fill="auto"/>
            <w:vAlign w:val="center"/>
          </w:tcPr>
          <w:p w14:paraId="7C3E5F4C">
            <w:pPr>
              <w:pStyle w:val="178"/>
            </w:pPr>
            <w:r>
              <w:rPr>
                <w:rFonts w:hint="eastAsia"/>
              </w:rPr>
              <w:t>松动</w:t>
            </w:r>
          </w:p>
        </w:tc>
        <w:tc>
          <w:tcPr>
            <w:tcW w:w="1867" w:type="dxa"/>
            <w:shd w:val="clear" w:color="auto" w:fill="auto"/>
            <w:vAlign w:val="center"/>
          </w:tcPr>
          <w:p w14:paraId="7FDAE0F7">
            <w:pPr>
              <w:pStyle w:val="178"/>
            </w:pPr>
            <w:r>
              <w:rPr>
                <w:rFonts w:hint="eastAsia"/>
              </w:rPr>
              <w:t>面积 S=a×b</w:t>
            </w:r>
          </w:p>
        </w:tc>
        <w:tc>
          <w:tcPr>
            <w:tcW w:w="1867" w:type="dxa"/>
            <w:shd w:val="clear" w:color="auto" w:fill="auto"/>
            <w:vAlign w:val="center"/>
          </w:tcPr>
          <w:p w14:paraId="0AF55566">
            <w:pPr>
              <w:pStyle w:val="178"/>
            </w:pPr>
            <w:r>
              <w:rPr>
                <w:rFonts w:hint="eastAsia"/>
              </w:rPr>
              <w:t>a、b均为0.01 m</w:t>
            </w:r>
          </w:p>
        </w:tc>
      </w:tr>
      <w:tr w14:paraId="4A37C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443F179C">
            <w:pPr>
              <w:pStyle w:val="178"/>
            </w:pPr>
            <w:r>
              <w:rPr>
                <w:rFonts w:hint="eastAsia"/>
              </w:rPr>
              <w:t>13</w:t>
            </w:r>
          </w:p>
        </w:tc>
        <w:tc>
          <w:tcPr>
            <w:tcW w:w="1867" w:type="dxa"/>
            <w:vMerge w:val="continue"/>
            <w:shd w:val="clear" w:color="auto" w:fill="auto"/>
            <w:vAlign w:val="center"/>
          </w:tcPr>
          <w:p w14:paraId="437989D3">
            <w:pPr>
              <w:pStyle w:val="178"/>
            </w:pPr>
          </w:p>
        </w:tc>
        <w:tc>
          <w:tcPr>
            <w:tcW w:w="1867" w:type="dxa"/>
            <w:shd w:val="clear" w:color="auto" w:fill="auto"/>
            <w:vAlign w:val="center"/>
          </w:tcPr>
          <w:p w14:paraId="28A933E7">
            <w:pPr>
              <w:pStyle w:val="178"/>
            </w:pPr>
            <w:r>
              <w:rPr>
                <w:rFonts w:hint="eastAsia"/>
              </w:rPr>
              <w:t>变形</w:t>
            </w:r>
          </w:p>
        </w:tc>
        <w:tc>
          <w:tcPr>
            <w:tcW w:w="1867" w:type="dxa"/>
            <w:shd w:val="clear" w:color="auto" w:fill="auto"/>
            <w:vAlign w:val="center"/>
          </w:tcPr>
          <w:p w14:paraId="71C27261">
            <w:pPr>
              <w:pStyle w:val="178"/>
            </w:pPr>
            <w:r>
              <w:rPr>
                <w:rFonts w:hint="eastAsia"/>
              </w:rPr>
              <w:t>面积 S=a×b</w:t>
            </w:r>
          </w:p>
          <w:p w14:paraId="7E38ECFF">
            <w:pPr>
              <w:pStyle w:val="178"/>
            </w:pPr>
            <w:r>
              <w:rPr>
                <w:rFonts w:hint="eastAsia"/>
              </w:rPr>
              <w:t>位移X</w:t>
            </w:r>
          </w:p>
        </w:tc>
        <w:tc>
          <w:tcPr>
            <w:tcW w:w="1867" w:type="dxa"/>
            <w:shd w:val="clear" w:color="auto" w:fill="auto"/>
            <w:vAlign w:val="center"/>
          </w:tcPr>
          <w:p w14:paraId="52A9FF1C">
            <w:pPr>
              <w:pStyle w:val="178"/>
            </w:pPr>
            <w:r>
              <w:rPr>
                <w:rFonts w:hint="eastAsia"/>
              </w:rPr>
              <w:t>面积：a、b均为</w:t>
            </w:r>
            <w:r>
              <w:t>0.01m</w:t>
            </w:r>
          </w:p>
          <w:p w14:paraId="68E8E8CC">
            <w:pPr>
              <w:pStyle w:val="178"/>
            </w:pPr>
            <w:r>
              <w:rPr>
                <w:rFonts w:hint="eastAsia"/>
              </w:rPr>
              <w:t>位移：0.01m</w:t>
            </w:r>
          </w:p>
        </w:tc>
      </w:tr>
      <w:tr w14:paraId="635F8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58946534">
            <w:pPr>
              <w:pStyle w:val="178"/>
            </w:pPr>
            <w:r>
              <w:rPr>
                <w:rFonts w:hint="eastAsia"/>
              </w:rPr>
              <w:t>14</w:t>
            </w:r>
          </w:p>
        </w:tc>
        <w:tc>
          <w:tcPr>
            <w:tcW w:w="1867" w:type="dxa"/>
            <w:vMerge w:val="continue"/>
            <w:shd w:val="clear" w:color="auto" w:fill="auto"/>
            <w:vAlign w:val="center"/>
          </w:tcPr>
          <w:p w14:paraId="4FFB6085">
            <w:pPr>
              <w:pStyle w:val="178"/>
            </w:pPr>
          </w:p>
        </w:tc>
        <w:tc>
          <w:tcPr>
            <w:tcW w:w="1867" w:type="dxa"/>
            <w:shd w:val="clear" w:color="auto" w:fill="auto"/>
            <w:vAlign w:val="center"/>
          </w:tcPr>
          <w:p w14:paraId="79B2A5FB">
            <w:pPr>
              <w:pStyle w:val="178"/>
            </w:pPr>
            <w:r>
              <w:rPr>
                <w:rFonts w:hint="eastAsia"/>
              </w:rPr>
              <w:t>灰缝脱落</w:t>
            </w:r>
          </w:p>
        </w:tc>
        <w:tc>
          <w:tcPr>
            <w:tcW w:w="1867" w:type="dxa"/>
            <w:shd w:val="clear" w:color="auto" w:fill="auto"/>
            <w:vAlign w:val="center"/>
          </w:tcPr>
          <w:p w14:paraId="55967BF4">
            <w:pPr>
              <w:pStyle w:val="178"/>
            </w:pPr>
            <w:r>
              <w:rPr>
                <w:rFonts w:hint="eastAsia"/>
              </w:rPr>
              <w:t>面积 S=a×b</w:t>
            </w:r>
          </w:p>
        </w:tc>
        <w:tc>
          <w:tcPr>
            <w:tcW w:w="1867" w:type="dxa"/>
            <w:shd w:val="clear" w:color="auto" w:fill="auto"/>
            <w:vAlign w:val="center"/>
          </w:tcPr>
          <w:p w14:paraId="091E1D88">
            <w:pPr>
              <w:pStyle w:val="178"/>
            </w:pPr>
            <w:r>
              <w:rPr>
                <w:rFonts w:hint="eastAsia"/>
              </w:rPr>
              <w:t>a、b均为0.01 m</w:t>
            </w:r>
          </w:p>
        </w:tc>
      </w:tr>
      <w:tr w14:paraId="175A1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63E5B38B">
            <w:pPr>
              <w:pStyle w:val="178"/>
            </w:pPr>
            <w:r>
              <w:rPr>
                <w:rFonts w:hint="eastAsia"/>
              </w:rPr>
              <w:t>15</w:t>
            </w:r>
          </w:p>
        </w:tc>
        <w:tc>
          <w:tcPr>
            <w:tcW w:w="1867" w:type="dxa"/>
            <w:vMerge w:val="continue"/>
            <w:shd w:val="clear" w:color="auto" w:fill="auto"/>
            <w:vAlign w:val="center"/>
          </w:tcPr>
          <w:p w14:paraId="7E25BDF3">
            <w:pPr>
              <w:pStyle w:val="178"/>
            </w:pPr>
          </w:p>
        </w:tc>
        <w:tc>
          <w:tcPr>
            <w:tcW w:w="1867" w:type="dxa"/>
            <w:shd w:val="clear" w:color="auto" w:fill="auto"/>
            <w:vAlign w:val="center"/>
          </w:tcPr>
          <w:p w14:paraId="08F5070C">
            <w:pPr>
              <w:pStyle w:val="178"/>
            </w:pPr>
            <w:r>
              <w:rPr>
                <w:rFonts w:hint="eastAsia"/>
              </w:rPr>
              <w:t>表面水生物覆盖</w:t>
            </w:r>
          </w:p>
        </w:tc>
        <w:tc>
          <w:tcPr>
            <w:tcW w:w="1867" w:type="dxa"/>
            <w:shd w:val="clear" w:color="auto" w:fill="auto"/>
            <w:vAlign w:val="center"/>
          </w:tcPr>
          <w:p w14:paraId="3B1BFCE6">
            <w:pPr>
              <w:pStyle w:val="178"/>
            </w:pPr>
            <w:r>
              <w:rPr>
                <w:rFonts w:hint="eastAsia"/>
              </w:rPr>
              <w:t>面积 S=a×b</w:t>
            </w:r>
          </w:p>
        </w:tc>
        <w:tc>
          <w:tcPr>
            <w:tcW w:w="1867" w:type="dxa"/>
            <w:shd w:val="clear" w:color="auto" w:fill="auto"/>
            <w:vAlign w:val="center"/>
          </w:tcPr>
          <w:p w14:paraId="3BC1DD78">
            <w:pPr>
              <w:pStyle w:val="178"/>
            </w:pPr>
            <w:r>
              <w:rPr>
                <w:rFonts w:hint="eastAsia"/>
              </w:rPr>
              <w:t>a、b均为0.01 m</w:t>
            </w:r>
          </w:p>
        </w:tc>
      </w:tr>
      <w:tr w14:paraId="42057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77205C10">
            <w:pPr>
              <w:pStyle w:val="178"/>
            </w:pPr>
            <w:r>
              <w:rPr>
                <w:rFonts w:hint="eastAsia"/>
              </w:rPr>
              <w:t>16</w:t>
            </w:r>
          </w:p>
        </w:tc>
        <w:tc>
          <w:tcPr>
            <w:tcW w:w="1867" w:type="dxa"/>
            <w:vMerge w:val="restart"/>
            <w:shd w:val="clear" w:color="auto" w:fill="auto"/>
            <w:vAlign w:val="center"/>
          </w:tcPr>
          <w:p w14:paraId="2F78C6C7">
            <w:pPr>
              <w:pStyle w:val="178"/>
            </w:pPr>
            <w:r>
              <w:rPr>
                <w:rFonts w:hint="eastAsia"/>
              </w:rPr>
              <w:t>钢结构</w:t>
            </w:r>
          </w:p>
        </w:tc>
        <w:tc>
          <w:tcPr>
            <w:tcW w:w="1867" w:type="dxa"/>
            <w:shd w:val="clear" w:color="auto" w:fill="auto"/>
            <w:vAlign w:val="center"/>
          </w:tcPr>
          <w:p w14:paraId="476E8899">
            <w:pPr>
              <w:pStyle w:val="178"/>
            </w:pPr>
            <w:r>
              <w:rPr>
                <w:rFonts w:hint="eastAsia"/>
              </w:rPr>
              <w:t>涂层劣化</w:t>
            </w:r>
          </w:p>
        </w:tc>
        <w:tc>
          <w:tcPr>
            <w:tcW w:w="1867" w:type="dxa"/>
            <w:shd w:val="clear" w:color="auto" w:fill="auto"/>
            <w:vAlign w:val="center"/>
          </w:tcPr>
          <w:p w14:paraId="767B3A48">
            <w:pPr>
              <w:pStyle w:val="178"/>
            </w:pPr>
            <w:r>
              <w:rPr>
                <w:rFonts w:hint="eastAsia"/>
              </w:rPr>
              <w:t>面积 S=a×b</w:t>
            </w:r>
          </w:p>
        </w:tc>
        <w:tc>
          <w:tcPr>
            <w:tcW w:w="1867" w:type="dxa"/>
            <w:shd w:val="clear" w:color="auto" w:fill="auto"/>
            <w:vAlign w:val="center"/>
          </w:tcPr>
          <w:p w14:paraId="7077E127">
            <w:pPr>
              <w:pStyle w:val="178"/>
            </w:pPr>
            <w:r>
              <w:rPr>
                <w:rFonts w:hint="eastAsia"/>
              </w:rPr>
              <w:t>a、b均为0.01 m</w:t>
            </w:r>
          </w:p>
        </w:tc>
      </w:tr>
      <w:tr w14:paraId="022BE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67E1D60E">
            <w:pPr>
              <w:pStyle w:val="178"/>
            </w:pPr>
            <w:r>
              <w:rPr>
                <w:rFonts w:hint="eastAsia"/>
              </w:rPr>
              <w:t>17</w:t>
            </w:r>
          </w:p>
        </w:tc>
        <w:tc>
          <w:tcPr>
            <w:tcW w:w="1867" w:type="dxa"/>
            <w:vMerge w:val="continue"/>
            <w:shd w:val="clear" w:color="auto" w:fill="auto"/>
            <w:vAlign w:val="center"/>
          </w:tcPr>
          <w:p w14:paraId="5DDDC022">
            <w:pPr>
              <w:pStyle w:val="178"/>
            </w:pPr>
          </w:p>
        </w:tc>
        <w:tc>
          <w:tcPr>
            <w:tcW w:w="1867" w:type="dxa"/>
            <w:shd w:val="clear" w:color="auto" w:fill="auto"/>
            <w:vAlign w:val="center"/>
          </w:tcPr>
          <w:p w14:paraId="1F20CB85">
            <w:pPr>
              <w:pStyle w:val="178"/>
            </w:pPr>
            <w:r>
              <w:rPr>
                <w:rFonts w:hint="eastAsia"/>
              </w:rPr>
              <w:t>锈蚀</w:t>
            </w:r>
          </w:p>
        </w:tc>
        <w:tc>
          <w:tcPr>
            <w:tcW w:w="1867" w:type="dxa"/>
            <w:shd w:val="clear" w:color="auto" w:fill="auto"/>
            <w:vAlign w:val="center"/>
          </w:tcPr>
          <w:p w14:paraId="482C67C3">
            <w:pPr>
              <w:pStyle w:val="178"/>
            </w:pPr>
            <w:r>
              <w:rPr>
                <w:rFonts w:hint="eastAsia"/>
              </w:rPr>
              <w:t>面积 S=a×b</w:t>
            </w:r>
          </w:p>
        </w:tc>
        <w:tc>
          <w:tcPr>
            <w:tcW w:w="1867" w:type="dxa"/>
            <w:shd w:val="clear" w:color="auto" w:fill="auto"/>
            <w:vAlign w:val="center"/>
          </w:tcPr>
          <w:p w14:paraId="6A957163">
            <w:pPr>
              <w:pStyle w:val="178"/>
            </w:pPr>
            <w:r>
              <w:rPr>
                <w:rFonts w:hint="eastAsia"/>
              </w:rPr>
              <w:t>a、b均为0.01 m</w:t>
            </w:r>
          </w:p>
        </w:tc>
      </w:tr>
      <w:tr w14:paraId="3482F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6DABD14E">
            <w:pPr>
              <w:pStyle w:val="178"/>
            </w:pPr>
            <w:r>
              <w:rPr>
                <w:rFonts w:hint="eastAsia"/>
              </w:rPr>
              <w:t>18</w:t>
            </w:r>
          </w:p>
        </w:tc>
        <w:tc>
          <w:tcPr>
            <w:tcW w:w="1867" w:type="dxa"/>
            <w:vMerge w:val="continue"/>
            <w:shd w:val="clear" w:color="auto" w:fill="auto"/>
            <w:vAlign w:val="center"/>
          </w:tcPr>
          <w:p w14:paraId="7389839C">
            <w:pPr>
              <w:pStyle w:val="178"/>
            </w:pPr>
          </w:p>
        </w:tc>
        <w:tc>
          <w:tcPr>
            <w:tcW w:w="1867" w:type="dxa"/>
            <w:shd w:val="clear" w:color="auto" w:fill="auto"/>
            <w:vAlign w:val="center"/>
          </w:tcPr>
          <w:p w14:paraId="7D8AF59F">
            <w:pPr>
              <w:pStyle w:val="178"/>
            </w:pPr>
            <w:r>
              <w:rPr>
                <w:rFonts w:hint="eastAsia"/>
              </w:rPr>
              <w:t>焊缝开裂</w:t>
            </w:r>
          </w:p>
        </w:tc>
        <w:tc>
          <w:tcPr>
            <w:tcW w:w="1867" w:type="dxa"/>
            <w:shd w:val="clear" w:color="auto" w:fill="auto"/>
            <w:vAlign w:val="center"/>
          </w:tcPr>
          <w:p w14:paraId="56FDE200">
            <w:pPr>
              <w:pStyle w:val="178"/>
            </w:pPr>
            <w:r>
              <w:rPr>
                <w:rFonts w:hint="eastAsia"/>
              </w:rPr>
              <w:t>长度 L</w:t>
            </w:r>
          </w:p>
        </w:tc>
        <w:tc>
          <w:tcPr>
            <w:tcW w:w="1867" w:type="dxa"/>
            <w:shd w:val="clear" w:color="auto" w:fill="auto"/>
            <w:vAlign w:val="center"/>
          </w:tcPr>
          <w:p w14:paraId="64D402F9">
            <w:pPr>
              <w:pStyle w:val="178"/>
            </w:pPr>
            <w:r>
              <w:t>0.001m</w:t>
            </w:r>
          </w:p>
        </w:tc>
      </w:tr>
      <w:tr w14:paraId="4D759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68B3DA6C">
            <w:pPr>
              <w:pStyle w:val="178"/>
            </w:pPr>
            <w:r>
              <w:rPr>
                <w:rFonts w:hint="eastAsia"/>
              </w:rPr>
              <w:t>19</w:t>
            </w:r>
          </w:p>
        </w:tc>
        <w:tc>
          <w:tcPr>
            <w:tcW w:w="1867" w:type="dxa"/>
            <w:vMerge w:val="continue"/>
            <w:shd w:val="clear" w:color="auto" w:fill="auto"/>
            <w:vAlign w:val="center"/>
          </w:tcPr>
          <w:p w14:paraId="56CF3EBF">
            <w:pPr>
              <w:pStyle w:val="178"/>
            </w:pPr>
          </w:p>
        </w:tc>
        <w:tc>
          <w:tcPr>
            <w:tcW w:w="1867" w:type="dxa"/>
            <w:shd w:val="clear" w:color="auto" w:fill="auto"/>
            <w:vAlign w:val="center"/>
          </w:tcPr>
          <w:p w14:paraId="67A70A3D">
            <w:pPr>
              <w:pStyle w:val="178"/>
            </w:pPr>
            <w:r>
              <w:rPr>
                <w:rFonts w:hint="eastAsia"/>
              </w:rPr>
              <w:t>裂缝</w:t>
            </w:r>
          </w:p>
        </w:tc>
        <w:tc>
          <w:tcPr>
            <w:tcW w:w="1867" w:type="dxa"/>
            <w:shd w:val="clear" w:color="auto" w:fill="auto"/>
            <w:vAlign w:val="center"/>
          </w:tcPr>
          <w:p w14:paraId="0E40B2BC">
            <w:pPr>
              <w:pStyle w:val="178"/>
            </w:pPr>
            <w:r>
              <w:rPr>
                <w:rFonts w:hint="eastAsia"/>
              </w:rPr>
              <w:t>长度 L</w:t>
            </w:r>
          </w:p>
        </w:tc>
        <w:tc>
          <w:tcPr>
            <w:tcW w:w="1867" w:type="dxa"/>
            <w:shd w:val="clear" w:color="auto" w:fill="auto"/>
            <w:vAlign w:val="center"/>
          </w:tcPr>
          <w:p w14:paraId="63159157">
            <w:pPr>
              <w:pStyle w:val="178"/>
            </w:pPr>
            <w:r>
              <w:t>0.001m</w:t>
            </w:r>
          </w:p>
        </w:tc>
      </w:tr>
      <w:tr w14:paraId="566AA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32F6AE4B">
            <w:pPr>
              <w:pStyle w:val="178"/>
            </w:pPr>
            <w:r>
              <w:rPr>
                <w:rFonts w:hint="eastAsia"/>
              </w:rPr>
              <w:t>20</w:t>
            </w:r>
          </w:p>
        </w:tc>
        <w:tc>
          <w:tcPr>
            <w:tcW w:w="1867" w:type="dxa"/>
            <w:vMerge w:val="continue"/>
            <w:shd w:val="clear" w:color="auto" w:fill="auto"/>
            <w:vAlign w:val="center"/>
          </w:tcPr>
          <w:p w14:paraId="3C8940F3">
            <w:pPr>
              <w:pStyle w:val="178"/>
            </w:pPr>
          </w:p>
        </w:tc>
        <w:tc>
          <w:tcPr>
            <w:tcW w:w="1867" w:type="dxa"/>
            <w:shd w:val="clear" w:color="auto" w:fill="auto"/>
            <w:vAlign w:val="center"/>
          </w:tcPr>
          <w:p w14:paraId="788D6B9D">
            <w:pPr>
              <w:pStyle w:val="178"/>
            </w:pPr>
            <w:r>
              <w:rPr>
                <w:rFonts w:hint="eastAsia"/>
              </w:rPr>
              <w:t>螺栓（铆钉）损失</w:t>
            </w:r>
          </w:p>
        </w:tc>
        <w:tc>
          <w:tcPr>
            <w:tcW w:w="1867" w:type="dxa"/>
            <w:shd w:val="clear" w:color="auto" w:fill="auto"/>
            <w:vAlign w:val="center"/>
          </w:tcPr>
          <w:p w14:paraId="64664EDC">
            <w:pPr>
              <w:pStyle w:val="178"/>
            </w:pPr>
            <w:r>
              <w:rPr>
                <w:rFonts w:hint="eastAsia"/>
              </w:rPr>
              <w:t>数量 Q，百分比P</w:t>
            </w:r>
          </w:p>
        </w:tc>
        <w:tc>
          <w:tcPr>
            <w:tcW w:w="1867" w:type="dxa"/>
            <w:shd w:val="clear" w:color="auto" w:fill="auto"/>
            <w:vAlign w:val="center"/>
          </w:tcPr>
          <w:p w14:paraId="43EC2C42">
            <w:pPr>
              <w:pStyle w:val="178"/>
            </w:pPr>
            <w:r>
              <w:rPr>
                <w:rFonts w:hint="eastAsia"/>
              </w:rPr>
              <w:t>1，1%</w:t>
            </w:r>
          </w:p>
        </w:tc>
      </w:tr>
      <w:tr w14:paraId="00C12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55988D6B">
            <w:pPr>
              <w:pStyle w:val="178"/>
            </w:pPr>
            <w:r>
              <w:rPr>
                <w:rFonts w:hint="eastAsia"/>
              </w:rPr>
              <w:t>21</w:t>
            </w:r>
          </w:p>
        </w:tc>
        <w:tc>
          <w:tcPr>
            <w:tcW w:w="1867" w:type="dxa"/>
            <w:vMerge w:val="continue"/>
            <w:shd w:val="clear" w:color="auto" w:fill="auto"/>
            <w:vAlign w:val="center"/>
          </w:tcPr>
          <w:p w14:paraId="58762693">
            <w:pPr>
              <w:pStyle w:val="178"/>
            </w:pPr>
          </w:p>
        </w:tc>
        <w:tc>
          <w:tcPr>
            <w:tcW w:w="1867" w:type="dxa"/>
            <w:shd w:val="clear" w:color="auto" w:fill="auto"/>
            <w:vAlign w:val="center"/>
          </w:tcPr>
          <w:p w14:paraId="47B2B409">
            <w:pPr>
              <w:pStyle w:val="178"/>
            </w:pPr>
            <w:r>
              <w:rPr>
                <w:rFonts w:hint="eastAsia"/>
              </w:rPr>
              <w:t>表面水生物覆盖</w:t>
            </w:r>
          </w:p>
        </w:tc>
        <w:tc>
          <w:tcPr>
            <w:tcW w:w="1867" w:type="dxa"/>
            <w:shd w:val="clear" w:color="auto" w:fill="auto"/>
            <w:vAlign w:val="center"/>
          </w:tcPr>
          <w:p w14:paraId="2DB1A6EB">
            <w:pPr>
              <w:pStyle w:val="178"/>
            </w:pPr>
            <w:r>
              <w:rPr>
                <w:rFonts w:hint="eastAsia"/>
              </w:rPr>
              <w:t>面积 S=a×b</w:t>
            </w:r>
          </w:p>
        </w:tc>
        <w:tc>
          <w:tcPr>
            <w:tcW w:w="1867" w:type="dxa"/>
            <w:shd w:val="clear" w:color="auto" w:fill="auto"/>
            <w:vAlign w:val="center"/>
          </w:tcPr>
          <w:p w14:paraId="135D638F">
            <w:pPr>
              <w:pStyle w:val="178"/>
            </w:pPr>
            <w:r>
              <w:rPr>
                <w:rFonts w:hint="eastAsia"/>
              </w:rPr>
              <w:t>a、b均为0.01 m</w:t>
            </w:r>
          </w:p>
        </w:tc>
      </w:tr>
      <w:bookmarkEnd w:id="36"/>
      <w:bookmarkEnd w:id="55"/>
    </w:tbl>
    <w:p w14:paraId="6F91CB35">
      <w:pPr>
        <w:pStyle w:val="56"/>
        <w:ind w:firstLine="0" w:firstLineChars="0"/>
        <w:jc w:val="center"/>
      </w:pPr>
      <w:bookmarkStart w:id="57" w:name="BookMark8"/>
      <w:r>
        <w:drawing>
          <wp:inline distT="0" distB="0" distL="0" distR="0">
            <wp:extent cx="1485900" cy="317500"/>
            <wp:effectExtent l="0" t="0" r="0" b="6350"/>
            <wp:docPr id="656370382" name="图片 3"/>
            <wp:cNvGraphicFramePr/>
            <a:graphic xmlns:a="http://schemas.openxmlformats.org/drawingml/2006/main">
              <a:graphicData uri="http://schemas.openxmlformats.org/drawingml/2006/picture">
                <pic:pic xmlns:pic="http://schemas.openxmlformats.org/drawingml/2006/picture">
                  <pic:nvPicPr>
                    <pic:cNvPr id="656370382"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A4BD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E8961">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D548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5C4F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1007">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F79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045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CF296">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AE61F">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8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848"/>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1A14"/>
    <w:rsid w:val="000622D4"/>
    <w:rsid w:val="0006354D"/>
    <w:rsid w:val="0006357D"/>
    <w:rsid w:val="00063859"/>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3E3E"/>
    <w:rsid w:val="000B6A0B"/>
    <w:rsid w:val="000C0F6C"/>
    <w:rsid w:val="000C11DB"/>
    <w:rsid w:val="000C1492"/>
    <w:rsid w:val="000C2FBD"/>
    <w:rsid w:val="000C4B41"/>
    <w:rsid w:val="000C57D6"/>
    <w:rsid w:val="000C6362"/>
    <w:rsid w:val="000C7666"/>
    <w:rsid w:val="000D0A9C"/>
    <w:rsid w:val="000D12FD"/>
    <w:rsid w:val="000D1795"/>
    <w:rsid w:val="000D329A"/>
    <w:rsid w:val="000D4B9C"/>
    <w:rsid w:val="000D4EB6"/>
    <w:rsid w:val="000D753B"/>
    <w:rsid w:val="000D7637"/>
    <w:rsid w:val="000E4C9E"/>
    <w:rsid w:val="000E55D8"/>
    <w:rsid w:val="000E6FD7"/>
    <w:rsid w:val="000E7144"/>
    <w:rsid w:val="000F06E1"/>
    <w:rsid w:val="000F0E3C"/>
    <w:rsid w:val="000F19D5"/>
    <w:rsid w:val="000F4050"/>
    <w:rsid w:val="000F4AEA"/>
    <w:rsid w:val="000F67E9"/>
    <w:rsid w:val="00100E7B"/>
    <w:rsid w:val="00104926"/>
    <w:rsid w:val="00113B1E"/>
    <w:rsid w:val="0011711C"/>
    <w:rsid w:val="00117479"/>
    <w:rsid w:val="00124E4F"/>
    <w:rsid w:val="001260B7"/>
    <w:rsid w:val="001265CB"/>
    <w:rsid w:val="00130032"/>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777"/>
    <w:rsid w:val="00176DFD"/>
    <w:rsid w:val="001852C9"/>
    <w:rsid w:val="00187A0B"/>
    <w:rsid w:val="00190087"/>
    <w:rsid w:val="001913C4"/>
    <w:rsid w:val="0019348F"/>
    <w:rsid w:val="00193A07"/>
    <w:rsid w:val="00194C95"/>
    <w:rsid w:val="00195093"/>
    <w:rsid w:val="00195C34"/>
    <w:rsid w:val="00196EF5"/>
    <w:rsid w:val="001A0144"/>
    <w:rsid w:val="001A13A2"/>
    <w:rsid w:val="001A1A53"/>
    <w:rsid w:val="001A234A"/>
    <w:rsid w:val="001A247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4E07"/>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8F1"/>
    <w:rsid w:val="00221B79"/>
    <w:rsid w:val="00221C6B"/>
    <w:rsid w:val="002253A1"/>
    <w:rsid w:val="00225CF8"/>
    <w:rsid w:val="00226D26"/>
    <w:rsid w:val="0022794E"/>
    <w:rsid w:val="00233D64"/>
    <w:rsid w:val="0023482A"/>
    <w:rsid w:val="002359CB"/>
    <w:rsid w:val="00236C1C"/>
    <w:rsid w:val="00243540"/>
    <w:rsid w:val="0024497B"/>
    <w:rsid w:val="0024515B"/>
    <w:rsid w:val="0024525C"/>
    <w:rsid w:val="00246021"/>
    <w:rsid w:val="0024666E"/>
    <w:rsid w:val="00247F52"/>
    <w:rsid w:val="00250B25"/>
    <w:rsid w:val="00250BBE"/>
    <w:rsid w:val="00251396"/>
    <w:rsid w:val="002515C2"/>
    <w:rsid w:val="0025194F"/>
    <w:rsid w:val="00261191"/>
    <w:rsid w:val="0026148A"/>
    <w:rsid w:val="00262696"/>
    <w:rsid w:val="00263D25"/>
    <w:rsid w:val="002643C3"/>
    <w:rsid w:val="00264A0C"/>
    <w:rsid w:val="00266EEB"/>
    <w:rsid w:val="00267EF4"/>
    <w:rsid w:val="00270CB8"/>
    <w:rsid w:val="00272B08"/>
    <w:rsid w:val="00281BB8"/>
    <w:rsid w:val="00281E9E"/>
    <w:rsid w:val="00282405"/>
    <w:rsid w:val="002837B4"/>
    <w:rsid w:val="00285170"/>
    <w:rsid w:val="00285361"/>
    <w:rsid w:val="002909F0"/>
    <w:rsid w:val="00292D60"/>
    <w:rsid w:val="00293B30"/>
    <w:rsid w:val="00294D34"/>
    <w:rsid w:val="00294E3B"/>
    <w:rsid w:val="00296193"/>
    <w:rsid w:val="00296B67"/>
    <w:rsid w:val="00296C66"/>
    <w:rsid w:val="00296EBE"/>
    <w:rsid w:val="002974E3"/>
    <w:rsid w:val="002A084B"/>
    <w:rsid w:val="002A0CF1"/>
    <w:rsid w:val="002A109E"/>
    <w:rsid w:val="002A1260"/>
    <w:rsid w:val="002A1589"/>
    <w:rsid w:val="002A1608"/>
    <w:rsid w:val="002A25DC"/>
    <w:rsid w:val="002A3AAB"/>
    <w:rsid w:val="002A4CEA"/>
    <w:rsid w:val="002A5977"/>
    <w:rsid w:val="002A5A13"/>
    <w:rsid w:val="002A757F"/>
    <w:rsid w:val="002A7AB9"/>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32FF"/>
    <w:rsid w:val="002E3F14"/>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282F"/>
    <w:rsid w:val="00344605"/>
    <w:rsid w:val="003474AA"/>
    <w:rsid w:val="00350D1D"/>
    <w:rsid w:val="00352C83"/>
    <w:rsid w:val="00352F1A"/>
    <w:rsid w:val="0035686E"/>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1AD9"/>
    <w:rsid w:val="00392AD7"/>
    <w:rsid w:val="003938D9"/>
    <w:rsid w:val="00394376"/>
    <w:rsid w:val="003943FF"/>
    <w:rsid w:val="003974EB"/>
    <w:rsid w:val="00397CC5"/>
    <w:rsid w:val="00397FA9"/>
    <w:rsid w:val="003A11D1"/>
    <w:rsid w:val="003A1582"/>
    <w:rsid w:val="003A3D9C"/>
    <w:rsid w:val="003A4077"/>
    <w:rsid w:val="003A4AA7"/>
    <w:rsid w:val="003B09AD"/>
    <w:rsid w:val="003B1F18"/>
    <w:rsid w:val="003B49F3"/>
    <w:rsid w:val="003B4CB4"/>
    <w:rsid w:val="003B5BF0"/>
    <w:rsid w:val="003B60BF"/>
    <w:rsid w:val="003B6BE3"/>
    <w:rsid w:val="003C010C"/>
    <w:rsid w:val="003C0A6C"/>
    <w:rsid w:val="003C14F8"/>
    <w:rsid w:val="003C2116"/>
    <w:rsid w:val="003C5A43"/>
    <w:rsid w:val="003D0519"/>
    <w:rsid w:val="003D0FF6"/>
    <w:rsid w:val="003D262C"/>
    <w:rsid w:val="003D6D61"/>
    <w:rsid w:val="003D7C1C"/>
    <w:rsid w:val="003E019F"/>
    <w:rsid w:val="003E091D"/>
    <w:rsid w:val="003E1C53"/>
    <w:rsid w:val="003E2A69"/>
    <w:rsid w:val="003E2D49"/>
    <w:rsid w:val="003E2FD4"/>
    <w:rsid w:val="003E49F6"/>
    <w:rsid w:val="003E63F2"/>
    <w:rsid w:val="003E660F"/>
    <w:rsid w:val="003F0841"/>
    <w:rsid w:val="003F23D3"/>
    <w:rsid w:val="003F3F08"/>
    <w:rsid w:val="003F49F1"/>
    <w:rsid w:val="003F6272"/>
    <w:rsid w:val="00400E72"/>
    <w:rsid w:val="00401400"/>
    <w:rsid w:val="00401E03"/>
    <w:rsid w:val="00404869"/>
    <w:rsid w:val="00405884"/>
    <w:rsid w:val="00407D39"/>
    <w:rsid w:val="0041348D"/>
    <w:rsid w:val="0041477A"/>
    <w:rsid w:val="004167A3"/>
    <w:rsid w:val="00430578"/>
    <w:rsid w:val="00432DAA"/>
    <w:rsid w:val="00434305"/>
    <w:rsid w:val="00435DF7"/>
    <w:rsid w:val="0044083F"/>
    <w:rsid w:val="0044181D"/>
    <w:rsid w:val="00441AE7"/>
    <w:rsid w:val="00445574"/>
    <w:rsid w:val="004467FB"/>
    <w:rsid w:val="00446D0C"/>
    <w:rsid w:val="00452D6B"/>
    <w:rsid w:val="00454484"/>
    <w:rsid w:val="0045517B"/>
    <w:rsid w:val="00463B77"/>
    <w:rsid w:val="00463C7B"/>
    <w:rsid w:val="004644A6"/>
    <w:rsid w:val="004659BD"/>
    <w:rsid w:val="0046794F"/>
    <w:rsid w:val="00470775"/>
    <w:rsid w:val="004746B1"/>
    <w:rsid w:val="0047583F"/>
    <w:rsid w:val="00475DE8"/>
    <w:rsid w:val="00481C44"/>
    <w:rsid w:val="00484936"/>
    <w:rsid w:val="00485C89"/>
    <w:rsid w:val="00486BE3"/>
    <w:rsid w:val="004905E4"/>
    <w:rsid w:val="00490A89"/>
    <w:rsid w:val="00490AB4"/>
    <w:rsid w:val="00492F02"/>
    <w:rsid w:val="004939AE"/>
    <w:rsid w:val="00496716"/>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041"/>
    <w:rsid w:val="004C7556"/>
    <w:rsid w:val="004C7E8B"/>
    <w:rsid w:val="004C7E9D"/>
    <w:rsid w:val="004C7F67"/>
    <w:rsid w:val="004D076D"/>
    <w:rsid w:val="004D0EF1"/>
    <w:rsid w:val="004D2253"/>
    <w:rsid w:val="004D4406"/>
    <w:rsid w:val="004D7C42"/>
    <w:rsid w:val="004D7E80"/>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16D5"/>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856"/>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045"/>
    <w:rsid w:val="00555044"/>
    <w:rsid w:val="00561475"/>
    <w:rsid w:val="00562308"/>
    <w:rsid w:val="0056487B"/>
    <w:rsid w:val="00564FB9"/>
    <w:rsid w:val="00573D9E"/>
    <w:rsid w:val="005801E3"/>
    <w:rsid w:val="00581802"/>
    <w:rsid w:val="005836A8"/>
    <w:rsid w:val="0058409C"/>
    <w:rsid w:val="00584262"/>
    <w:rsid w:val="00586508"/>
    <w:rsid w:val="00586630"/>
    <w:rsid w:val="00587ADD"/>
    <w:rsid w:val="00593A49"/>
    <w:rsid w:val="00596160"/>
    <w:rsid w:val="005966E2"/>
    <w:rsid w:val="00597007"/>
    <w:rsid w:val="005A0966"/>
    <w:rsid w:val="005A11B7"/>
    <w:rsid w:val="005A260B"/>
    <w:rsid w:val="005A4A1B"/>
    <w:rsid w:val="005A5278"/>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48B7"/>
    <w:rsid w:val="005D6A95"/>
    <w:rsid w:val="005D6B2C"/>
    <w:rsid w:val="005D6D9C"/>
    <w:rsid w:val="005E2335"/>
    <w:rsid w:val="005E34CA"/>
    <w:rsid w:val="005E3A24"/>
    <w:rsid w:val="005E3C18"/>
    <w:rsid w:val="005E4250"/>
    <w:rsid w:val="005E6812"/>
    <w:rsid w:val="005E7881"/>
    <w:rsid w:val="005E78E0"/>
    <w:rsid w:val="005F0D9C"/>
    <w:rsid w:val="005F284E"/>
    <w:rsid w:val="005F6A53"/>
    <w:rsid w:val="006015CE"/>
    <w:rsid w:val="00604784"/>
    <w:rsid w:val="00606419"/>
    <w:rsid w:val="00607D29"/>
    <w:rsid w:val="00612952"/>
    <w:rsid w:val="00614CC1"/>
    <w:rsid w:val="00615A9D"/>
    <w:rsid w:val="00617387"/>
    <w:rsid w:val="006205D6"/>
    <w:rsid w:val="006252D8"/>
    <w:rsid w:val="006259BC"/>
    <w:rsid w:val="0062636B"/>
    <w:rsid w:val="006270B2"/>
    <w:rsid w:val="00632182"/>
    <w:rsid w:val="00632AE0"/>
    <w:rsid w:val="00632AE8"/>
    <w:rsid w:val="00633C17"/>
    <w:rsid w:val="00634D9E"/>
    <w:rsid w:val="0063575F"/>
    <w:rsid w:val="00636E3E"/>
    <w:rsid w:val="006379F7"/>
    <w:rsid w:val="00637E4D"/>
    <w:rsid w:val="00640620"/>
    <w:rsid w:val="00641A1F"/>
    <w:rsid w:val="00645904"/>
    <w:rsid w:val="00645F82"/>
    <w:rsid w:val="00651ACB"/>
    <w:rsid w:val="00651C47"/>
    <w:rsid w:val="00652AB2"/>
    <w:rsid w:val="0065387E"/>
    <w:rsid w:val="00653FED"/>
    <w:rsid w:val="00654EC0"/>
    <w:rsid w:val="0065525B"/>
    <w:rsid w:val="00655D4F"/>
    <w:rsid w:val="00656D29"/>
    <w:rsid w:val="006640E5"/>
    <w:rsid w:val="006646F1"/>
    <w:rsid w:val="00664929"/>
    <w:rsid w:val="00664F62"/>
    <w:rsid w:val="006655E1"/>
    <w:rsid w:val="006704FF"/>
    <w:rsid w:val="00672060"/>
    <w:rsid w:val="00672BFD"/>
    <w:rsid w:val="006767F7"/>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4E69"/>
    <w:rsid w:val="006B2672"/>
    <w:rsid w:val="006B54BF"/>
    <w:rsid w:val="006B5F44"/>
    <w:rsid w:val="006B5F90"/>
    <w:rsid w:val="006B62E4"/>
    <w:rsid w:val="006B7967"/>
    <w:rsid w:val="006C0153"/>
    <w:rsid w:val="006C1BBA"/>
    <w:rsid w:val="006C2079"/>
    <w:rsid w:val="006C5A62"/>
    <w:rsid w:val="006C5D68"/>
    <w:rsid w:val="006C6976"/>
    <w:rsid w:val="006C6DD0"/>
    <w:rsid w:val="006D04EA"/>
    <w:rsid w:val="006D16C4"/>
    <w:rsid w:val="006D18A1"/>
    <w:rsid w:val="006D3E96"/>
    <w:rsid w:val="006D4515"/>
    <w:rsid w:val="006D4BB1"/>
    <w:rsid w:val="006D6593"/>
    <w:rsid w:val="006F03A8"/>
    <w:rsid w:val="006F2ACA"/>
    <w:rsid w:val="006F2ADC"/>
    <w:rsid w:val="006F2BFE"/>
    <w:rsid w:val="006F31E9"/>
    <w:rsid w:val="006F6284"/>
    <w:rsid w:val="007002C5"/>
    <w:rsid w:val="00704387"/>
    <w:rsid w:val="00705120"/>
    <w:rsid w:val="00707669"/>
    <w:rsid w:val="00711CBA"/>
    <w:rsid w:val="00711FB5"/>
    <w:rsid w:val="00712984"/>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33C"/>
    <w:rsid w:val="00750C32"/>
    <w:rsid w:val="00750D61"/>
    <w:rsid w:val="00750EE1"/>
    <w:rsid w:val="00752B4D"/>
    <w:rsid w:val="00755402"/>
    <w:rsid w:val="00756B26"/>
    <w:rsid w:val="00756EDF"/>
    <w:rsid w:val="007600E3"/>
    <w:rsid w:val="00760740"/>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481D"/>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243"/>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2C"/>
    <w:rsid w:val="008A173B"/>
    <w:rsid w:val="008A1893"/>
    <w:rsid w:val="008A3C59"/>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050"/>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58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1FF9"/>
    <w:rsid w:val="009A21CD"/>
    <w:rsid w:val="009A278C"/>
    <w:rsid w:val="009A2BC2"/>
    <w:rsid w:val="009A42C1"/>
    <w:rsid w:val="009A5429"/>
    <w:rsid w:val="009A72AD"/>
    <w:rsid w:val="009B09E0"/>
    <w:rsid w:val="009B0BC5"/>
    <w:rsid w:val="009B1247"/>
    <w:rsid w:val="009B474C"/>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405"/>
    <w:rsid w:val="00A14C8E"/>
    <w:rsid w:val="00A153D9"/>
    <w:rsid w:val="00A1563F"/>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54B0"/>
    <w:rsid w:val="00A77CCB"/>
    <w:rsid w:val="00A83D8D"/>
    <w:rsid w:val="00A8446B"/>
    <w:rsid w:val="00A8473F"/>
    <w:rsid w:val="00A862D6"/>
    <w:rsid w:val="00A86730"/>
    <w:rsid w:val="00A8715E"/>
    <w:rsid w:val="00A9295B"/>
    <w:rsid w:val="00A93B09"/>
    <w:rsid w:val="00A952D7"/>
    <w:rsid w:val="00A963F7"/>
    <w:rsid w:val="00A96AD8"/>
    <w:rsid w:val="00AA052C"/>
    <w:rsid w:val="00AA09C9"/>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3B81"/>
    <w:rsid w:val="00AD4126"/>
    <w:rsid w:val="00AD421C"/>
    <w:rsid w:val="00AD44FA"/>
    <w:rsid w:val="00AD5595"/>
    <w:rsid w:val="00AE070A"/>
    <w:rsid w:val="00AE101C"/>
    <w:rsid w:val="00AE2A69"/>
    <w:rsid w:val="00AE37E5"/>
    <w:rsid w:val="00AE5EB4"/>
    <w:rsid w:val="00AF0C18"/>
    <w:rsid w:val="00AF47C5"/>
    <w:rsid w:val="00AF5398"/>
    <w:rsid w:val="00B049AF"/>
    <w:rsid w:val="00B07242"/>
    <w:rsid w:val="00B10534"/>
    <w:rsid w:val="00B1117A"/>
    <w:rsid w:val="00B113DB"/>
    <w:rsid w:val="00B11D8A"/>
    <w:rsid w:val="00B12981"/>
    <w:rsid w:val="00B147DD"/>
    <w:rsid w:val="00B156FD"/>
    <w:rsid w:val="00B21F61"/>
    <w:rsid w:val="00B25B9F"/>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0FA"/>
    <w:rsid w:val="00B54ABC"/>
    <w:rsid w:val="00B56FBE"/>
    <w:rsid w:val="00B60ACF"/>
    <w:rsid w:val="00B62B58"/>
    <w:rsid w:val="00B65149"/>
    <w:rsid w:val="00B66567"/>
    <w:rsid w:val="00B66F52"/>
    <w:rsid w:val="00B66FE5"/>
    <w:rsid w:val="00B70CA3"/>
    <w:rsid w:val="00B72880"/>
    <w:rsid w:val="00B72D49"/>
    <w:rsid w:val="00B758BF"/>
    <w:rsid w:val="00B77EC8"/>
    <w:rsid w:val="00B827A6"/>
    <w:rsid w:val="00B831CE"/>
    <w:rsid w:val="00B86677"/>
    <w:rsid w:val="00B87131"/>
    <w:rsid w:val="00B939B1"/>
    <w:rsid w:val="00B96D40"/>
    <w:rsid w:val="00B97386"/>
    <w:rsid w:val="00BA263B"/>
    <w:rsid w:val="00BA42B2"/>
    <w:rsid w:val="00BA578E"/>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2A61"/>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29C3"/>
    <w:rsid w:val="00C6329F"/>
    <w:rsid w:val="00C63340"/>
    <w:rsid w:val="00C643F9"/>
    <w:rsid w:val="00C64E95"/>
    <w:rsid w:val="00C71372"/>
    <w:rsid w:val="00C72410"/>
    <w:rsid w:val="00C7287F"/>
    <w:rsid w:val="00C74835"/>
    <w:rsid w:val="00C80CB8"/>
    <w:rsid w:val="00C819F8"/>
    <w:rsid w:val="00C8248C"/>
    <w:rsid w:val="00C84E33"/>
    <w:rsid w:val="00C86D6F"/>
    <w:rsid w:val="00C905FC"/>
    <w:rsid w:val="00C92D03"/>
    <w:rsid w:val="00C9319C"/>
    <w:rsid w:val="00C9435D"/>
    <w:rsid w:val="00C94DF2"/>
    <w:rsid w:val="00C96741"/>
    <w:rsid w:val="00CA13E4"/>
    <w:rsid w:val="00CA2D1B"/>
    <w:rsid w:val="00CA375D"/>
    <w:rsid w:val="00CA662A"/>
    <w:rsid w:val="00CA7AFD"/>
    <w:rsid w:val="00CA7C3C"/>
    <w:rsid w:val="00CB0189"/>
    <w:rsid w:val="00CB0BA2"/>
    <w:rsid w:val="00CB1A42"/>
    <w:rsid w:val="00CB1B0C"/>
    <w:rsid w:val="00CB2C0B"/>
    <w:rsid w:val="00CB517D"/>
    <w:rsid w:val="00CC038D"/>
    <w:rsid w:val="00CC08DB"/>
    <w:rsid w:val="00CC2F23"/>
    <w:rsid w:val="00CC39FF"/>
    <w:rsid w:val="00CC3C2F"/>
    <w:rsid w:val="00CC4AC8"/>
    <w:rsid w:val="00CC5233"/>
    <w:rsid w:val="00CC5DE6"/>
    <w:rsid w:val="00CC6E4E"/>
    <w:rsid w:val="00CC6FE8"/>
    <w:rsid w:val="00CC7028"/>
    <w:rsid w:val="00CC7202"/>
    <w:rsid w:val="00CD2808"/>
    <w:rsid w:val="00CD28BF"/>
    <w:rsid w:val="00CD3F21"/>
    <w:rsid w:val="00CD4092"/>
    <w:rsid w:val="00CD4A20"/>
    <w:rsid w:val="00CD4ECB"/>
    <w:rsid w:val="00CD50A1"/>
    <w:rsid w:val="00CD519E"/>
    <w:rsid w:val="00CE0C4F"/>
    <w:rsid w:val="00CE230A"/>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0406"/>
    <w:rsid w:val="00DC0481"/>
    <w:rsid w:val="00DC3067"/>
    <w:rsid w:val="00DC370B"/>
    <w:rsid w:val="00DC5B90"/>
    <w:rsid w:val="00DD00FF"/>
    <w:rsid w:val="00DD0619"/>
    <w:rsid w:val="00DD07FB"/>
    <w:rsid w:val="00DD14AD"/>
    <w:rsid w:val="00DD25C6"/>
    <w:rsid w:val="00DD4FE5"/>
    <w:rsid w:val="00DD54B0"/>
    <w:rsid w:val="00DD57EE"/>
    <w:rsid w:val="00DD6BCC"/>
    <w:rsid w:val="00DE0A4B"/>
    <w:rsid w:val="00DE2410"/>
    <w:rsid w:val="00DE2939"/>
    <w:rsid w:val="00DE6E81"/>
    <w:rsid w:val="00DE703F"/>
    <w:rsid w:val="00DE7595"/>
    <w:rsid w:val="00DF1961"/>
    <w:rsid w:val="00DF1994"/>
    <w:rsid w:val="00DF44DE"/>
    <w:rsid w:val="00DF652D"/>
    <w:rsid w:val="00E01138"/>
    <w:rsid w:val="00E02DFB"/>
    <w:rsid w:val="00E030F9"/>
    <w:rsid w:val="00E0311A"/>
    <w:rsid w:val="00E03138"/>
    <w:rsid w:val="00E06404"/>
    <w:rsid w:val="00E11A85"/>
    <w:rsid w:val="00E12495"/>
    <w:rsid w:val="00E12B86"/>
    <w:rsid w:val="00E13998"/>
    <w:rsid w:val="00E15CCD"/>
    <w:rsid w:val="00E2006C"/>
    <w:rsid w:val="00E202EF"/>
    <w:rsid w:val="00E210B5"/>
    <w:rsid w:val="00E2552F"/>
    <w:rsid w:val="00E3137A"/>
    <w:rsid w:val="00E328C0"/>
    <w:rsid w:val="00E32CCF"/>
    <w:rsid w:val="00E34A98"/>
    <w:rsid w:val="00E35D1E"/>
    <w:rsid w:val="00E364F9"/>
    <w:rsid w:val="00E365FA"/>
    <w:rsid w:val="00E36789"/>
    <w:rsid w:val="00E44A83"/>
    <w:rsid w:val="00E502C1"/>
    <w:rsid w:val="00E502DD"/>
    <w:rsid w:val="00E50D3A"/>
    <w:rsid w:val="00E51387"/>
    <w:rsid w:val="00E51A5D"/>
    <w:rsid w:val="00E51E68"/>
    <w:rsid w:val="00E52EFD"/>
    <w:rsid w:val="00E5408A"/>
    <w:rsid w:val="00E56800"/>
    <w:rsid w:val="00E56C2D"/>
    <w:rsid w:val="00E60C63"/>
    <w:rsid w:val="00E62FF9"/>
    <w:rsid w:val="00E635D6"/>
    <w:rsid w:val="00E635EF"/>
    <w:rsid w:val="00E639BC"/>
    <w:rsid w:val="00E664CC"/>
    <w:rsid w:val="00E70388"/>
    <w:rsid w:val="00E70F92"/>
    <w:rsid w:val="00E74313"/>
    <w:rsid w:val="00E74C54"/>
    <w:rsid w:val="00E77A03"/>
    <w:rsid w:val="00E80261"/>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1D5C"/>
    <w:rsid w:val="00F25BB6"/>
    <w:rsid w:val="00F26B7E"/>
    <w:rsid w:val="00F27A3B"/>
    <w:rsid w:val="00F32780"/>
    <w:rsid w:val="00F33817"/>
    <w:rsid w:val="00F360DF"/>
    <w:rsid w:val="00F37A41"/>
    <w:rsid w:val="00F420D5"/>
    <w:rsid w:val="00F451EA"/>
    <w:rsid w:val="00F45447"/>
    <w:rsid w:val="00F456C6"/>
    <w:rsid w:val="00F4577B"/>
    <w:rsid w:val="00F46496"/>
    <w:rsid w:val="00F474D0"/>
    <w:rsid w:val="00F50179"/>
    <w:rsid w:val="00F515EE"/>
    <w:rsid w:val="00F546C9"/>
    <w:rsid w:val="00F56011"/>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11B4"/>
    <w:rsid w:val="00FB231D"/>
    <w:rsid w:val="00FB3A6A"/>
    <w:rsid w:val="00FB45F1"/>
    <w:rsid w:val="00FB4A72"/>
    <w:rsid w:val="00FB54E8"/>
    <w:rsid w:val="00FB7054"/>
    <w:rsid w:val="00FC17B7"/>
    <w:rsid w:val="00FC2CB7"/>
    <w:rsid w:val="00FC4090"/>
    <w:rsid w:val="00FC55B4"/>
    <w:rsid w:val="00FC667B"/>
    <w:rsid w:val="00FD00E6"/>
    <w:rsid w:val="00FD09A1"/>
    <w:rsid w:val="00FD2A7C"/>
    <w:rsid w:val="00FD59EB"/>
    <w:rsid w:val="00FD7299"/>
    <w:rsid w:val="00FE1FBE"/>
    <w:rsid w:val="00FE2162"/>
    <w:rsid w:val="00FE2657"/>
    <w:rsid w:val="00FE3901"/>
    <w:rsid w:val="00FE39D3"/>
    <w:rsid w:val="00FE4BCE"/>
    <w:rsid w:val="00FE54AE"/>
    <w:rsid w:val="00FE576A"/>
    <w:rsid w:val="00FE7E79"/>
    <w:rsid w:val="00FF0FB8"/>
    <w:rsid w:val="00FF3E7D"/>
    <w:rsid w:val="00FF5B99"/>
    <w:rsid w:val="00FF730C"/>
    <w:rsid w:val="00FF73F4"/>
    <w:rsid w:val="00FF7CE4"/>
    <w:rsid w:val="00FF7E39"/>
    <w:rsid w:val="0704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1158364AD2B457E8B2A37C4E4BC474B"/>
        <w:style w:val=""/>
        <w:category>
          <w:name w:val="常规"/>
          <w:gallery w:val="placeholder"/>
        </w:category>
        <w:types>
          <w:type w:val="bbPlcHdr"/>
        </w:types>
        <w:behaviors>
          <w:behavior w:val="content"/>
        </w:behaviors>
        <w:description w:val=""/>
        <w:guid w:val="{185D3C52-CA59-4B14-B4CB-A4CCC1B1C955}"/>
      </w:docPartPr>
      <w:docPartBody>
        <w:p w14:paraId="0A20357A">
          <w:pPr>
            <w:pStyle w:val="5"/>
            <w:rPr>
              <w:rFonts w:hint="eastAsia"/>
            </w:rPr>
          </w:pPr>
          <w:r>
            <w:rPr>
              <w:rStyle w:val="4"/>
              <w:rFonts w:hint="eastAsia"/>
            </w:rPr>
            <w:t>单击或点击此处输入文字。</w:t>
          </w:r>
        </w:p>
      </w:docPartBody>
    </w:docPart>
    <w:docPart>
      <w:docPartPr>
        <w:name w:val="AB98A23AA8084FA18EB66EEDEB76AE88"/>
        <w:style w:val=""/>
        <w:category>
          <w:name w:val="常规"/>
          <w:gallery w:val="placeholder"/>
        </w:category>
        <w:types>
          <w:type w:val="bbPlcHdr"/>
        </w:types>
        <w:behaviors>
          <w:behavior w:val="content"/>
        </w:behaviors>
        <w:description w:val=""/>
        <w:guid w:val="{B8A90FD6-99FA-4650-8804-4A1BD6CAC137}"/>
      </w:docPartPr>
      <w:docPartBody>
        <w:p w14:paraId="79DBC210">
          <w:pPr>
            <w:pStyle w:val="6"/>
            <w:rPr>
              <w:rFonts w:hint="eastAsia"/>
            </w:rPr>
          </w:pPr>
          <w:r>
            <w:rPr>
              <w:rStyle w:val="4"/>
              <w:rFonts w:hint="eastAsia"/>
            </w:rPr>
            <w:t>选择一项。</w:t>
          </w:r>
        </w:p>
      </w:docPartBody>
    </w:docPart>
    <w:docPart>
      <w:docPartPr>
        <w:name w:val="E2D35F1F75C54464A951172DB52D33D3"/>
        <w:style w:val=""/>
        <w:category>
          <w:name w:val="常规"/>
          <w:gallery w:val="placeholder"/>
        </w:category>
        <w:types>
          <w:type w:val="bbPlcHdr"/>
        </w:types>
        <w:behaviors>
          <w:behavior w:val="content"/>
        </w:behaviors>
        <w:description w:val=""/>
        <w:guid w:val="{B531A04D-6190-4C56-9C57-411CF8FABF78}"/>
      </w:docPartPr>
      <w:docPartBody>
        <w:p w14:paraId="06E93570">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D9B"/>
    <w:rsid w:val="000B15A8"/>
    <w:rsid w:val="00100E7B"/>
    <w:rsid w:val="0039420B"/>
    <w:rsid w:val="00760740"/>
    <w:rsid w:val="00791754"/>
    <w:rsid w:val="00AE0D9B"/>
    <w:rsid w:val="00BB2263"/>
    <w:rsid w:val="00E0009C"/>
    <w:rsid w:val="00FB3A6A"/>
    <w:rsid w:val="00FB5A6F"/>
    <w:rsid w:val="00FC6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1158364AD2B457E8B2A37C4E4BC474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AB98A23AA8084FA18EB66EEDEB76AE88"/>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E2D35F1F75C54464A951172DB52D33D3"/>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3125</Words>
  <Characters>3355</Characters>
  <Lines>58</Lines>
  <Paragraphs>16</Paragraphs>
  <TotalTime>595</TotalTime>
  <ScaleCrop>false</ScaleCrop>
  <LinksUpToDate>false</LinksUpToDate>
  <CharactersWithSpaces>3430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2025-05-14T06:16:00Z</dcterms:created>
  <dc:creator>Administrator</dc:creator>
  <dc:description>&lt;config cover="true" show_menu="true" version="1.0.0" doctype="SDKXY"&gt;_x000d_
&lt;/config&gt;</dc:description>
  <cp:lastModifiedBy>Shimmer</cp:lastModifiedBy>
  <cp:lastPrinted>2021-02-02T08:22:00Z</cp:lastPrinted>
  <dcterms:modified xsi:type="dcterms:W3CDTF">2025-05-20T06:00:25Z</dcterms:modified>
  <dc:title>团体标准</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2052-12.1.0.21171</vt:lpwstr>
  </property>
  <property fmtid="{D5CDD505-2E9C-101B-9397-08002B2CF9AE}" pid="16" name="ICV">
    <vt:lpwstr>5737E78A350C48ADBA10E90DBD6515B9_12</vt:lpwstr>
  </property>
</Properties>
</file>