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5115C" w14:paraId="2652CFB1" w14:textId="77777777">
        <w:tc>
          <w:tcPr>
            <w:tcW w:w="509" w:type="dxa"/>
          </w:tcPr>
          <w:p w14:paraId="32AFF70E" w14:textId="77777777" w:rsidR="0085115C"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3A5AFB7" w14:textId="77777777" w:rsidR="0085115C"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85115C" w14:paraId="1737BD21" w14:textId="77777777">
        <w:tc>
          <w:tcPr>
            <w:tcW w:w="509" w:type="dxa"/>
          </w:tcPr>
          <w:p w14:paraId="51F69114" w14:textId="77777777" w:rsidR="0085115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5115C" w14:paraId="5E5B482F" w14:textId="77777777">
              <w:trPr>
                <w:trHeight w:hRule="exact" w:val="1021"/>
              </w:trPr>
              <w:tc>
                <w:tcPr>
                  <w:tcW w:w="9242" w:type="dxa"/>
                  <w:vAlign w:val="center"/>
                </w:tcPr>
                <w:p w14:paraId="7B28914E" w14:textId="77777777" w:rsidR="0085115C" w:rsidRDefault="00000000" w:rsidP="007C0B28">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40B1BA1A" wp14:editId="7D3D4A8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3617AD5" wp14:editId="3DB20A08">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6EED0DCF" w14:textId="77777777" w:rsidR="0085115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p w14:paraId="505F6970" w14:textId="77777777" w:rsidR="0085115C"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75CCE58" w14:textId="57807A23" w:rsidR="0085115C" w:rsidRDefault="00000000">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7C0B28">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proofErr w:type="spellStart"/>
      <w:r>
        <w:t>XXXX</w:t>
      </w:r>
      <w:proofErr w:type="spellEnd"/>
      <w:r>
        <w:fldChar w:fldCharType="end"/>
      </w:r>
      <w:bookmarkEnd w:id="6"/>
    </w:p>
    <w:p w14:paraId="3E64EBF2" w14:textId="77777777" w:rsidR="0085115C"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40BC84FF" w14:textId="77777777" w:rsidR="0085115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237A7C6" wp14:editId="5C2C531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B46FB90" w14:textId="77777777" w:rsidR="0085115C" w:rsidRDefault="0085115C">
      <w:pPr>
        <w:pStyle w:val="afffff0"/>
        <w:framePr w:w="9639" w:h="6976" w:hRule="exact" w:hSpace="0" w:vSpace="0" w:wrap="around" w:hAnchor="page" w:y="6408"/>
        <w:jc w:val="center"/>
        <w:rPr>
          <w:rFonts w:ascii="黑体" w:eastAsia="黑体" w:hAnsi="黑体" w:hint="eastAsia"/>
          <w:b w:val="0"/>
          <w:bCs w:val="0"/>
          <w:w w:val="100"/>
        </w:rPr>
      </w:pPr>
    </w:p>
    <w:p w14:paraId="0D2D7D63" w14:textId="77777777" w:rsidR="0085115C"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电力绝缘子行业 绿色工厂评价要求</w:t>
      </w:r>
      <w:r>
        <w:fldChar w:fldCharType="end"/>
      </w:r>
      <w:bookmarkEnd w:id="8"/>
    </w:p>
    <w:p w14:paraId="252FE9AD" w14:textId="77777777" w:rsidR="0085115C" w:rsidRDefault="0085115C">
      <w:pPr>
        <w:framePr w:w="9639" w:h="6974" w:hRule="exact" w:wrap="around" w:vAnchor="page" w:hAnchor="page" w:x="1419" w:y="6408" w:anchorLock="1"/>
        <w:ind w:left="-1418"/>
      </w:pPr>
    </w:p>
    <w:p w14:paraId="3A2459DB" w14:textId="77777777" w:rsidR="0085115C"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 Evaluation Requirements for GreenFactories in the Power Insulator Industry</w:t>
      </w:r>
      <w:r>
        <w:rPr>
          <w:rFonts w:eastAsia="黑体"/>
          <w:szCs w:val="28"/>
        </w:rPr>
        <w:fldChar w:fldCharType="end"/>
      </w:r>
      <w:bookmarkEnd w:id="9"/>
    </w:p>
    <w:p w14:paraId="1F97EF64" w14:textId="77777777" w:rsidR="0085115C" w:rsidRDefault="0085115C">
      <w:pPr>
        <w:framePr w:w="9639" w:h="6974" w:hRule="exact" w:wrap="around" w:vAnchor="page" w:hAnchor="page" w:x="1419" w:y="6408" w:anchorLock="1"/>
        <w:spacing w:line="760" w:lineRule="exact"/>
        <w:ind w:left="-1418"/>
      </w:pPr>
    </w:p>
    <w:p w14:paraId="22C79816" w14:textId="77777777" w:rsidR="0085115C" w:rsidRDefault="0085115C">
      <w:pPr>
        <w:pStyle w:val="afffffff8"/>
        <w:framePr w:w="9639" w:h="6974" w:hRule="exact" w:wrap="around" w:vAnchor="page" w:hAnchor="page" w:x="1419" w:y="6408" w:anchorLock="1"/>
        <w:textAlignment w:val="bottom"/>
        <w:rPr>
          <w:rFonts w:eastAsia="黑体"/>
          <w:szCs w:val="28"/>
        </w:rPr>
      </w:pPr>
    </w:p>
    <w:p w14:paraId="5E2245C7" w14:textId="77777777" w:rsidR="0085115C"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63DBCF90" w14:textId="77777777" w:rsidR="0085115C"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02B6B337" w14:textId="77777777" w:rsidR="0085115C"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3605E7AC" w14:textId="77777777" w:rsidR="0085115C"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1B958F26" w14:textId="77777777" w:rsidR="0085115C"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53A1713B" w14:textId="77777777" w:rsidR="0085115C"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381C8C2" w14:textId="77777777" w:rsidR="0085115C" w:rsidRDefault="00000000">
      <w:pPr>
        <w:rPr>
          <w:rFonts w:ascii="宋体" w:hAnsi="宋体" w:hint="eastAsia"/>
          <w:sz w:val="28"/>
          <w:szCs w:val="28"/>
        </w:rPr>
        <w:sectPr w:rsidR="0085115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B7C4C15" wp14:editId="5A7F9A5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4FFC2FF" w14:textId="77777777" w:rsidR="0085115C" w:rsidRDefault="00000000">
      <w:pPr>
        <w:pStyle w:val="affffffa"/>
        <w:spacing w:after="360"/>
      </w:pPr>
      <w:bookmarkStart w:id="20" w:name="BookMark1"/>
      <w:r>
        <w:rPr>
          <w:rFonts w:hint="eastAsia"/>
          <w:spacing w:val="320"/>
        </w:rPr>
        <w:lastRenderedPageBreak/>
        <w:t>目</w:t>
      </w:r>
      <w:r>
        <w:rPr>
          <w:rFonts w:hint="eastAsia"/>
        </w:rPr>
        <w:t>次</w:t>
      </w:r>
    </w:p>
    <w:p w14:paraId="72E888AD" w14:textId="77777777" w:rsidR="0085115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192275561"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_Toc192275561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5DD03F18" w14:textId="77777777" w:rsidR="0085115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562"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_Toc192275562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9116B71" w14:textId="77777777" w:rsidR="0085115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563"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_Toc192275563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C537ADC" w14:textId="77777777" w:rsidR="0085115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564"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_Toc192275564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99D153A" w14:textId="77777777" w:rsidR="0085115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565" w:history="1">
        <w:r>
          <w:rPr>
            <w:rStyle w:val="affffb"/>
            <w:rFonts w:hint="eastAsia"/>
          </w:rPr>
          <w:t>4</w:t>
        </w:r>
        <w:r>
          <w:rPr>
            <w:rStyle w:val="affffb"/>
          </w:rPr>
          <w:t xml:space="preserve"> </w:t>
        </w:r>
        <w:r>
          <w:rPr>
            <w:rStyle w:val="affffb"/>
            <w:rFonts w:hint="eastAsia"/>
          </w:rPr>
          <w:t xml:space="preserve"> 评价原则</w:t>
        </w:r>
        <w:r>
          <w:rPr>
            <w:rFonts w:hint="eastAsia"/>
          </w:rPr>
          <w:tab/>
        </w:r>
        <w:r>
          <w:rPr>
            <w:rFonts w:hint="eastAsia"/>
          </w:rPr>
          <w:fldChar w:fldCharType="begin"/>
        </w:r>
        <w:r>
          <w:rPr>
            <w:rFonts w:hint="eastAsia"/>
          </w:rPr>
          <w:instrText xml:space="preserve"> </w:instrText>
        </w:r>
        <w:r>
          <w:instrText>PAGEREF _Toc192275565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A441A9A"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66" w:history="1">
        <w:r>
          <w:rPr>
            <w:rStyle w:val="affffb"/>
            <w:rFonts w:hint="eastAsia"/>
            <w14:scene3d>
              <w14:camera w14:prst="orthographicFront"/>
              <w14:lightRig w14:rig="threePt" w14:dir="t">
                <w14:rot w14:lat="0" w14:lon="0" w14:rev="0"/>
              </w14:lightRig>
            </w14:scene3d>
          </w:rPr>
          <w:t>4.1</w:t>
        </w:r>
        <w:r>
          <w:rPr>
            <w:rStyle w:val="affffb"/>
            <w14:scene3d>
              <w14:camera w14:prst="orthographicFront"/>
              <w14:lightRig w14:rig="threePt" w14:dir="t">
                <w14:rot w14:lat="0" w14:lon="0" w14:rev="0"/>
              </w14:lightRig>
            </w14:scene3d>
          </w:rPr>
          <w:t xml:space="preserve"> </w:t>
        </w:r>
        <w:r>
          <w:rPr>
            <w:rStyle w:val="affffb"/>
            <w:rFonts w:hint="eastAsia"/>
          </w:rPr>
          <w:t xml:space="preserve"> 科学性原则</w:t>
        </w:r>
        <w:r>
          <w:rPr>
            <w:rFonts w:hint="eastAsia"/>
          </w:rPr>
          <w:tab/>
        </w:r>
        <w:r>
          <w:rPr>
            <w:rFonts w:hint="eastAsia"/>
          </w:rPr>
          <w:fldChar w:fldCharType="begin"/>
        </w:r>
        <w:r>
          <w:rPr>
            <w:rFonts w:hint="eastAsia"/>
          </w:rPr>
          <w:instrText xml:space="preserve"> </w:instrText>
        </w:r>
        <w:r>
          <w:instrText>PAGEREF _Toc192275566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1BD5932"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67" w:history="1">
        <w:r>
          <w:rPr>
            <w:rStyle w:val="affffb"/>
            <w:rFonts w:hint="eastAsia"/>
            <w14:scene3d>
              <w14:camera w14:prst="orthographicFront"/>
              <w14:lightRig w14:rig="threePt" w14:dir="t">
                <w14:rot w14:lat="0" w14:lon="0" w14:rev="0"/>
              </w14:lightRig>
            </w14:scene3d>
          </w:rPr>
          <w:t>4.2</w:t>
        </w:r>
        <w:r>
          <w:rPr>
            <w:rStyle w:val="affffb"/>
            <w14:scene3d>
              <w14:camera w14:prst="orthographicFront"/>
              <w14:lightRig w14:rig="threePt" w14:dir="t">
                <w14:rot w14:lat="0" w14:lon="0" w14:rev="0"/>
              </w14:lightRig>
            </w14:scene3d>
          </w:rPr>
          <w:t xml:space="preserve"> </w:t>
        </w:r>
        <w:r>
          <w:rPr>
            <w:rStyle w:val="affffb"/>
            <w:rFonts w:hint="eastAsia"/>
          </w:rPr>
          <w:t xml:space="preserve"> 系统性原则</w:t>
        </w:r>
        <w:r>
          <w:rPr>
            <w:rFonts w:hint="eastAsia"/>
          </w:rPr>
          <w:tab/>
        </w:r>
        <w:r>
          <w:rPr>
            <w:rFonts w:hint="eastAsia"/>
          </w:rPr>
          <w:fldChar w:fldCharType="begin"/>
        </w:r>
        <w:r>
          <w:rPr>
            <w:rFonts w:hint="eastAsia"/>
          </w:rPr>
          <w:instrText xml:space="preserve"> </w:instrText>
        </w:r>
        <w:r>
          <w:instrText>PAGEREF _Toc192275567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8137F12"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68" w:history="1">
        <w:r>
          <w:rPr>
            <w:rStyle w:val="affffb"/>
            <w:rFonts w:hint="eastAsia"/>
            <w14:scene3d>
              <w14:camera w14:prst="orthographicFront"/>
              <w14:lightRig w14:rig="threePt" w14:dir="t">
                <w14:rot w14:lat="0" w14:lon="0" w14:rev="0"/>
              </w14:lightRig>
            </w14:scene3d>
          </w:rPr>
          <w:t>4.3</w:t>
        </w:r>
        <w:r>
          <w:rPr>
            <w:rStyle w:val="affffb"/>
            <w14:scene3d>
              <w14:camera w14:prst="orthographicFront"/>
              <w14:lightRig w14:rig="threePt" w14:dir="t">
                <w14:rot w14:lat="0" w14:lon="0" w14:rev="0"/>
              </w14:lightRig>
            </w14:scene3d>
          </w:rPr>
          <w:t xml:space="preserve"> </w:t>
        </w:r>
        <w:r>
          <w:rPr>
            <w:rStyle w:val="affffb"/>
            <w:rFonts w:hint="eastAsia"/>
          </w:rPr>
          <w:t xml:space="preserve"> 可操作性原则</w:t>
        </w:r>
        <w:r>
          <w:rPr>
            <w:rFonts w:hint="eastAsia"/>
          </w:rPr>
          <w:tab/>
        </w:r>
        <w:r>
          <w:rPr>
            <w:rFonts w:hint="eastAsia"/>
          </w:rPr>
          <w:fldChar w:fldCharType="begin"/>
        </w:r>
        <w:r>
          <w:rPr>
            <w:rFonts w:hint="eastAsia"/>
          </w:rPr>
          <w:instrText xml:space="preserve"> </w:instrText>
        </w:r>
        <w:r>
          <w:instrText>PAGEREF _Toc192275568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EFEC050"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69" w:history="1">
        <w:r>
          <w:rPr>
            <w:rStyle w:val="affffb"/>
            <w:rFonts w:hint="eastAsia"/>
            <w14:scene3d>
              <w14:camera w14:prst="orthographicFront"/>
              <w14:lightRig w14:rig="threePt" w14:dir="t">
                <w14:rot w14:lat="0" w14:lon="0" w14:rev="0"/>
              </w14:lightRig>
            </w14:scene3d>
          </w:rPr>
          <w:t>4.4</w:t>
        </w:r>
        <w:r>
          <w:rPr>
            <w:rStyle w:val="affffb"/>
            <w14:scene3d>
              <w14:camera w14:prst="orthographicFront"/>
              <w14:lightRig w14:rig="threePt" w14:dir="t">
                <w14:rot w14:lat="0" w14:lon="0" w14:rev="0"/>
              </w14:lightRig>
            </w14:scene3d>
          </w:rPr>
          <w:t xml:space="preserve"> </w:t>
        </w:r>
        <w:r>
          <w:rPr>
            <w:rStyle w:val="affffb"/>
            <w:rFonts w:hint="eastAsia"/>
          </w:rPr>
          <w:t xml:space="preserve"> 动态性原则</w:t>
        </w:r>
        <w:r>
          <w:rPr>
            <w:rFonts w:hint="eastAsia"/>
          </w:rPr>
          <w:tab/>
        </w:r>
        <w:r>
          <w:rPr>
            <w:rFonts w:hint="eastAsia"/>
          </w:rPr>
          <w:fldChar w:fldCharType="begin"/>
        </w:r>
        <w:r>
          <w:rPr>
            <w:rFonts w:hint="eastAsia"/>
          </w:rPr>
          <w:instrText xml:space="preserve"> </w:instrText>
        </w:r>
        <w:r>
          <w:instrText>PAGEREF _Toc192275569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E24A7B0" w14:textId="77777777" w:rsidR="0085115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570" w:history="1">
        <w:r>
          <w:rPr>
            <w:rStyle w:val="affffb"/>
            <w:rFonts w:hint="eastAsia"/>
          </w:rPr>
          <w:t>5</w:t>
        </w:r>
        <w:r>
          <w:rPr>
            <w:rStyle w:val="affffb"/>
          </w:rPr>
          <w:t xml:space="preserve"> </w:t>
        </w:r>
        <w:r>
          <w:rPr>
            <w:rStyle w:val="affffb"/>
            <w:rFonts w:hint="eastAsia"/>
          </w:rPr>
          <w:t xml:space="preserve"> 评价指标体系</w:t>
        </w:r>
        <w:r>
          <w:rPr>
            <w:rFonts w:hint="eastAsia"/>
          </w:rPr>
          <w:tab/>
        </w:r>
        <w:r>
          <w:rPr>
            <w:rFonts w:hint="eastAsia"/>
          </w:rPr>
          <w:fldChar w:fldCharType="begin"/>
        </w:r>
        <w:r>
          <w:rPr>
            <w:rFonts w:hint="eastAsia"/>
          </w:rPr>
          <w:instrText xml:space="preserve"> </w:instrText>
        </w:r>
        <w:r>
          <w:instrText>PAGEREF _Toc192275570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F41D0B2" w14:textId="77777777" w:rsidR="0085115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571" w:history="1">
        <w:r>
          <w:rPr>
            <w:rStyle w:val="affffb"/>
            <w:rFonts w:hint="eastAsia"/>
          </w:rPr>
          <w:t>6</w:t>
        </w:r>
        <w:r>
          <w:rPr>
            <w:rStyle w:val="affffb"/>
          </w:rPr>
          <w:t xml:space="preserve"> </w:t>
        </w:r>
        <w:r>
          <w:rPr>
            <w:rStyle w:val="affffb"/>
            <w:rFonts w:hint="eastAsia"/>
          </w:rPr>
          <w:t xml:space="preserve"> 评价方法</w:t>
        </w:r>
        <w:r>
          <w:rPr>
            <w:rFonts w:hint="eastAsia"/>
          </w:rPr>
          <w:tab/>
        </w:r>
        <w:r>
          <w:rPr>
            <w:rFonts w:hint="eastAsia"/>
          </w:rPr>
          <w:fldChar w:fldCharType="begin"/>
        </w:r>
        <w:r>
          <w:rPr>
            <w:rFonts w:hint="eastAsia"/>
          </w:rPr>
          <w:instrText xml:space="preserve"> </w:instrText>
        </w:r>
        <w:r>
          <w:instrText>PAGEREF _Toc192275571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0AF01AA1"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72" w:history="1">
        <w:r>
          <w:rPr>
            <w:rStyle w:val="affffb"/>
            <w:rFonts w:hint="eastAsia"/>
            <w14:scene3d>
              <w14:camera w14:prst="orthographicFront"/>
              <w14:lightRig w14:rig="threePt" w14:dir="t">
                <w14:rot w14:lat="0" w14:lon="0" w14:rev="0"/>
              </w14:lightRig>
            </w14:scene3d>
          </w:rPr>
          <w:t>6.1</w:t>
        </w:r>
        <w:r>
          <w:rPr>
            <w:rStyle w:val="affffb"/>
            <w14:scene3d>
              <w14:camera w14:prst="orthographicFront"/>
              <w14:lightRig w14:rig="threePt" w14:dir="t">
                <w14:rot w14:lat="0" w14:lon="0" w14:rev="0"/>
              </w14:lightRig>
            </w14:scene3d>
          </w:rPr>
          <w:t xml:space="preserve"> </w:t>
        </w:r>
        <w:r>
          <w:rPr>
            <w:rStyle w:val="affffb"/>
            <w:rFonts w:hint="eastAsia"/>
          </w:rPr>
          <w:t xml:space="preserve"> 评价方式</w:t>
        </w:r>
        <w:r>
          <w:rPr>
            <w:rFonts w:hint="eastAsia"/>
          </w:rPr>
          <w:tab/>
        </w:r>
        <w:r>
          <w:rPr>
            <w:rFonts w:hint="eastAsia"/>
          </w:rPr>
          <w:fldChar w:fldCharType="begin"/>
        </w:r>
        <w:r>
          <w:rPr>
            <w:rFonts w:hint="eastAsia"/>
          </w:rPr>
          <w:instrText xml:space="preserve"> </w:instrText>
        </w:r>
        <w:r>
          <w:instrText>PAGEREF _Toc192275572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83A3D6C"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73" w:history="1">
        <w:r>
          <w:rPr>
            <w:rStyle w:val="affffb"/>
            <w:rFonts w:hint="eastAsia"/>
            <w14:scene3d>
              <w14:camera w14:prst="orthographicFront"/>
              <w14:lightRig w14:rig="threePt" w14:dir="t">
                <w14:rot w14:lat="0" w14:lon="0" w14:rev="0"/>
              </w14:lightRig>
            </w14:scene3d>
          </w:rPr>
          <w:t>6.2</w:t>
        </w:r>
        <w:r>
          <w:rPr>
            <w:rStyle w:val="affffb"/>
            <w14:scene3d>
              <w14:camera w14:prst="orthographicFront"/>
              <w14:lightRig w14:rig="threePt" w14:dir="t">
                <w14:rot w14:lat="0" w14:lon="0" w14:rev="0"/>
              </w14:lightRig>
            </w14:scene3d>
          </w:rPr>
          <w:t xml:space="preserve"> </w:t>
        </w:r>
        <w:r>
          <w:rPr>
            <w:rStyle w:val="affffb"/>
            <w:rFonts w:hint="eastAsia"/>
          </w:rPr>
          <w:t xml:space="preserve"> 评分计算</w:t>
        </w:r>
        <w:r>
          <w:rPr>
            <w:rFonts w:hint="eastAsia"/>
          </w:rPr>
          <w:tab/>
        </w:r>
        <w:r>
          <w:rPr>
            <w:rFonts w:hint="eastAsia"/>
          </w:rPr>
          <w:fldChar w:fldCharType="begin"/>
        </w:r>
        <w:r>
          <w:rPr>
            <w:rFonts w:hint="eastAsia"/>
          </w:rPr>
          <w:instrText xml:space="preserve"> </w:instrText>
        </w:r>
        <w:r>
          <w:instrText>PAGEREF _Toc192275573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D533526"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74" w:history="1">
        <w:r>
          <w:rPr>
            <w:rStyle w:val="affffb"/>
            <w:rFonts w:hint="eastAsia"/>
            <w14:scene3d>
              <w14:camera w14:prst="orthographicFront"/>
              <w14:lightRig w14:rig="threePt" w14:dir="t">
                <w14:rot w14:lat="0" w14:lon="0" w14:rev="0"/>
              </w14:lightRig>
            </w14:scene3d>
          </w:rPr>
          <w:t>6.3</w:t>
        </w:r>
        <w:r>
          <w:rPr>
            <w:rStyle w:val="affffb"/>
            <w14:scene3d>
              <w14:camera w14:prst="orthographicFront"/>
              <w14:lightRig w14:rig="threePt" w14:dir="t">
                <w14:rot w14:lat="0" w14:lon="0" w14:rev="0"/>
              </w14:lightRig>
            </w14:scene3d>
          </w:rPr>
          <w:t xml:space="preserve"> </w:t>
        </w:r>
        <w:r>
          <w:rPr>
            <w:rStyle w:val="affffb"/>
            <w:rFonts w:hint="eastAsia"/>
          </w:rPr>
          <w:t xml:space="preserve"> 评价等级</w:t>
        </w:r>
        <w:r>
          <w:rPr>
            <w:rFonts w:hint="eastAsia"/>
          </w:rPr>
          <w:tab/>
        </w:r>
        <w:r>
          <w:rPr>
            <w:rFonts w:hint="eastAsia"/>
          </w:rPr>
          <w:fldChar w:fldCharType="begin"/>
        </w:r>
        <w:r>
          <w:rPr>
            <w:rFonts w:hint="eastAsia"/>
          </w:rPr>
          <w:instrText xml:space="preserve"> </w:instrText>
        </w:r>
        <w:r>
          <w:instrText>PAGEREF _Toc192275574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C2AAF45" w14:textId="77777777" w:rsidR="0085115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575" w:history="1">
        <w:r>
          <w:rPr>
            <w:rStyle w:val="affffb"/>
            <w:rFonts w:hint="eastAsia"/>
          </w:rPr>
          <w:t>7</w:t>
        </w:r>
        <w:r>
          <w:rPr>
            <w:rStyle w:val="affffb"/>
          </w:rPr>
          <w:t xml:space="preserve"> </w:t>
        </w:r>
        <w:r>
          <w:rPr>
            <w:rStyle w:val="affffb"/>
            <w:rFonts w:hint="eastAsia"/>
          </w:rPr>
          <w:t xml:space="preserve"> 评价程序</w:t>
        </w:r>
        <w:r>
          <w:rPr>
            <w:rFonts w:hint="eastAsia"/>
          </w:rPr>
          <w:tab/>
        </w:r>
        <w:r>
          <w:rPr>
            <w:rFonts w:hint="eastAsia"/>
          </w:rPr>
          <w:fldChar w:fldCharType="begin"/>
        </w:r>
        <w:r>
          <w:rPr>
            <w:rFonts w:hint="eastAsia"/>
          </w:rPr>
          <w:instrText xml:space="preserve"> </w:instrText>
        </w:r>
        <w:r>
          <w:instrText>PAGEREF _Toc192275575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C92DA4F"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76" w:history="1">
        <w:r>
          <w:rPr>
            <w:rStyle w:val="affffb"/>
            <w:rFonts w:hint="eastAsia"/>
            <w14:scene3d>
              <w14:camera w14:prst="orthographicFront"/>
              <w14:lightRig w14:rig="threePt" w14:dir="t">
                <w14:rot w14:lat="0" w14:lon="0" w14:rev="0"/>
              </w14:lightRig>
            </w14:scene3d>
          </w:rPr>
          <w:t>7.1</w:t>
        </w:r>
        <w:r>
          <w:rPr>
            <w:rStyle w:val="affffb"/>
            <w14:scene3d>
              <w14:camera w14:prst="orthographicFront"/>
              <w14:lightRig w14:rig="threePt" w14:dir="t">
                <w14:rot w14:lat="0" w14:lon="0" w14:rev="0"/>
              </w14:lightRig>
            </w14:scene3d>
          </w:rPr>
          <w:t xml:space="preserve"> </w:t>
        </w:r>
        <w:r>
          <w:rPr>
            <w:rStyle w:val="affffb"/>
            <w:rFonts w:hint="eastAsia"/>
          </w:rPr>
          <w:t xml:space="preserve"> 企业自评价</w:t>
        </w:r>
        <w:r>
          <w:rPr>
            <w:rFonts w:hint="eastAsia"/>
          </w:rPr>
          <w:tab/>
        </w:r>
        <w:r>
          <w:rPr>
            <w:rFonts w:hint="eastAsia"/>
          </w:rPr>
          <w:fldChar w:fldCharType="begin"/>
        </w:r>
        <w:r>
          <w:rPr>
            <w:rFonts w:hint="eastAsia"/>
          </w:rPr>
          <w:instrText xml:space="preserve"> </w:instrText>
        </w:r>
        <w:r>
          <w:instrText>PAGEREF _Toc192275576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8CDE66F"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77" w:history="1">
        <w:r>
          <w:rPr>
            <w:rStyle w:val="affffb"/>
            <w:rFonts w:hint="eastAsia"/>
            <w14:scene3d>
              <w14:camera w14:prst="orthographicFront"/>
              <w14:lightRig w14:rig="threePt" w14:dir="t">
                <w14:rot w14:lat="0" w14:lon="0" w14:rev="0"/>
              </w14:lightRig>
            </w14:scene3d>
          </w:rPr>
          <w:t>7.2</w:t>
        </w:r>
        <w:r>
          <w:rPr>
            <w:rStyle w:val="affffb"/>
            <w14:scene3d>
              <w14:camera w14:prst="orthographicFront"/>
              <w14:lightRig w14:rig="threePt" w14:dir="t">
                <w14:rot w14:lat="0" w14:lon="0" w14:rev="0"/>
              </w14:lightRig>
            </w14:scene3d>
          </w:rPr>
          <w:t xml:space="preserve"> </w:t>
        </w:r>
        <w:r>
          <w:rPr>
            <w:rStyle w:val="affffb"/>
            <w:rFonts w:hint="eastAsia"/>
          </w:rPr>
          <w:t xml:space="preserve"> 评价申请</w:t>
        </w:r>
        <w:r>
          <w:rPr>
            <w:rFonts w:hint="eastAsia"/>
          </w:rPr>
          <w:tab/>
        </w:r>
        <w:r>
          <w:rPr>
            <w:rFonts w:hint="eastAsia"/>
          </w:rPr>
          <w:fldChar w:fldCharType="begin"/>
        </w:r>
        <w:r>
          <w:rPr>
            <w:rFonts w:hint="eastAsia"/>
          </w:rPr>
          <w:instrText xml:space="preserve"> </w:instrText>
        </w:r>
        <w:r>
          <w:instrText>PAGEREF _Toc192275577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E0E1315"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78" w:history="1">
        <w:r>
          <w:rPr>
            <w:rStyle w:val="affffb"/>
            <w:rFonts w:hint="eastAsia"/>
            <w14:scene3d>
              <w14:camera w14:prst="orthographicFront"/>
              <w14:lightRig w14:rig="threePt" w14:dir="t">
                <w14:rot w14:lat="0" w14:lon="0" w14:rev="0"/>
              </w14:lightRig>
            </w14:scene3d>
          </w:rPr>
          <w:t>7.3</w:t>
        </w:r>
        <w:r>
          <w:rPr>
            <w:rStyle w:val="affffb"/>
            <w14:scene3d>
              <w14:camera w14:prst="orthographicFront"/>
              <w14:lightRig w14:rig="threePt" w14:dir="t">
                <w14:rot w14:lat="0" w14:lon="0" w14:rev="0"/>
              </w14:lightRig>
            </w14:scene3d>
          </w:rPr>
          <w:t xml:space="preserve"> </w:t>
        </w:r>
        <w:r>
          <w:rPr>
            <w:rStyle w:val="affffb"/>
            <w:rFonts w:hint="eastAsia"/>
          </w:rPr>
          <w:t xml:space="preserve"> 评价受理</w:t>
        </w:r>
        <w:r>
          <w:rPr>
            <w:rFonts w:hint="eastAsia"/>
          </w:rPr>
          <w:tab/>
        </w:r>
        <w:r>
          <w:rPr>
            <w:rFonts w:hint="eastAsia"/>
          </w:rPr>
          <w:fldChar w:fldCharType="begin"/>
        </w:r>
        <w:r>
          <w:rPr>
            <w:rFonts w:hint="eastAsia"/>
          </w:rPr>
          <w:instrText xml:space="preserve"> </w:instrText>
        </w:r>
        <w:r>
          <w:instrText>PAGEREF _Toc192275578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CFECF8A"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79" w:history="1">
        <w:r>
          <w:rPr>
            <w:rStyle w:val="affffb"/>
            <w:rFonts w:hint="eastAsia"/>
            <w14:scene3d>
              <w14:camera w14:prst="orthographicFront"/>
              <w14:lightRig w14:rig="threePt" w14:dir="t">
                <w14:rot w14:lat="0" w14:lon="0" w14:rev="0"/>
              </w14:lightRig>
            </w14:scene3d>
          </w:rPr>
          <w:t>7.4</w:t>
        </w:r>
        <w:r>
          <w:rPr>
            <w:rStyle w:val="affffb"/>
            <w14:scene3d>
              <w14:camera w14:prst="orthographicFront"/>
              <w14:lightRig w14:rig="threePt" w14:dir="t">
                <w14:rot w14:lat="0" w14:lon="0" w14:rev="0"/>
              </w14:lightRig>
            </w14:scene3d>
          </w:rPr>
          <w:t xml:space="preserve"> </w:t>
        </w:r>
        <w:r>
          <w:rPr>
            <w:rStyle w:val="affffb"/>
            <w:rFonts w:hint="eastAsia"/>
          </w:rPr>
          <w:t xml:space="preserve"> 现场评价</w:t>
        </w:r>
        <w:r>
          <w:rPr>
            <w:rFonts w:hint="eastAsia"/>
          </w:rPr>
          <w:tab/>
        </w:r>
        <w:r>
          <w:rPr>
            <w:rFonts w:hint="eastAsia"/>
          </w:rPr>
          <w:fldChar w:fldCharType="begin"/>
        </w:r>
        <w:r>
          <w:rPr>
            <w:rFonts w:hint="eastAsia"/>
          </w:rPr>
          <w:instrText xml:space="preserve"> </w:instrText>
        </w:r>
        <w:r>
          <w:instrText>PAGEREF _Toc192275579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166CC2D8"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80" w:history="1">
        <w:r>
          <w:rPr>
            <w:rStyle w:val="affffb"/>
            <w:rFonts w:hint="eastAsia"/>
            <w14:scene3d>
              <w14:camera w14:prst="orthographicFront"/>
              <w14:lightRig w14:rig="threePt" w14:dir="t">
                <w14:rot w14:lat="0" w14:lon="0" w14:rev="0"/>
              </w14:lightRig>
            </w14:scene3d>
          </w:rPr>
          <w:t>7.5</w:t>
        </w:r>
        <w:r>
          <w:rPr>
            <w:rStyle w:val="affffb"/>
            <w14:scene3d>
              <w14:camera w14:prst="orthographicFront"/>
              <w14:lightRig w14:rig="threePt" w14:dir="t">
                <w14:rot w14:lat="0" w14:lon="0" w14:rev="0"/>
              </w14:lightRig>
            </w14:scene3d>
          </w:rPr>
          <w:t xml:space="preserve"> </w:t>
        </w:r>
        <w:r>
          <w:rPr>
            <w:rStyle w:val="affffb"/>
            <w:rFonts w:hint="eastAsia"/>
          </w:rPr>
          <w:t xml:space="preserve"> 评价报告编制与公示</w:t>
        </w:r>
        <w:r>
          <w:rPr>
            <w:rFonts w:hint="eastAsia"/>
          </w:rPr>
          <w:tab/>
        </w:r>
        <w:r>
          <w:rPr>
            <w:rFonts w:hint="eastAsia"/>
          </w:rPr>
          <w:fldChar w:fldCharType="begin"/>
        </w:r>
        <w:r>
          <w:rPr>
            <w:rFonts w:hint="eastAsia"/>
          </w:rPr>
          <w:instrText xml:space="preserve"> </w:instrText>
        </w:r>
        <w:r>
          <w:instrText>PAGEREF _Toc192275580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57B868C" w14:textId="77777777" w:rsidR="0085115C" w:rsidRDefault="00000000">
      <w:pPr>
        <w:pStyle w:val="TOC2"/>
        <w:rPr>
          <w:rFonts w:asciiTheme="minorHAnsi" w:eastAsiaTheme="minorEastAsia" w:hAnsiTheme="minorHAnsi" w:cstheme="minorBidi" w:hint="eastAsia"/>
          <w:sz w:val="22"/>
          <w:szCs w:val="24"/>
          <w14:ligatures w14:val="standardContextual"/>
        </w:rPr>
      </w:pPr>
      <w:hyperlink w:anchor="_Toc192275581" w:history="1">
        <w:r>
          <w:rPr>
            <w:rStyle w:val="affffb"/>
            <w:rFonts w:hint="eastAsia"/>
            <w14:scene3d>
              <w14:camera w14:prst="orthographicFront"/>
              <w14:lightRig w14:rig="threePt" w14:dir="t">
                <w14:rot w14:lat="0" w14:lon="0" w14:rev="0"/>
              </w14:lightRig>
            </w14:scene3d>
          </w:rPr>
          <w:t>7.6</w:t>
        </w:r>
        <w:r>
          <w:rPr>
            <w:rStyle w:val="affffb"/>
            <w14:scene3d>
              <w14:camera w14:prst="orthographicFront"/>
              <w14:lightRig w14:rig="threePt" w14:dir="t">
                <w14:rot w14:lat="0" w14:lon="0" w14:rev="0"/>
              </w14:lightRig>
            </w14:scene3d>
          </w:rPr>
          <w:t xml:space="preserve"> </w:t>
        </w:r>
        <w:r>
          <w:rPr>
            <w:rStyle w:val="affffb"/>
            <w:rFonts w:hint="eastAsia"/>
          </w:rPr>
          <w:t xml:space="preserve"> 评价结果发布</w:t>
        </w:r>
        <w:r>
          <w:rPr>
            <w:rFonts w:hint="eastAsia"/>
          </w:rPr>
          <w:tab/>
        </w:r>
        <w:r>
          <w:rPr>
            <w:rFonts w:hint="eastAsia"/>
          </w:rPr>
          <w:fldChar w:fldCharType="begin"/>
        </w:r>
        <w:r>
          <w:rPr>
            <w:rFonts w:hint="eastAsia"/>
          </w:rPr>
          <w:instrText xml:space="preserve"> </w:instrText>
        </w:r>
        <w:r>
          <w:instrText>PAGEREF _Toc192275581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4EE59DE6" w14:textId="77777777" w:rsidR="0085115C" w:rsidRDefault="00000000">
      <w:pPr>
        <w:pStyle w:val="affffffa"/>
        <w:spacing w:after="360"/>
        <w:sectPr w:rsidR="0085115C">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14:paraId="59E74FC1" w14:textId="77777777" w:rsidR="0085115C" w:rsidRDefault="00000000">
      <w:pPr>
        <w:pStyle w:val="a6"/>
        <w:spacing w:before="560" w:after="360"/>
      </w:pPr>
      <w:bookmarkStart w:id="21" w:name="_Toc192275561"/>
      <w:bookmarkStart w:id="22" w:name="BookMark2"/>
      <w:bookmarkEnd w:id="20"/>
      <w:r>
        <w:rPr>
          <w:rFonts w:hint="eastAsia"/>
          <w:spacing w:val="320"/>
        </w:rPr>
        <w:lastRenderedPageBreak/>
        <w:t>前</w:t>
      </w:r>
      <w:r>
        <w:rPr>
          <w:rFonts w:hint="eastAsia"/>
        </w:rPr>
        <w:t>言</w:t>
      </w:r>
      <w:bookmarkEnd w:id="21"/>
    </w:p>
    <w:p w14:paraId="19EB78BB" w14:textId="77777777" w:rsidR="0085115C" w:rsidRDefault="00000000">
      <w:pPr>
        <w:pStyle w:val="afffff5"/>
        <w:ind w:firstLine="420"/>
      </w:pPr>
      <w:r>
        <w:rPr>
          <w:rFonts w:hint="eastAsia"/>
        </w:rPr>
        <w:t>本文件按照GB/T 1.1—2020《标准化工作导则  第1部分：标准化文件的结构和起草规则》的规定起草。</w:t>
      </w:r>
    </w:p>
    <w:p w14:paraId="79835AB2" w14:textId="77777777" w:rsidR="0085115C" w:rsidRDefault="00000000">
      <w:pPr>
        <w:pStyle w:val="afffff5"/>
        <w:ind w:firstLine="420"/>
      </w:pPr>
      <w:r>
        <w:rPr>
          <w:rFonts w:hint="eastAsia"/>
        </w:rPr>
        <w:t>请注意本文件的某些内容可能涉及专利。本文件的发布机构不承担识别专利的责任。</w:t>
      </w:r>
    </w:p>
    <w:p w14:paraId="3F3B6AC8" w14:textId="77777777" w:rsidR="0085115C" w:rsidRDefault="0085115C">
      <w:pPr>
        <w:pStyle w:val="afffff5"/>
        <w:ind w:firstLineChars="0" w:firstLine="0"/>
      </w:pPr>
    </w:p>
    <w:p w14:paraId="657C47E8" w14:textId="77777777" w:rsidR="0085115C" w:rsidRDefault="00000000">
      <w:pPr>
        <w:pStyle w:val="afffff5"/>
        <w:ind w:firstLine="420"/>
      </w:pPr>
      <w:r>
        <w:rPr>
          <w:rFonts w:hint="eastAsia"/>
        </w:rPr>
        <w:t>本文件由江西爱瑞达电瓷电气有限公司提出。</w:t>
      </w:r>
    </w:p>
    <w:p w14:paraId="6BDF7388" w14:textId="77777777" w:rsidR="0085115C" w:rsidRDefault="00000000">
      <w:pPr>
        <w:pStyle w:val="afffff5"/>
        <w:ind w:firstLine="420"/>
      </w:pPr>
      <w:r>
        <w:rPr>
          <w:rFonts w:hint="eastAsia"/>
        </w:rPr>
        <w:t>本文件由中国中小企业协会归口。</w:t>
      </w:r>
    </w:p>
    <w:p w14:paraId="766029F4" w14:textId="77777777" w:rsidR="0085115C" w:rsidRDefault="00000000">
      <w:pPr>
        <w:pStyle w:val="afffff5"/>
        <w:ind w:firstLine="420"/>
      </w:pPr>
      <w:r>
        <w:rPr>
          <w:rFonts w:hint="eastAsia"/>
        </w:rPr>
        <w:t>本文件起草单位：江西爱瑞达电瓷电气有限公司、大连电瓷集团输变电材料有限公司、</w:t>
      </w:r>
      <w:proofErr w:type="gramStart"/>
      <w:r>
        <w:rPr>
          <w:rFonts w:hint="eastAsia"/>
        </w:rPr>
        <w:t>萍乡百斯特</w:t>
      </w:r>
      <w:proofErr w:type="gramEnd"/>
      <w:r>
        <w:rPr>
          <w:rFonts w:hint="eastAsia"/>
        </w:rPr>
        <w:t>电瓷有限公司、中国南方电网有限责任公司超高压输电公司电力科研院、中国南方电网有限责任公司超高压输电公司百色局、江西坤必达电力电气有限公司、江西省萍乡市</w:t>
      </w:r>
      <w:proofErr w:type="gramStart"/>
      <w:r>
        <w:rPr>
          <w:rFonts w:hint="eastAsia"/>
        </w:rPr>
        <w:t>鑫</w:t>
      </w:r>
      <w:proofErr w:type="gramEnd"/>
      <w:r>
        <w:rPr>
          <w:rFonts w:hint="eastAsia"/>
        </w:rPr>
        <w:t>泰瓷业有限责任公司、萍乡市芦溪县金洋电瓷制造有限公司、广州麦科凌电力装备有限公司、哈尔滨工业大学等</w:t>
      </w:r>
    </w:p>
    <w:p w14:paraId="62367817" w14:textId="77777777" w:rsidR="0085115C" w:rsidRDefault="00000000">
      <w:pPr>
        <w:pStyle w:val="afffff5"/>
        <w:ind w:firstLine="420"/>
      </w:pPr>
      <w:r>
        <w:rPr>
          <w:rFonts w:hint="eastAsia"/>
        </w:rPr>
        <w:t>本文件主要起草人：肖金林、黎超、刘冯山、张学东、王晓林、张黎晖、周志迎、陈麟、郑美军、秦浩东、陈强、张绵军、张笑天、张雪萍、张大鹏、欧阳旭丹、徐英</w:t>
      </w:r>
    </w:p>
    <w:p w14:paraId="5EA9ED56" w14:textId="77777777" w:rsidR="0085115C" w:rsidRDefault="0085115C">
      <w:pPr>
        <w:pStyle w:val="afffff5"/>
        <w:ind w:firstLine="420"/>
      </w:pPr>
    </w:p>
    <w:p w14:paraId="3802D40F" w14:textId="77777777" w:rsidR="0085115C" w:rsidRDefault="0085115C">
      <w:pPr>
        <w:pStyle w:val="afffff5"/>
        <w:ind w:firstLine="420"/>
        <w:sectPr w:rsidR="0085115C">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5F8E18CA" w14:textId="77777777" w:rsidR="0085115C" w:rsidRDefault="0085115C">
      <w:pPr>
        <w:spacing w:line="20" w:lineRule="exact"/>
        <w:jc w:val="center"/>
        <w:rPr>
          <w:rFonts w:ascii="黑体" w:eastAsia="黑体" w:hAnsi="黑体" w:hint="eastAsia"/>
          <w:sz w:val="32"/>
          <w:szCs w:val="32"/>
        </w:rPr>
      </w:pPr>
      <w:bookmarkStart w:id="23" w:name="BookMark4"/>
      <w:bookmarkEnd w:id="22"/>
    </w:p>
    <w:p w14:paraId="6959F950" w14:textId="77777777" w:rsidR="0085115C" w:rsidRDefault="0085115C">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9A5A227CFC644734A37446F1A4C9CD19"/>
        </w:placeholder>
      </w:sdtPr>
      <w:sdtContent>
        <w:p w14:paraId="3BBE5C89" w14:textId="77777777" w:rsidR="0085115C" w:rsidRDefault="00000000">
          <w:pPr>
            <w:pStyle w:val="afffffffff8"/>
            <w:spacing w:beforeLines="100" w:before="240" w:afterLines="220" w:after="528"/>
            <w:rPr>
              <w:rFonts w:hint="eastAsia"/>
            </w:rPr>
          </w:pPr>
          <w:r>
            <w:rPr>
              <w:rFonts w:hint="eastAsia"/>
            </w:rPr>
            <w:t>电力绝缘子行业 绿色工厂评价要求</w:t>
          </w:r>
        </w:p>
      </w:sdtContent>
    </w:sdt>
    <w:p w14:paraId="10F0D1E2" w14:textId="77777777" w:rsidR="0085115C" w:rsidRDefault="00000000">
      <w:pPr>
        <w:pStyle w:val="affc"/>
        <w:spacing w:before="240" w:after="240"/>
      </w:pPr>
      <w:bookmarkStart w:id="25" w:name="_Toc97192964"/>
      <w:bookmarkStart w:id="26" w:name="_Toc192275562"/>
      <w:bookmarkStart w:id="27" w:name="_Toc17233325"/>
      <w:bookmarkStart w:id="28" w:name="_Toc24884211"/>
      <w:bookmarkStart w:id="29" w:name="_Toc17233333"/>
      <w:bookmarkStart w:id="30" w:name="_Toc26648465"/>
      <w:bookmarkStart w:id="31" w:name="_Toc26986771"/>
      <w:bookmarkStart w:id="32" w:name="_Toc26718930"/>
      <w:bookmarkStart w:id="33" w:name="_Toc24884218"/>
      <w:bookmarkStart w:id="34" w:name="_Toc26986530"/>
      <w:bookmarkEnd w:id="24"/>
      <w:r>
        <w:rPr>
          <w:rFonts w:hint="eastAsia"/>
        </w:rPr>
        <w:t>范围</w:t>
      </w:r>
      <w:bookmarkEnd w:id="25"/>
      <w:bookmarkEnd w:id="26"/>
      <w:bookmarkEnd w:id="27"/>
      <w:bookmarkEnd w:id="28"/>
      <w:bookmarkEnd w:id="29"/>
      <w:bookmarkEnd w:id="30"/>
      <w:bookmarkEnd w:id="31"/>
      <w:bookmarkEnd w:id="32"/>
      <w:bookmarkEnd w:id="33"/>
      <w:bookmarkEnd w:id="34"/>
    </w:p>
    <w:p w14:paraId="01B083FA" w14:textId="77777777" w:rsidR="0085115C" w:rsidRDefault="00000000">
      <w:pPr>
        <w:pStyle w:val="afffff5"/>
        <w:ind w:firstLine="420"/>
      </w:pPr>
      <w:bookmarkStart w:id="35" w:name="_Toc24884219"/>
      <w:bookmarkStart w:id="36" w:name="_Toc17233334"/>
      <w:bookmarkStart w:id="37" w:name="_Toc24884212"/>
      <w:bookmarkStart w:id="38" w:name="_Toc17233326"/>
      <w:bookmarkStart w:id="39" w:name="_Toc26648466"/>
      <w:r>
        <w:rPr>
          <w:rFonts w:hint="eastAsia"/>
        </w:rPr>
        <w:t>本文件规定了电力绝缘子行业绿色工厂的评价原则、评价指标体系、评价方法及评价程序等内容。</w:t>
      </w:r>
    </w:p>
    <w:p w14:paraId="6BC3BC20" w14:textId="77777777" w:rsidR="0085115C" w:rsidRDefault="00000000">
      <w:pPr>
        <w:pStyle w:val="afffff5"/>
        <w:ind w:firstLine="420"/>
      </w:pPr>
      <w:r>
        <w:rPr>
          <w:rFonts w:hint="eastAsia"/>
        </w:rPr>
        <w:t>本文件适用于电力绝缘子制造企业开展绿色工厂的</w:t>
      </w:r>
      <w:proofErr w:type="gramStart"/>
      <w:r>
        <w:rPr>
          <w:rFonts w:hint="eastAsia"/>
        </w:rPr>
        <w:t>自评价</w:t>
      </w:r>
      <w:proofErr w:type="gramEnd"/>
      <w:r>
        <w:rPr>
          <w:rFonts w:hint="eastAsia"/>
        </w:rPr>
        <w:t>和第三方评价。</w:t>
      </w:r>
    </w:p>
    <w:p w14:paraId="4F14FB35" w14:textId="77777777" w:rsidR="0085115C" w:rsidRDefault="00000000">
      <w:pPr>
        <w:pStyle w:val="affc"/>
        <w:spacing w:before="240" w:after="240"/>
      </w:pPr>
      <w:bookmarkStart w:id="40" w:name="_Toc26718931"/>
      <w:bookmarkStart w:id="41" w:name="_Toc26986531"/>
      <w:bookmarkStart w:id="42" w:name="_Toc97192965"/>
      <w:bookmarkStart w:id="43" w:name="_Toc26986772"/>
      <w:bookmarkStart w:id="44" w:name="_Toc192275563"/>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DAB8506E45D9451F8B18A19941C1AE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F5FA17" w14:textId="77777777" w:rsidR="0085115C"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1883C64" w14:textId="77777777" w:rsidR="0085115C" w:rsidRDefault="00000000">
      <w:pPr>
        <w:pStyle w:val="afffff5"/>
        <w:ind w:firstLine="420"/>
        <w:rPr>
          <w:rFonts w:hAnsi="宋体" w:cs="Segoe UI" w:hint="eastAsia"/>
          <w:shd w:val="clear" w:color="auto" w:fill="FFFFFF"/>
        </w:rPr>
      </w:pPr>
      <w:r>
        <w:rPr>
          <w:rFonts w:hAnsi="宋体" w:cs="Segoe UI"/>
          <w:shd w:val="clear" w:color="auto" w:fill="FFFFFF"/>
        </w:rPr>
        <w:t>GB 3095</w:t>
      </w:r>
      <w:r>
        <w:rPr>
          <w:rFonts w:hAnsi="宋体" w:cs="Segoe UI" w:hint="eastAsia"/>
          <w:shd w:val="clear" w:color="auto" w:fill="FFFFFF"/>
        </w:rPr>
        <w:t xml:space="preserve">  环境空气质量标准</w:t>
      </w:r>
    </w:p>
    <w:p w14:paraId="4281A1DE" w14:textId="77777777" w:rsidR="0085115C" w:rsidRDefault="00000000">
      <w:pPr>
        <w:pStyle w:val="afffff5"/>
        <w:ind w:firstLine="420"/>
        <w:rPr>
          <w:rFonts w:hAnsi="宋体" w:cs="Segoe UI" w:hint="eastAsia"/>
          <w:shd w:val="clear" w:color="auto" w:fill="FFFFFF"/>
        </w:rPr>
      </w:pPr>
      <w:r>
        <w:rPr>
          <w:rFonts w:hAnsi="宋体" w:cs="Segoe UI"/>
          <w:shd w:val="clear" w:color="auto" w:fill="FFFFFF"/>
        </w:rPr>
        <w:t>GB 8978</w:t>
      </w:r>
      <w:r>
        <w:rPr>
          <w:rFonts w:hAnsi="宋体" w:cs="Segoe UI" w:hint="eastAsia"/>
          <w:shd w:val="clear" w:color="auto" w:fill="FFFFFF"/>
        </w:rPr>
        <w:t xml:space="preserve">  污水综合排放标准</w:t>
      </w:r>
    </w:p>
    <w:p w14:paraId="022B9DD0" w14:textId="77777777" w:rsidR="0085115C" w:rsidRDefault="00000000">
      <w:pPr>
        <w:pStyle w:val="afffff5"/>
        <w:ind w:firstLine="420"/>
        <w:rPr>
          <w:rFonts w:hAnsi="宋体" w:cs="Segoe UI" w:hint="eastAsia"/>
          <w:shd w:val="clear" w:color="auto" w:fill="FFFFFF"/>
        </w:rPr>
      </w:pPr>
      <w:r>
        <w:rPr>
          <w:rFonts w:hAnsi="宋体" w:cs="Segoe UI"/>
          <w:shd w:val="clear" w:color="auto" w:fill="FFFFFF"/>
        </w:rPr>
        <w:t>GB 12348</w:t>
      </w:r>
      <w:r>
        <w:rPr>
          <w:rFonts w:hAnsi="宋体" w:cs="Segoe UI" w:hint="eastAsia"/>
          <w:shd w:val="clear" w:color="auto" w:fill="FFFFFF"/>
        </w:rPr>
        <w:t xml:space="preserve">  工业企业厂界环境噪声排放标准</w:t>
      </w:r>
    </w:p>
    <w:p w14:paraId="5E51F812" w14:textId="77777777" w:rsidR="0085115C" w:rsidRDefault="00000000">
      <w:pPr>
        <w:pStyle w:val="afffff5"/>
        <w:ind w:firstLine="420"/>
        <w:rPr>
          <w:rFonts w:hAnsi="宋体" w:cs="Segoe UI" w:hint="eastAsia"/>
          <w:shd w:val="clear" w:color="auto" w:fill="FFFFFF"/>
        </w:rPr>
      </w:pPr>
      <w:r>
        <w:rPr>
          <w:rFonts w:hAnsi="宋体" w:cs="Segoe UI"/>
          <w:shd w:val="clear" w:color="auto" w:fill="FFFFFF"/>
        </w:rPr>
        <w:t>GB 17167</w:t>
      </w:r>
      <w:r>
        <w:rPr>
          <w:rFonts w:hAnsi="宋体" w:cs="Segoe UI" w:hint="eastAsia"/>
          <w:shd w:val="clear" w:color="auto" w:fill="FFFFFF"/>
        </w:rPr>
        <w:t xml:space="preserve">  用能单位能源计量器具配备和管理通则</w:t>
      </w:r>
    </w:p>
    <w:p w14:paraId="09A6BDA3" w14:textId="77777777" w:rsidR="0085115C" w:rsidRDefault="00000000">
      <w:pPr>
        <w:pStyle w:val="afffff5"/>
        <w:ind w:firstLine="420"/>
        <w:rPr>
          <w:rFonts w:hAnsi="宋体" w:cs="Segoe UI" w:hint="eastAsia"/>
          <w:shd w:val="clear" w:color="auto" w:fill="FFFFFF"/>
        </w:rPr>
      </w:pPr>
      <w:r>
        <w:rPr>
          <w:rFonts w:hAnsi="宋体" w:cs="Segoe UI"/>
          <w:shd w:val="clear" w:color="auto" w:fill="FFFFFF"/>
        </w:rPr>
        <w:t>GB/T 23331</w:t>
      </w:r>
      <w:r>
        <w:rPr>
          <w:rFonts w:hAnsi="宋体" w:cs="Segoe UI" w:hint="eastAsia"/>
          <w:shd w:val="clear" w:color="auto" w:fill="FFFFFF"/>
        </w:rPr>
        <w:t xml:space="preserve">  能源管理体系 要求及使用指南</w:t>
      </w:r>
    </w:p>
    <w:p w14:paraId="5CC5BA54" w14:textId="77777777" w:rsidR="0085115C" w:rsidRDefault="00000000">
      <w:pPr>
        <w:pStyle w:val="afffff5"/>
        <w:ind w:firstLine="420"/>
        <w:rPr>
          <w:rFonts w:hAnsi="宋体" w:cs="Segoe UI" w:hint="eastAsia"/>
          <w:shd w:val="clear" w:color="auto" w:fill="FFFFFF"/>
        </w:rPr>
      </w:pPr>
      <w:r>
        <w:rPr>
          <w:rFonts w:hAnsi="宋体" w:cs="Segoe UI"/>
          <w:shd w:val="clear" w:color="auto" w:fill="FFFFFF"/>
        </w:rPr>
        <w:t>GB/T 24001</w:t>
      </w:r>
      <w:r>
        <w:rPr>
          <w:rFonts w:hAnsi="宋体" w:cs="Segoe UI" w:hint="eastAsia"/>
          <w:shd w:val="clear" w:color="auto" w:fill="FFFFFF"/>
        </w:rPr>
        <w:t xml:space="preserve">  环境管理体系 要求及使用指南</w:t>
      </w:r>
    </w:p>
    <w:p w14:paraId="288A177C" w14:textId="77777777" w:rsidR="0085115C" w:rsidRDefault="00000000">
      <w:pPr>
        <w:pStyle w:val="afffff5"/>
        <w:ind w:firstLine="420"/>
        <w:rPr>
          <w:rFonts w:hAnsi="宋体" w:cs="Segoe UI" w:hint="eastAsia"/>
          <w:shd w:val="clear" w:color="auto" w:fill="FFFFFF"/>
        </w:rPr>
      </w:pPr>
      <w:r>
        <w:rPr>
          <w:rFonts w:hAnsi="宋体" w:cs="Segoe UI" w:hint="eastAsia"/>
          <w:shd w:val="clear" w:color="auto" w:fill="FFFFFF"/>
        </w:rPr>
        <w:t>GB/T 36132—2018  绿色工厂评价通则</w:t>
      </w:r>
    </w:p>
    <w:p w14:paraId="54B3CA42" w14:textId="77777777" w:rsidR="0085115C" w:rsidRDefault="00000000">
      <w:pPr>
        <w:pStyle w:val="affc"/>
        <w:spacing w:before="240" w:after="240"/>
      </w:pPr>
      <w:bookmarkStart w:id="45" w:name="_Toc192275564"/>
      <w:bookmarkStart w:id="46" w:name="_Toc97192966"/>
      <w:r>
        <w:rPr>
          <w:rFonts w:hint="eastAsia"/>
          <w:szCs w:val="21"/>
        </w:rPr>
        <w:t>术语和定义</w:t>
      </w:r>
      <w:bookmarkEnd w:id="45"/>
      <w:bookmarkEnd w:id="46"/>
    </w:p>
    <w:bookmarkStart w:id="47" w:name="_Toc26986532" w:displacedByCustomXml="next"/>
    <w:bookmarkEnd w:id="47" w:displacedByCustomXml="next"/>
    <w:sdt>
      <w:sdtPr>
        <w:rPr>
          <w:rFonts w:hAnsi="宋体" w:cs="Segoe UI" w:hint="eastAsia"/>
          <w:shd w:val="clear" w:color="auto" w:fill="FFFFFF"/>
        </w:rPr>
        <w:id w:val="-1909835108"/>
        <w:placeholder>
          <w:docPart w:val="2D7890DA8D734B2FAAB1F39F38F6810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0633A7E" w14:textId="77777777" w:rsidR="0085115C" w:rsidRDefault="00000000">
          <w:pPr>
            <w:pStyle w:val="afffff5"/>
            <w:ind w:firstLine="420"/>
          </w:pPr>
          <w:r>
            <w:rPr>
              <w:rFonts w:hAnsi="宋体" w:cs="Segoe UI" w:hint="eastAsia"/>
              <w:shd w:val="clear" w:color="auto" w:fill="FFFFFF"/>
            </w:rPr>
            <w:t>GB/T 36132—2018界定的以及下列术语和定义适用于本文件。</w:t>
          </w:r>
        </w:p>
      </w:sdtContent>
    </w:sdt>
    <w:p w14:paraId="49C7B88F" w14:textId="77777777" w:rsidR="0085115C"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电力绝缘子行业绿色工厂</w:t>
      </w:r>
    </w:p>
    <w:p w14:paraId="0E00160D" w14:textId="77777777" w:rsidR="0085115C" w:rsidRDefault="00000000">
      <w:pPr>
        <w:pStyle w:val="afffff5"/>
        <w:ind w:firstLine="420"/>
      </w:pPr>
      <w:r>
        <w:rPr>
          <w:rFonts w:hint="eastAsia"/>
        </w:rPr>
        <w:t>在电力绝缘子的生产、运营过程中，实现用地集约化、原料无害化、生产洁净化、废物资源化、能源低碳化的工厂。</w:t>
      </w:r>
    </w:p>
    <w:p w14:paraId="345AAADE" w14:textId="77777777" w:rsidR="0085115C" w:rsidRDefault="00000000">
      <w:pPr>
        <w:pStyle w:val="affc"/>
        <w:spacing w:before="240" w:after="240"/>
      </w:pPr>
      <w:bookmarkStart w:id="48" w:name="_Toc192275565"/>
      <w:r>
        <w:rPr>
          <w:rFonts w:hint="eastAsia"/>
        </w:rPr>
        <w:t>评价原则</w:t>
      </w:r>
      <w:bookmarkEnd w:id="48"/>
    </w:p>
    <w:p w14:paraId="1559DEB1" w14:textId="77777777" w:rsidR="0085115C" w:rsidRDefault="00000000">
      <w:pPr>
        <w:pStyle w:val="affd"/>
        <w:spacing w:before="120" w:after="120"/>
      </w:pPr>
      <w:bookmarkStart w:id="49" w:name="_Toc192275566"/>
      <w:r>
        <w:rPr>
          <w:rFonts w:hint="eastAsia"/>
        </w:rPr>
        <w:t>科学性原则</w:t>
      </w:r>
      <w:bookmarkEnd w:id="49"/>
    </w:p>
    <w:p w14:paraId="33C0F030" w14:textId="77777777" w:rsidR="0085115C" w:rsidRDefault="00000000">
      <w:pPr>
        <w:pStyle w:val="afffff5"/>
        <w:ind w:firstLine="420"/>
      </w:pPr>
      <w:r>
        <w:rPr>
          <w:rFonts w:hint="eastAsia"/>
        </w:rPr>
        <w:t>评价指标体系科学合理，评价方法严谨规范，确保评价结果真实反映电力绝缘子企业的绿色发展水平。</w:t>
      </w:r>
    </w:p>
    <w:p w14:paraId="0BCB2AA5" w14:textId="77777777" w:rsidR="0085115C" w:rsidRDefault="00000000">
      <w:pPr>
        <w:pStyle w:val="affd"/>
        <w:spacing w:before="120" w:after="120"/>
      </w:pPr>
      <w:bookmarkStart w:id="50" w:name="_Toc192275567"/>
      <w:r>
        <w:rPr>
          <w:rFonts w:hint="eastAsia"/>
        </w:rPr>
        <w:t>系统性原则</w:t>
      </w:r>
      <w:bookmarkEnd w:id="50"/>
    </w:p>
    <w:p w14:paraId="0C2FC12E" w14:textId="77777777" w:rsidR="0085115C" w:rsidRDefault="00000000">
      <w:pPr>
        <w:pStyle w:val="afffff5"/>
        <w:ind w:firstLine="420"/>
      </w:pPr>
      <w:r>
        <w:rPr>
          <w:rFonts w:hint="eastAsia"/>
        </w:rPr>
        <w:t>从工厂的基础设施、管理体系、能源资源利用、产品、环境排放和绩效等方面进行全面系统评价，涵盖绿色工厂建设各环节。</w:t>
      </w:r>
    </w:p>
    <w:p w14:paraId="1F12AEE5" w14:textId="77777777" w:rsidR="0085115C" w:rsidRDefault="00000000">
      <w:pPr>
        <w:pStyle w:val="affd"/>
        <w:spacing w:before="120" w:after="120"/>
      </w:pPr>
      <w:bookmarkStart w:id="51" w:name="_Toc192275568"/>
      <w:r>
        <w:rPr>
          <w:rFonts w:hint="eastAsia"/>
        </w:rPr>
        <w:t>可操作性原则</w:t>
      </w:r>
      <w:bookmarkEnd w:id="51"/>
    </w:p>
    <w:p w14:paraId="2ACC4EF9" w14:textId="77777777" w:rsidR="0085115C" w:rsidRDefault="00000000">
      <w:pPr>
        <w:pStyle w:val="afffff5"/>
        <w:ind w:firstLine="420"/>
      </w:pPr>
      <w:r>
        <w:rPr>
          <w:rFonts w:hint="eastAsia"/>
        </w:rPr>
        <w:t>评价指标可量化、可测量、可验证，评价方法简便易行，便于企业</w:t>
      </w:r>
      <w:proofErr w:type="gramStart"/>
      <w:r>
        <w:rPr>
          <w:rFonts w:hint="eastAsia"/>
        </w:rPr>
        <w:t>自评价</w:t>
      </w:r>
      <w:proofErr w:type="gramEnd"/>
      <w:r>
        <w:rPr>
          <w:rFonts w:hint="eastAsia"/>
        </w:rPr>
        <w:t>和第三方评价。</w:t>
      </w:r>
    </w:p>
    <w:p w14:paraId="7AFE80BE" w14:textId="77777777" w:rsidR="0085115C" w:rsidRDefault="00000000">
      <w:pPr>
        <w:pStyle w:val="affd"/>
        <w:spacing w:before="120" w:after="120"/>
      </w:pPr>
      <w:bookmarkStart w:id="52" w:name="_Toc192275569"/>
      <w:r>
        <w:rPr>
          <w:rFonts w:hint="eastAsia"/>
        </w:rPr>
        <w:t>动态性原则</w:t>
      </w:r>
      <w:bookmarkEnd w:id="52"/>
    </w:p>
    <w:p w14:paraId="109DF482" w14:textId="77777777" w:rsidR="0085115C" w:rsidRDefault="00000000">
      <w:pPr>
        <w:pStyle w:val="afffff5"/>
        <w:ind w:firstLine="420"/>
      </w:pPr>
      <w:r>
        <w:rPr>
          <w:rFonts w:hint="eastAsia"/>
        </w:rPr>
        <w:t>考虑行业技术进步和发展趋势，适时更新评价指标和标准，适应电力绝缘子行业绿色发展新要求。</w:t>
      </w:r>
    </w:p>
    <w:p w14:paraId="16B9DFE4" w14:textId="77777777" w:rsidR="0085115C" w:rsidRDefault="0085115C">
      <w:pPr>
        <w:pStyle w:val="afffff5"/>
        <w:ind w:firstLine="420"/>
      </w:pPr>
    </w:p>
    <w:p w14:paraId="73CEFE4C" w14:textId="77777777" w:rsidR="0085115C" w:rsidRDefault="0085115C">
      <w:pPr>
        <w:pStyle w:val="afffff5"/>
        <w:ind w:firstLine="420"/>
      </w:pPr>
    </w:p>
    <w:p w14:paraId="66FEACF5" w14:textId="77777777" w:rsidR="0085115C" w:rsidRDefault="0085115C">
      <w:pPr>
        <w:pStyle w:val="afffff5"/>
        <w:ind w:firstLine="420"/>
      </w:pPr>
    </w:p>
    <w:p w14:paraId="533E1CE0" w14:textId="77777777" w:rsidR="0085115C" w:rsidRDefault="0085115C">
      <w:pPr>
        <w:pStyle w:val="afffff5"/>
        <w:ind w:firstLine="420"/>
      </w:pPr>
    </w:p>
    <w:p w14:paraId="10E6B078" w14:textId="77777777" w:rsidR="0085115C" w:rsidRDefault="00000000">
      <w:pPr>
        <w:pStyle w:val="affc"/>
        <w:spacing w:before="240" w:after="240"/>
      </w:pPr>
      <w:bookmarkStart w:id="53" w:name="_Toc192275570"/>
      <w:r>
        <w:rPr>
          <w:rFonts w:hint="eastAsia"/>
        </w:rPr>
        <w:lastRenderedPageBreak/>
        <w:t>评价指标体系</w:t>
      </w:r>
      <w:bookmarkEnd w:id="53"/>
    </w:p>
    <w:p w14:paraId="7D0C9F11" w14:textId="77777777" w:rsidR="0085115C" w:rsidRDefault="00000000">
      <w:pPr>
        <w:pStyle w:val="afffff5"/>
        <w:ind w:firstLine="420"/>
      </w:pPr>
      <w:r>
        <w:rPr>
          <w:rFonts w:hint="eastAsia"/>
        </w:rPr>
        <w:t>电力绝缘子行业绿色工厂评价指标体系包括一级指标和二级指标，一级指标分为基础设施、管理体系、能源资源利用、产品、环境排放和绩效六个方面，二级指标是对一级指标的细化和分解。</w:t>
      </w:r>
      <w:bookmarkStart w:id="54" w:name="OLE_LINK1"/>
      <w:r>
        <w:rPr>
          <w:rFonts w:hint="eastAsia"/>
        </w:rPr>
        <w:t>评价指标体系及评分标准</w:t>
      </w:r>
      <w:bookmarkEnd w:id="54"/>
      <w:r>
        <w:rPr>
          <w:rFonts w:hint="eastAsia"/>
        </w:rPr>
        <w:t>见表1。</w:t>
      </w:r>
    </w:p>
    <w:p w14:paraId="683F4735" w14:textId="77777777" w:rsidR="0085115C" w:rsidRDefault="00000000">
      <w:pPr>
        <w:pStyle w:val="aff2"/>
        <w:spacing w:before="120" w:after="120"/>
      </w:pPr>
      <w:r>
        <w:rPr>
          <w:rFonts w:hint="eastAsia"/>
        </w:rPr>
        <w:t>评价指标体系及评分标准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2400"/>
        <w:gridCol w:w="2552"/>
        <w:gridCol w:w="4382"/>
      </w:tblGrid>
      <w:tr w:rsidR="0085115C" w14:paraId="1DB11114" w14:textId="77777777">
        <w:trPr>
          <w:tblHeader/>
          <w:jc w:val="center"/>
        </w:trPr>
        <w:tc>
          <w:tcPr>
            <w:tcW w:w="2400" w:type="dxa"/>
            <w:tcBorders>
              <w:top w:val="single" w:sz="8" w:space="0" w:color="auto"/>
              <w:bottom w:val="single" w:sz="8" w:space="0" w:color="auto"/>
            </w:tcBorders>
            <w:shd w:val="clear" w:color="auto" w:fill="auto"/>
            <w:vAlign w:val="center"/>
          </w:tcPr>
          <w:p w14:paraId="5E9BBC28" w14:textId="77777777" w:rsidR="0085115C" w:rsidRDefault="00000000">
            <w:pPr>
              <w:pStyle w:val="afffffffff9"/>
              <w:rPr>
                <w:rFonts w:hAnsi="宋体" w:hint="eastAsia"/>
                <w:szCs w:val="18"/>
              </w:rPr>
            </w:pPr>
            <w:r>
              <w:rPr>
                <w:rFonts w:hAnsi="宋体" w:cs="Segoe UI"/>
                <w:color w:val="222222"/>
                <w:szCs w:val="18"/>
              </w:rPr>
              <w:t>指标</w:t>
            </w:r>
          </w:p>
        </w:tc>
        <w:tc>
          <w:tcPr>
            <w:tcW w:w="2552" w:type="dxa"/>
            <w:tcBorders>
              <w:top w:val="single" w:sz="8" w:space="0" w:color="auto"/>
              <w:bottom w:val="single" w:sz="8" w:space="0" w:color="auto"/>
            </w:tcBorders>
            <w:shd w:val="clear" w:color="auto" w:fill="auto"/>
            <w:vAlign w:val="center"/>
          </w:tcPr>
          <w:p w14:paraId="178E26B2" w14:textId="77777777" w:rsidR="0085115C" w:rsidRDefault="00000000">
            <w:pPr>
              <w:pStyle w:val="afffffffff9"/>
              <w:rPr>
                <w:rFonts w:hAnsi="宋体" w:hint="eastAsia"/>
                <w:szCs w:val="18"/>
              </w:rPr>
            </w:pPr>
            <w:r>
              <w:rPr>
                <w:rFonts w:hAnsi="宋体" w:cs="Segoe UI"/>
                <w:color w:val="222222"/>
                <w:szCs w:val="18"/>
              </w:rPr>
              <w:t>二级指标</w:t>
            </w:r>
          </w:p>
        </w:tc>
        <w:tc>
          <w:tcPr>
            <w:tcW w:w="4382" w:type="dxa"/>
            <w:tcBorders>
              <w:top w:val="single" w:sz="8" w:space="0" w:color="auto"/>
              <w:bottom w:val="single" w:sz="8" w:space="0" w:color="auto"/>
            </w:tcBorders>
            <w:shd w:val="clear" w:color="auto" w:fill="auto"/>
            <w:vAlign w:val="center"/>
          </w:tcPr>
          <w:p w14:paraId="436F3E2D" w14:textId="77777777" w:rsidR="0085115C" w:rsidRDefault="00000000">
            <w:pPr>
              <w:pStyle w:val="afffffffff9"/>
              <w:rPr>
                <w:rFonts w:hAnsi="宋体" w:hint="eastAsia"/>
                <w:szCs w:val="18"/>
              </w:rPr>
            </w:pPr>
            <w:r>
              <w:rPr>
                <w:rFonts w:hAnsi="宋体" w:cs="Segoe UI"/>
                <w:color w:val="222222"/>
                <w:szCs w:val="18"/>
              </w:rPr>
              <w:t>指标描述</w:t>
            </w:r>
          </w:p>
        </w:tc>
      </w:tr>
      <w:tr w:rsidR="0085115C" w14:paraId="77200A62" w14:textId="77777777">
        <w:trPr>
          <w:jc w:val="center"/>
        </w:trPr>
        <w:tc>
          <w:tcPr>
            <w:tcW w:w="2400" w:type="dxa"/>
            <w:vMerge w:val="restart"/>
            <w:tcBorders>
              <w:top w:val="single" w:sz="8" w:space="0" w:color="auto"/>
            </w:tcBorders>
            <w:shd w:val="clear" w:color="auto" w:fill="auto"/>
            <w:vAlign w:val="center"/>
          </w:tcPr>
          <w:p w14:paraId="2CE8DFBE" w14:textId="77777777" w:rsidR="0085115C" w:rsidRDefault="00000000">
            <w:pPr>
              <w:pStyle w:val="afffffffff9"/>
              <w:rPr>
                <w:rFonts w:hAnsi="宋体" w:hint="eastAsia"/>
                <w:szCs w:val="18"/>
              </w:rPr>
            </w:pPr>
            <w:r>
              <w:rPr>
                <w:rFonts w:hAnsi="宋体" w:cs="Segoe UI"/>
                <w:color w:val="222222"/>
                <w:szCs w:val="18"/>
              </w:rPr>
              <w:t>基础设施（20分）</w:t>
            </w:r>
          </w:p>
        </w:tc>
        <w:tc>
          <w:tcPr>
            <w:tcW w:w="2552" w:type="dxa"/>
            <w:vMerge w:val="restart"/>
            <w:tcBorders>
              <w:top w:val="single" w:sz="8" w:space="0" w:color="auto"/>
            </w:tcBorders>
            <w:shd w:val="clear" w:color="auto" w:fill="auto"/>
            <w:vAlign w:val="center"/>
          </w:tcPr>
          <w:p w14:paraId="7CDC4DB1" w14:textId="77777777" w:rsidR="0085115C" w:rsidRDefault="00000000">
            <w:pPr>
              <w:pStyle w:val="afffffffff9"/>
              <w:rPr>
                <w:rFonts w:hAnsi="宋体" w:hint="eastAsia"/>
                <w:szCs w:val="18"/>
              </w:rPr>
            </w:pPr>
            <w:r>
              <w:rPr>
                <w:rFonts w:hAnsi="宋体" w:cs="Segoe UI"/>
                <w:color w:val="222222"/>
                <w:szCs w:val="18"/>
              </w:rPr>
              <w:t>建筑及场地（5分）</w:t>
            </w:r>
          </w:p>
        </w:tc>
        <w:tc>
          <w:tcPr>
            <w:tcW w:w="4382" w:type="dxa"/>
            <w:tcBorders>
              <w:top w:val="single" w:sz="8" w:space="0" w:color="auto"/>
            </w:tcBorders>
            <w:shd w:val="clear" w:color="auto" w:fill="auto"/>
            <w:vAlign w:val="center"/>
          </w:tcPr>
          <w:p w14:paraId="2A9D7F0E" w14:textId="77777777" w:rsidR="0085115C" w:rsidRDefault="00000000">
            <w:pPr>
              <w:pStyle w:val="afffffffff9"/>
              <w:rPr>
                <w:rFonts w:hAnsi="宋体" w:hint="eastAsia"/>
                <w:szCs w:val="18"/>
              </w:rPr>
            </w:pPr>
            <w:r>
              <w:rPr>
                <w:rFonts w:hAnsi="宋体" w:cs="Segoe UI"/>
                <w:color w:val="222222"/>
                <w:szCs w:val="18"/>
              </w:rPr>
              <w:t>工厂建筑布局合理，符合国家和地方相关规划要求，且采用节能、节水、节材等绿色建筑技术的建筑面积占总建筑面积的比例不低于50</w:t>
            </w:r>
            <w:r>
              <w:rPr>
                <w:rFonts w:hAnsi="宋体" w:cs="Segoe UI" w:hint="eastAsia"/>
                <w:color w:val="222222"/>
                <w:szCs w:val="18"/>
              </w:rPr>
              <w:t>％</w:t>
            </w:r>
          </w:p>
        </w:tc>
      </w:tr>
      <w:tr w:rsidR="0085115C" w14:paraId="39B7015D" w14:textId="77777777">
        <w:trPr>
          <w:jc w:val="center"/>
        </w:trPr>
        <w:tc>
          <w:tcPr>
            <w:tcW w:w="2400" w:type="dxa"/>
            <w:vMerge/>
            <w:shd w:val="clear" w:color="auto" w:fill="auto"/>
            <w:vAlign w:val="center"/>
          </w:tcPr>
          <w:p w14:paraId="233B4AB0" w14:textId="77777777" w:rsidR="0085115C" w:rsidRDefault="0085115C">
            <w:pPr>
              <w:pStyle w:val="afffffffff9"/>
              <w:rPr>
                <w:rFonts w:hAnsi="宋体" w:hint="eastAsia"/>
                <w:szCs w:val="18"/>
              </w:rPr>
            </w:pPr>
          </w:p>
        </w:tc>
        <w:tc>
          <w:tcPr>
            <w:tcW w:w="2552" w:type="dxa"/>
            <w:vMerge/>
            <w:shd w:val="clear" w:color="auto" w:fill="auto"/>
            <w:vAlign w:val="center"/>
          </w:tcPr>
          <w:p w14:paraId="34AD09CB" w14:textId="77777777" w:rsidR="0085115C" w:rsidRDefault="0085115C">
            <w:pPr>
              <w:pStyle w:val="afffffffff9"/>
              <w:rPr>
                <w:rFonts w:hAnsi="宋体" w:hint="eastAsia"/>
                <w:szCs w:val="18"/>
              </w:rPr>
            </w:pPr>
          </w:p>
        </w:tc>
        <w:tc>
          <w:tcPr>
            <w:tcW w:w="4382" w:type="dxa"/>
            <w:shd w:val="clear" w:color="auto" w:fill="auto"/>
            <w:vAlign w:val="center"/>
          </w:tcPr>
          <w:p w14:paraId="6D5D9200" w14:textId="77777777" w:rsidR="0085115C" w:rsidRDefault="00000000">
            <w:pPr>
              <w:pStyle w:val="afffffffff9"/>
              <w:rPr>
                <w:rFonts w:hAnsi="宋体" w:hint="eastAsia"/>
                <w:szCs w:val="18"/>
              </w:rPr>
            </w:pPr>
            <w:r>
              <w:rPr>
                <w:rFonts w:hAnsi="宋体" w:cs="Segoe UI"/>
                <w:color w:val="222222"/>
                <w:szCs w:val="18"/>
              </w:rPr>
              <w:t>工厂场地利用合理，容积率不低于1.0</w:t>
            </w:r>
          </w:p>
        </w:tc>
      </w:tr>
      <w:tr w:rsidR="0085115C" w14:paraId="198799D1" w14:textId="77777777">
        <w:trPr>
          <w:jc w:val="center"/>
        </w:trPr>
        <w:tc>
          <w:tcPr>
            <w:tcW w:w="2400" w:type="dxa"/>
            <w:vMerge/>
            <w:shd w:val="clear" w:color="auto" w:fill="auto"/>
            <w:vAlign w:val="center"/>
          </w:tcPr>
          <w:p w14:paraId="3CBC0DE6" w14:textId="77777777" w:rsidR="0085115C" w:rsidRDefault="0085115C">
            <w:pPr>
              <w:pStyle w:val="afffffffff9"/>
              <w:rPr>
                <w:rFonts w:hAnsi="宋体" w:hint="eastAsia"/>
                <w:szCs w:val="18"/>
              </w:rPr>
            </w:pPr>
          </w:p>
        </w:tc>
        <w:tc>
          <w:tcPr>
            <w:tcW w:w="2552" w:type="dxa"/>
            <w:vMerge/>
            <w:shd w:val="clear" w:color="auto" w:fill="auto"/>
            <w:vAlign w:val="center"/>
          </w:tcPr>
          <w:p w14:paraId="156E047A" w14:textId="77777777" w:rsidR="0085115C" w:rsidRDefault="0085115C">
            <w:pPr>
              <w:pStyle w:val="afffffffff9"/>
              <w:rPr>
                <w:rFonts w:hAnsi="宋体" w:hint="eastAsia"/>
                <w:szCs w:val="18"/>
              </w:rPr>
            </w:pPr>
          </w:p>
        </w:tc>
        <w:tc>
          <w:tcPr>
            <w:tcW w:w="4382" w:type="dxa"/>
            <w:shd w:val="clear" w:color="auto" w:fill="auto"/>
            <w:vAlign w:val="center"/>
          </w:tcPr>
          <w:p w14:paraId="38AE8095" w14:textId="77777777" w:rsidR="0085115C" w:rsidRDefault="00000000">
            <w:pPr>
              <w:pStyle w:val="afffffffff9"/>
              <w:rPr>
                <w:rFonts w:hAnsi="宋体" w:hint="eastAsia"/>
                <w:szCs w:val="18"/>
              </w:rPr>
            </w:pPr>
            <w:r>
              <w:rPr>
                <w:rFonts w:hAnsi="宋体" w:cs="Segoe UI"/>
                <w:color w:val="222222"/>
                <w:szCs w:val="18"/>
              </w:rPr>
              <w:t>厂区绿化覆盖率不低于15</w:t>
            </w:r>
            <w:r>
              <w:rPr>
                <w:rFonts w:hAnsi="宋体" w:cs="Segoe UI" w:hint="eastAsia"/>
                <w:color w:val="222222"/>
                <w:szCs w:val="18"/>
              </w:rPr>
              <w:t>％</w:t>
            </w:r>
          </w:p>
        </w:tc>
      </w:tr>
      <w:tr w:rsidR="0085115C" w14:paraId="1315E6EA" w14:textId="77777777">
        <w:trPr>
          <w:jc w:val="center"/>
        </w:trPr>
        <w:tc>
          <w:tcPr>
            <w:tcW w:w="2400" w:type="dxa"/>
            <w:vMerge/>
            <w:shd w:val="clear" w:color="auto" w:fill="auto"/>
            <w:vAlign w:val="center"/>
          </w:tcPr>
          <w:p w14:paraId="0224978F" w14:textId="77777777" w:rsidR="0085115C" w:rsidRDefault="0085115C">
            <w:pPr>
              <w:pStyle w:val="afffffffff9"/>
              <w:rPr>
                <w:rFonts w:hAnsi="宋体" w:hint="eastAsia"/>
                <w:szCs w:val="18"/>
              </w:rPr>
            </w:pPr>
          </w:p>
        </w:tc>
        <w:tc>
          <w:tcPr>
            <w:tcW w:w="2552" w:type="dxa"/>
            <w:vMerge w:val="restart"/>
            <w:shd w:val="clear" w:color="auto" w:fill="auto"/>
            <w:vAlign w:val="center"/>
          </w:tcPr>
          <w:p w14:paraId="50D6F801" w14:textId="77777777" w:rsidR="0085115C" w:rsidRDefault="00000000">
            <w:pPr>
              <w:pStyle w:val="afffffffff9"/>
              <w:rPr>
                <w:rFonts w:hAnsi="宋体" w:hint="eastAsia"/>
                <w:szCs w:val="18"/>
              </w:rPr>
            </w:pPr>
            <w:r>
              <w:rPr>
                <w:rFonts w:hAnsi="宋体" w:cs="Segoe UI"/>
                <w:color w:val="222222"/>
                <w:szCs w:val="18"/>
              </w:rPr>
              <w:t>公用设施（5分）</w:t>
            </w:r>
          </w:p>
        </w:tc>
        <w:tc>
          <w:tcPr>
            <w:tcW w:w="4382" w:type="dxa"/>
            <w:shd w:val="clear" w:color="auto" w:fill="auto"/>
            <w:vAlign w:val="center"/>
          </w:tcPr>
          <w:p w14:paraId="61F51AE6" w14:textId="77777777" w:rsidR="0085115C" w:rsidRDefault="00000000">
            <w:pPr>
              <w:pStyle w:val="afffffffff9"/>
              <w:rPr>
                <w:rFonts w:hAnsi="宋体" w:hint="eastAsia"/>
                <w:szCs w:val="18"/>
              </w:rPr>
            </w:pPr>
            <w:r>
              <w:rPr>
                <w:rFonts w:hAnsi="宋体" w:cs="Segoe UI"/>
                <w:color w:val="222222"/>
                <w:szCs w:val="18"/>
              </w:rPr>
              <w:t>采用高效节能的变压器、电机、水泵等公用设备，且设备的能效等级达到国家能效标准的二级及以上的比例不低于80</w:t>
            </w:r>
            <w:r>
              <w:rPr>
                <w:rFonts w:hAnsi="宋体" w:cs="Segoe UI" w:hint="eastAsia"/>
                <w:color w:val="222222"/>
                <w:szCs w:val="18"/>
              </w:rPr>
              <w:t>％</w:t>
            </w:r>
          </w:p>
        </w:tc>
      </w:tr>
      <w:tr w:rsidR="0085115C" w14:paraId="53A53C0F" w14:textId="77777777">
        <w:trPr>
          <w:jc w:val="center"/>
        </w:trPr>
        <w:tc>
          <w:tcPr>
            <w:tcW w:w="2400" w:type="dxa"/>
            <w:vMerge/>
            <w:shd w:val="clear" w:color="auto" w:fill="auto"/>
            <w:vAlign w:val="center"/>
          </w:tcPr>
          <w:p w14:paraId="4A484E10" w14:textId="77777777" w:rsidR="0085115C" w:rsidRDefault="0085115C">
            <w:pPr>
              <w:pStyle w:val="afffffffff9"/>
              <w:rPr>
                <w:rFonts w:hAnsi="宋体" w:hint="eastAsia"/>
                <w:szCs w:val="18"/>
              </w:rPr>
            </w:pPr>
          </w:p>
        </w:tc>
        <w:tc>
          <w:tcPr>
            <w:tcW w:w="2552" w:type="dxa"/>
            <w:vMerge/>
            <w:shd w:val="clear" w:color="auto" w:fill="auto"/>
            <w:vAlign w:val="center"/>
          </w:tcPr>
          <w:p w14:paraId="52E79859" w14:textId="77777777" w:rsidR="0085115C" w:rsidRDefault="0085115C">
            <w:pPr>
              <w:pStyle w:val="afffffffff9"/>
              <w:rPr>
                <w:rFonts w:hAnsi="宋体" w:hint="eastAsia"/>
                <w:szCs w:val="18"/>
              </w:rPr>
            </w:pPr>
          </w:p>
        </w:tc>
        <w:tc>
          <w:tcPr>
            <w:tcW w:w="4382" w:type="dxa"/>
            <w:shd w:val="clear" w:color="auto" w:fill="auto"/>
            <w:vAlign w:val="center"/>
          </w:tcPr>
          <w:p w14:paraId="19CC74B0" w14:textId="77777777" w:rsidR="0085115C" w:rsidRDefault="00000000">
            <w:pPr>
              <w:pStyle w:val="afffffffff9"/>
              <w:rPr>
                <w:rFonts w:hAnsi="宋体" w:hint="eastAsia"/>
                <w:szCs w:val="18"/>
              </w:rPr>
            </w:pPr>
            <w:r>
              <w:rPr>
                <w:rFonts w:hAnsi="宋体" w:cs="Segoe UI"/>
                <w:color w:val="222222"/>
                <w:szCs w:val="18"/>
              </w:rPr>
              <w:t>配备完善的能源计量器具，能源计量器具配备率符合GB 17167的要求，且能源数据采集和分析系统完善</w:t>
            </w:r>
          </w:p>
        </w:tc>
      </w:tr>
      <w:tr w:rsidR="0085115C" w14:paraId="10B65B1E" w14:textId="77777777">
        <w:trPr>
          <w:jc w:val="center"/>
        </w:trPr>
        <w:tc>
          <w:tcPr>
            <w:tcW w:w="2400" w:type="dxa"/>
            <w:vMerge/>
            <w:shd w:val="clear" w:color="auto" w:fill="auto"/>
            <w:vAlign w:val="center"/>
          </w:tcPr>
          <w:p w14:paraId="04FDE72A" w14:textId="77777777" w:rsidR="0085115C" w:rsidRDefault="0085115C">
            <w:pPr>
              <w:pStyle w:val="afffffffff9"/>
              <w:rPr>
                <w:rFonts w:hAnsi="宋体" w:hint="eastAsia"/>
                <w:szCs w:val="18"/>
              </w:rPr>
            </w:pPr>
          </w:p>
        </w:tc>
        <w:tc>
          <w:tcPr>
            <w:tcW w:w="2552" w:type="dxa"/>
            <w:vMerge w:val="restart"/>
            <w:shd w:val="clear" w:color="auto" w:fill="auto"/>
            <w:vAlign w:val="center"/>
          </w:tcPr>
          <w:p w14:paraId="1B99F653" w14:textId="77777777" w:rsidR="0085115C" w:rsidRDefault="00000000">
            <w:pPr>
              <w:pStyle w:val="afffffffff9"/>
              <w:rPr>
                <w:rFonts w:hAnsi="宋体" w:hint="eastAsia"/>
                <w:szCs w:val="18"/>
              </w:rPr>
            </w:pPr>
            <w:r>
              <w:rPr>
                <w:rFonts w:hAnsi="宋体" w:cs="Segoe UI"/>
                <w:color w:val="222222"/>
                <w:szCs w:val="18"/>
              </w:rPr>
              <w:t>工艺设备（10分）</w:t>
            </w:r>
          </w:p>
        </w:tc>
        <w:tc>
          <w:tcPr>
            <w:tcW w:w="4382" w:type="dxa"/>
            <w:shd w:val="clear" w:color="auto" w:fill="auto"/>
            <w:vAlign w:val="center"/>
          </w:tcPr>
          <w:p w14:paraId="7C8B8D3D" w14:textId="77777777" w:rsidR="0085115C" w:rsidRDefault="00000000">
            <w:pPr>
              <w:pStyle w:val="afffffffff9"/>
              <w:rPr>
                <w:rFonts w:hAnsi="宋体" w:hint="eastAsia"/>
                <w:szCs w:val="18"/>
              </w:rPr>
            </w:pPr>
            <w:r>
              <w:rPr>
                <w:rFonts w:hAnsi="宋体" w:cs="Segoe UI"/>
                <w:color w:val="222222"/>
                <w:szCs w:val="18"/>
              </w:rPr>
              <w:t>生产工艺采用先进的节能、节水、节材技术，与行业平均水平相比，单位产品能耗降低</w:t>
            </w:r>
            <w:r>
              <w:rPr>
                <w:rFonts w:hAnsi="宋体" w:cs="Segoe UI" w:hint="eastAsia"/>
                <w:color w:val="222222"/>
                <w:szCs w:val="18"/>
              </w:rPr>
              <w:t>10％</w:t>
            </w:r>
            <w:r>
              <w:rPr>
                <w:rFonts w:hAnsi="宋体" w:cs="Segoe UI"/>
                <w:color w:val="222222"/>
                <w:szCs w:val="18"/>
              </w:rPr>
              <w:t>以上、单位产品水耗降低</w:t>
            </w:r>
            <w:r>
              <w:rPr>
                <w:rFonts w:hAnsi="宋体" w:cs="Segoe UI" w:hint="eastAsia"/>
                <w:color w:val="222222"/>
                <w:szCs w:val="18"/>
              </w:rPr>
              <w:t>15％</w:t>
            </w:r>
            <w:r>
              <w:rPr>
                <w:rFonts w:hAnsi="宋体" w:cs="Segoe UI"/>
                <w:color w:val="222222"/>
                <w:szCs w:val="18"/>
              </w:rPr>
              <w:t>以上</w:t>
            </w:r>
          </w:p>
        </w:tc>
      </w:tr>
      <w:tr w:rsidR="0085115C" w14:paraId="735A05C1" w14:textId="77777777">
        <w:trPr>
          <w:jc w:val="center"/>
        </w:trPr>
        <w:tc>
          <w:tcPr>
            <w:tcW w:w="2400" w:type="dxa"/>
            <w:vMerge/>
            <w:shd w:val="clear" w:color="auto" w:fill="auto"/>
            <w:vAlign w:val="center"/>
          </w:tcPr>
          <w:p w14:paraId="3ED24E69" w14:textId="77777777" w:rsidR="0085115C" w:rsidRDefault="0085115C">
            <w:pPr>
              <w:pStyle w:val="afffffffff9"/>
              <w:rPr>
                <w:rFonts w:hAnsi="宋体" w:hint="eastAsia"/>
                <w:szCs w:val="18"/>
              </w:rPr>
            </w:pPr>
          </w:p>
        </w:tc>
        <w:tc>
          <w:tcPr>
            <w:tcW w:w="2552" w:type="dxa"/>
            <w:vMerge/>
            <w:shd w:val="clear" w:color="auto" w:fill="auto"/>
            <w:vAlign w:val="center"/>
          </w:tcPr>
          <w:p w14:paraId="2516FB0C" w14:textId="77777777" w:rsidR="0085115C" w:rsidRDefault="0085115C">
            <w:pPr>
              <w:pStyle w:val="afffffffff9"/>
              <w:rPr>
                <w:rFonts w:hAnsi="宋体" w:hint="eastAsia"/>
                <w:szCs w:val="18"/>
              </w:rPr>
            </w:pPr>
          </w:p>
        </w:tc>
        <w:tc>
          <w:tcPr>
            <w:tcW w:w="4382" w:type="dxa"/>
            <w:shd w:val="clear" w:color="auto" w:fill="auto"/>
            <w:vAlign w:val="center"/>
          </w:tcPr>
          <w:p w14:paraId="7DA9BA39" w14:textId="77777777" w:rsidR="0085115C" w:rsidRDefault="00000000">
            <w:pPr>
              <w:pStyle w:val="afffffffff9"/>
              <w:rPr>
                <w:rFonts w:hAnsi="宋体" w:hint="eastAsia"/>
                <w:szCs w:val="18"/>
              </w:rPr>
            </w:pPr>
            <w:r>
              <w:rPr>
                <w:rFonts w:hAnsi="宋体" w:cs="Segoe UI"/>
                <w:color w:val="222222"/>
                <w:szCs w:val="18"/>
              </w:rPr>
              <w:t>主要生产设备具有良好的密闭性、自动化程度高，减少物料泄漏和人工干预，降低能源消耗和环境污染</w:t>
            </w:r>
          </w:p>
        </w:tc>
      </w:tr>
      <w:tr w:rsidR="0085115C" w14:paraId="6CE2BD58" w14:textId="77777777">
        <w:trPr>
          <w:jc w:val="center"/>
        </w:trPr>
        <w:tc>
          <w:tcPr>
            <w:tcW w:w="2400" w:type="dxa"/>
            <w:vMerge w:val="restart"/>
            <w:shd w:val="clear" w:color="auto" w:fill="auto"/>
            <w:vAlign w:val="center"/>
          </w:tcPr>
          <w:p w14:paraId="5F9BB06D" w14:textId="77777777" w:rsidR="0085115C" w:rsidRDefault="00000000">
            <w:pPr>
              <w:pStyle w:val="afffffffff9"/>
              <w:rPr>
                <w:rFonts w:hAnsi="宋体" w:hint="eastAsia"/>
                <w:szCs w:val="18"/>
              </w:rPr>
            </w:pPr>
            <w:r>
              <w:rPr>
                <w:rFonts w:hAnsi="宋体" w:cs="Segoe UI"/>
                <w:color w:val="222222"/>
                <w:szCs w:val="18"/>
              </w:rPr>
              <w:t>管理体系（15分）</w:t>
            </w:r>
          </w:p>
        </w:tc>
        <w:tc>
          <w:tcPr>
            <w:tcW w:w="2552" w:type="dxa"/>
            <w:vMerge w:val="restart"/>
            <w:shd w:val="clear" w:color="auto" w:fill="auto"/>
            <w:vAlign w:val="center"/>
          </w:tcPr>
          <w:p w14:paraId="72CC346A" w14:textId="77777777" w:rsidR="0085115C" w:rsidRDefault="00000000">
            <w:pPr>
              <w:pStyle w:val="afffffffff9"/>
              <w:rPr>
                <w:rFonts w:hAnsi="宋体" w:hint="eastAsia"/>
                <w:szCs w:val="18"/>
              </w:rPr>
            </w:pPr>
            <w:r>
              <w:rPr>
                <w:rFonts w:hAnsi="宋体" w:cs="Segoe UI"/>
                <w:color w:val="222222"/>
                <w:szCs w:val="18"/>
              </w:rPr>
              <w:t>能源管理体系（5分）</w:t>
            </w:r>
          </w:p>
        </w:tc>
        <w:tc>
          <w:tcPr>
            <w:tcW w:w="4382" w:type="dxa"/>
            <w:shd w:val="clear" w:color="auto" w:fill="auto"/>
            <w:vAlign w:val="center"/>
          </w:tcPr>
          <w:p w14:paraId="1F03B927" w14:textId="77777777" w:rsidR="0085115C" w:rsidRDefault="00000000">
            <w:pPr>
              <w:pStyle w:val="afffffffff9"/>
              <w:rPr>
                <w:rFonts w:hAnsi="宋体" w:hint="eastAsia"/>
                <w:szCs w:val="18"/>
              </w:rPr>
            </w:pPr>
            <w:r>
              <w:rPr>
                <w:rFonts w:hAnsi="宋体" w:cs="Segoe UI"/>
                <w:color w:val="222222"/>
                <w:szCs w:val="18"/>
              </w:rPr>
              <w:t>建立并实施符合GB/T 23331要求的能源管理体系，且通过第三方认证</w:t>
            </w:r>
          </w:p>
        </w:tc>
      </w:tr>
      <w:tr w:rsidR="0085115C" w14:paraId="58FDC7F3" w14:textId="77777777">
        <w:trPr>
          <w:jc w:val="center"/>
        </w:trPr>
        <w:tc>
          <w:tcPr>
            <w:tcW w:w="2400" w:type="dxa"/>
            <w:vMerge/>
            <w:shd w:val="clear" w:color="auto" w:fill="auto"/>
            <w:vAlign w:val="center"/>
          </w:tcPr>
          <w:p w14:paraId="5186D14E" w14:textId="77777777" w:rsidR="0085115C" w:rsidRDefault="0085115C">
            <w:pPr>
              <w:pStyle w:val="afffffffff9"/>
              <w:rPr>
                <w:rFonts w:hAnsi="宋体" w:hint="eastAsia"/>
                <w:szCs w:val="18"/>
              </w:rPr>
            </w:pPr>
          </w:p>
        </w:tc>
        <w:tc>
          <w:tcPr>
            <w:tcW w:w="2552" w:type="dxa"/>
            <w:vMerge/>
            <w:shd w:val="clear" w:color="auto" w:fill="auto"/>
            <w:vAlign w:val="center"/>
          </w:tcPr>
          <w:p w14:paraId="3C186C63" w14:textId="77777777" w:rsidR="0085115C" w:rsidRDefault="0085115C">
            <w:pPr>
              <w:pStyle w:val="afffffffff9"/>
              <w:rPr>
                <w:rFonts w:hAnsi="宋体" w:hint="eastAsia"/>
                <w:szCs w:val="18"/>
              </w:rPr>
            </w:pPr>
          </w:p>
        </w:tc>
        <w:tc>
          <w:tcPr>
            <w:tcW w:w="4382" w:type="dxa"/>
            <w:shd w:val="clear" w:color="auto" w:fill="auto"/>
            <w:vAlign w:val="center"/>
          </w:tcPr>
          <w:p w14:paraId="1002DDA5" w14:textId="77777777" w:rsidR="0085115C" w:rsidRDefault="00000000">
            <w:pPr>
              <w:pStyle w:val="afffffffff9"/>
              <w:rPr>
                <w:rFonts w:hAnsi="宋体" w:hint="eastAsia"/>
                <w:szCs w:val="18"/>
              </w:rPr>
            </w:pPr>
            <w:r>
              <w:rPr>
                <w:rFonts w:hAnsi="宋体" w:cs="Segoe UI"/>
                <w:color w:val="222222"/>
                <w:szCs w:val="18"/>
              </w:rPr>
              <w:t>制定能源管理目标和实施方案，定期对能源消耗进行统计分析，能源管理目标完成率不低于</w:t>
            </w:r>
            <w:r>
              <w:rPr>
                <w:rFonts w:hAnsi="宋体" w:cs="Segoe UI" w:hint="eastAsia"/>
                <w:color w:val="222222"/>
                <w:szCs w:val="18"/>
              </w:rPr>
              <w:t>90％</w:t>
            </w:r>
          </w:p>
        </w:tc>
      </w:tr>
      <w:tr w:rsidR="0085115C" w14:paraId="75C02566" w14:textId="77777777">
        <w:trPr>
          <w:jc w:val="center"/>
        </w:trPr>
        <w:tc>
          <w:tcPr>
            <w:tcW w:w="2400" w:type="dxa"/>
            <w:vMerge/>
            <w:shd w:val="clear" w:color="auto" w:fill="auto"/>
            <w:vAlign w:val="center"/>
          </w:tcPr>
          <w:p w14:paraId="1AEC9A49" w14:textId="77777777" w:rsidR="0085115C" w:rsidRDefault="0085115C">
            <w:pPr>
              <w:pStyle w:val="afffffffff9"/>
              <w:rPr>
                <w:rFonts w:hAnsi="宋体" w:hint="eastAsia"/>
                <w:szCs w:val="18"/>
              </w:rPr>
            </w:pPr>
          </w:p>
        </w:tc>
        <w:tc>
          <w:tcPr>
            <w:tcW w:w="2552" w:type="dxa"/>
            <w:vMerge w:val="restart"/>
            <w:shd w:val="clear" w:color="auto" w:fill="auto"/>
            <w:vAlign w:val="center"/>
          </w:tcPr>
          <w:p w14:paraId="01E7904E" w14:textId="77777777" w:rsidR="0085115C" w:rsidRDefault="00000000">
            <w:pPr>
              <w:pStyle w:val="afffffffff9"/>
              <w:rPr>
                <w:rFonts w:hAnsi="宋体" w:hint="eastAsia"/>
                <w:szCs w:val="18"/>
              </w:rPr>
            </w:pPr>
            <w:r>
              <w:rPr>
                <w:rFonts w:hAnsi="宋体" w:cs="Segoe UI"/>
                <w:color w:val="222222"/>
                <w:szCs w:val="18"/>
              </w:rPr>
              <w:t>环境管理体系（5分）</w:t>
            </w:r>
          </w:p>
        </w:tc>
        <w:tc>
          <w:tcPr>
            <w:tcW w:w="4382" w:type="dxa"/>
            <w:shd w:val="clear" w:color="auto" w:fill="auto"/>
            <w:vAlign w:val="center"/>
          </w:tcPr>
          <w:p w14:paraId="2B97B324" w14:textId="77777777" w:rsidR="0085115C" w:rsidRDefault="00000000">
            <w:pPr>
              <w:pStyle w:val="afffffffff9"/>
              <w:rPr>
                <w:rFonts w:hAnsi="宋体" w:hint="eastAsia"/>
                <w:szCs w:val="18"/>
              </w:rPr>
            </w:pPr>
            <w:r>
              <w:rPr>
                <w:rFonts w:hAnsi="宋体" w:cs="Segoe UI"/>
                <w:color w:val="222222"/>
                <w:szCs w:val="18"/>
              </w:rPr>
              <w:t>建立并实施符合GB/T 24001要求的环境管理体系，且通过第三方认证</w:t>
            </w:r>
          </w:p>
        </w:tc>
      </w:tr>
      <w:tr w:rsidR="0085115C" w14:paraId="7F6C6A8C" w14:textId="77777777">
        <w:trPr>
          <w:jc w:val="center"/>
        </w:trPr>
        <w:tc>
          <w:tcPr>
            <w:tcW w:w="2400" w:type="dxa"/>
            <w:vMerge/>
            <w:shd w:val="clear" w:color="auto" w:fill="auto"/>
            <w:vAlign w:val="center"/>
          </w:tcPr>
          <w:p w14:paraId="6767A92C" w14:textId="77777777" w:rsidR="0085115C" w:rsidRDefault="0085115C">
            <w:pPr>
              <w:pStyle w:val="afffffffff9"/>
              <w:rPr>
                <w:rFonts w:hAnsi="宋体" w:hint="eastAsia"/>
                <w:szCs w:val="18"/>
              </w:rPr>
            </w:pPr>
          </w:p>
        </w:tc>
        <w:tc>
          <w:tcPr>
            <w:tcW w:w="2552" w:type="dxa"/>
            <w:vMerge/>
            <w:shd w:val="clear" w:color="auto" w:fill="auto"/>
            <w:vAlign w:val="center"/>
          </w:tcPr>
          <w:p w14:paraId="0ED1E537" w14:textId="77777777" w:rsidR="0085115C" w:rsidRDefault="0085115C">
            <w:pPr>
              <w:pStyle w:val="afffffffff9"/>
              <w:rPr>
                <w:rFonts w:hAnsi="宋体" w:hint="eastAsia"/>
                <w:szCs w:val="18"/>
              </w:rPr>
            </w:pPr>
          </w:p>
        </w:tc>
        <w:tc>
          <w:tcPr>
            <w:tcW w:w="4382" w:type="dxa"/>
            <w:shd w:val="clear" w:color="auto" w:fill="auto"/>
            <w:vAlign w:val="center"/>
          </w:tcPr>
          <w:p w14:paraId="2553157F" w14:textId="77777777" w:rsidR="0085115C" w:rsidRDefault="00000000">
            <w:pPr>
              <w:pStyle w:val="afffffffff9"/>
              <w:rPr>
                <w:rFonts w:hAnsi="宋体" w:hint="eastAsia"/>
                <w:szCs w:val="18"/>
              </w:rPr>
            </w:pPr>
            <w:r>
              <w:rPr>
                <w:rFonts w:hAnsi="宋体" w:cs="Segoe UI"/>
                <w:color w:val="222222"/>
                <w:szCs w:val="18"/>
              </w:rPr>
              <w:t>制定环境管理目标和实施方案，定期对环境指标进行监测和评估，环境管理目标完成率不低于</w:t>
            </w:r>
            <w:r>
              <w:rPr>
                <w:rFonts w:hAnsi="宋体" w:cs="Segoe UI" w:hint="eastAsia"/>
                <w:color w:val="222222"/>
                <w:szCs w:val="18"/>
              </w:rPr>
              <w:t>90％</w:t>
            </w:r>
          </w:p>
        </w:tc>
      </w:tr>
      <w:tr w:rsidR="0085115C" w14:paraId="2C0E7061" w14:textId="77777777">
        <w:trPr>
          <w:jc w:val="center"/>
        </w:trPr>
        <w:tc>
          <w:tcPr>
            <w:tcW w:w="2400" w:type="dxa"/>
            <w:vMerge/>
            <w:shd w:val="clear" w:color="auto" w:fill="auto"/>
            <w:vAlign w:val="center"/>
          </w:tcPr>
          <w:p w14:paraId="7D406CA6" w14:textId="77777777" w:rsidR="0085115C" w:rsidRDefault="0085115C">
            <w:pPr>
              <w:pStyle w:val="afffffffff9"/>
              <w:rPr>
                <w:rFonts w:hAnsi="宋体" w:hint="eastAsia"/>
                <w:szCs w:val="18"/>
              </w:rPr>
            </w:pPr>
          </w:p>
        </w:tc>
        <w:tc>
          <w:tcPr>
            <w:tcW w:w="2552" w:type="dxa"/>
            <w:vMerge w:val="restart"/>
            <w:shd w:val="clear" w:color="auto" w:fill="auto"/>
            <w:vAlign w:val="center"/>
          </w:tcPr>
          <w:p w14:paraId="2B951CCF" w14:textId="77777777" w:rsidR="0085115C" w:rsidRDefault="00000000">
            <w:pPr>
              <w:pStyle w:val="afffffffff9"/>
              <w:rPr>
                <w:rFonts w:hAnsi="宋体" w:hint="eastAsia"/>
                <w:szCs w:val="18"/>
              </w:rPr>
            </w:pPr>
            <w:r>
              <w:rPr>
                <w:rFonts w:hAnsi="宋体" w:cs="Segoe UI"/>
                <w:color w:val="222222"/>
                <w:szCs w:val="18"/>
              </w:rPr>
              <w:t>绿色供应链管理体系（5分）</w:t>
            </w:r>
          </w:p>
        </w:tc>
        <w:tc>
          <w:tcPr>
            <w:tcW w:w="4382" w:type="dxa"/>
            <w:shd w:val="clear" w:color="auto" w:fill="auto"/>
            <w:vAlign w:val="center"/>
          </w:tcPr>
          <w:p w14:paraId="127EF876" w14:textId="77777777" w:rsidR="0085115C" w:rsidRDefault="00000000">
            <w:pPr>
              <w:pStyle w:val="afffffffff9"/>
              <w:rPr>
                <w:rFonts w:hAnsi="宋体" w:hint="eastAsia"/>
                <w:szCs w:val="18"/>
              </w:rPr>
            </w:pPr>
            <w:r>
              <w:rPr>
                <w:rFonts w:hAnsi="宋体" w:cs="Segoe UI"/>
                <w:color w:val="222222"/>
                <w:szCs w:val="18"/>
              </w:rPr>
              <w:t>建立绿色供应链管理体系，对供应商进行绿色评价，绿色供应商的比例不低于</w:t>
            </w:r>
            <w:r>
              <w:rPr>
                <w:rFonts w:hAnsi="宋体" w:cs="Segoe UI" w:hint="eastAsia"/>
                <w:color w:val="222222"/>
                <w:szCs w:val="18"/>
              </w:rPr>
              <w:t>60％</w:t>
            </w:r>
          </w:p>
        </w:tc>
      </w:tr>
      <w:tr w:rsidR="0085115C" w14:paraId="30CFB477" w14:textId="77777777">
        <w:trPr>
          <w:jc w:val="center"/>
        </w:trPr>
        <w:tc>
          <w:tcPr>
            <w:tcW w:w="2400" w:type="dxa"/>
            <w:vMerge/>
            <w:shd w:val="clear" w:color="auto" w:fill="auto"/>
            <w:vAlign w:val="center"/>
          </w:tcPr>
          <w:p w14:paraId="40FA04D7" w14:textId="77777777" w:rsidR="0085115C" w:rsidRDefault="0085115C">
            <w:pPr>
              <w:pStyle w:val="afffffffff9"/>
              <w:rPr>
                <w:rFonts w:hAnsi="宋体" w:hint="eastAsia"/>
                <w:szCs w:val="18"/>
              </w:rPr>
            </w:pPr>
          </w:p>
        </w:tc>
        <w:tc>
          <w:tcPr>
            <w:tcW w:w="2552" w:type="dxa"/>
            <w:vMerge/>
            <w:shd w:val="clear" w:color="auto" w:fill="auto"/>
            <w:vAlign w:val="center"/>
          </w:tcPr>
          <w:p w14:paraId="52989082" w14:textId="77777777" w:rsidR="0085115C" w:rsidRDefault="0085115C">
            <w:pPr>
              <w:pStyle w:val="afffffffff9"/>
              <w:rPr>
                <w:rFonts w:hAnsi="宋体" w:hint="eastAsia"/>
                <w:szCs w:val="18"/>
              </w:rPr>
            </w:pPr>
          </w:p>
        </w:tc>
        <w:tc>
          <w:tcPr>
            <w:tcW w:w="4382" w:type="dxa"/>
            <w:shd w:val="clear" w:color="auto" w:fill="auto"/>
            <w:vAlign w:val="center"/>
          </w:tcPr>
          <w:p w14:paraId="41ECB45A" w14:textId="77777777" w:rsidR="0085115C" w:rsidRDefault="00000000">
            <w:pPr>
              <w:pStyle w:val="afffffffff9"/>
              <w:rPr>
                <w:rFonts w:hAnsi="宋体" w:hint="eastAsia"/>
                <w:szCs w:val="18"/>
              </w:rPr>
            </w:pPr>
            <w:r>
              <w:rPr>
                <w:rFonts w:hAnsi="宋体" w:cs="Segoe UI"/>
                <w:color w:val="222222"/>
                <w:szCs w:val="18"/>
              </w:rPr>
              <w:t>与供应商建立稳定的合作关系，共同开展节能减排、清洁生产等绿色行动</w:t>
            </w:r>
          </w:p>
        </w:tc>
      </w:tr>
      <w:tr w:rsidR="0085115C" w14:paraId="62B492BB" w14:textId="77777777">
        <w:trPr>
          <w:jc w:val="center"/>
        </w:trPr>
        <w:tc>
          <w:tcPr>
            <w:tcW w:w="2400" w:type="dxa"/>
            <w:vMerge w:val="restart"/>
            <w:shd w:val="clear" w:color="auto" w:fill="auto"/>
            <w:vAlign w:val="center"/>
          </w:tcPr>
          <w:p w14:paraId="2B4B15EB" w14:textId="77777777" w:rsidR="0085115C" w:rsidRDefault="00000000">
            <w:pPr>
              <w:pStyle w:val="afffffffff9"/>
              <w:rPr>
                <w:rFonts w:hAnsi="宋体" w:hint="eastAsia"/>
                <w:szCs w:val="18"/>
              </w:rPr>
            </w:pPr>
            <w:r>
              <w:rPr>
                <w:rFonts w:hAnsi="宋体" w:cs="Segoe UI"/>
                <w:color w:val="222222"/>
                <w:szCs w:val="18"/>
              </w:rPr>
              <w:t>能源资源利用（25分）</w:t>
            </w:r>
          </w:p>
        </w:tc>
        <w:tc>
          <w:tcPr>
            <w:tcW w:w="2552" w:type="dxa"/>
            <w:vMerge w:val="restart"/>
            <w:shd w:val="clear" w:color="auto" w:fill="auto"/>
            <w:vAlign w:val="center"/>
          </w:tcPr>
          <w:p w14:paraId="7A94A64B" w14:textId="77777777" w:rsidR="0085115C" w:rsidRDefault="00000000">
            <w:pPr>
              <w:pStyle w:val="afffffffff9"/>
              <w:rPr>
                <w:rFonts w:hAnsi="宋体" w:hint="eastAsia"/>
                <w:szCs w:val="18"/>
              </w:rPr>
            </w:pPr>
            <w:r>
              <w:rPr>
                <w:rFonts w:hAnsi="宋体" w:cs="Segoe UI"/>
                <w:color w:val="222222"/>
                <w:szCs w:val="18"/>
              </w:rPr>
              <w:t>能源利用（15分）</w:t>
            </w:r>
          </w:p>
        </w:tc>
        <w:tc>
          <w:tcPr>
            <w:tcW w:w="4382" w:type="dxa"/>
            <w:shd w:val="clear" w:color="auto" w:fill="auto"/>
            <w:vAlign w:val="center"/>
          </w:tcPr>
          <w:p w14:paraId="33BC87DA" w14:textId="77777777" w:rsidR="0085115C" w:rsidRDefault="00000000">
            <w:pPr>
              <w:pStyle w:val="afffffffff9"/>
              <w:rPr>
                <w:rFonts w:hAnsi="宋体" w:hint="eastAsia"/>
                <w:szCs w:val="18"/>
              </w:rPr>
            </w:pPr>
            <w:r>
              <w:rPr>
                <w:rFonts w:hAnsi="宋体" w:cs="Segoe UI"/>
                <w:color w:val="222222"/>
                <w:szCs w:val="18"/>
              </w:rPr>
              <w:t>单位产品综合能耗低于行业平均水平的</w:t>
            </w:r>
            <w:r>
              <w:rPr>
                <w:rFonts w:hAnsi="宋体" w:cs="Segoe UI" w:hint="eastAsia"/>
                <w:color w:val="222222"/>
                <w:szCs w:val="18"/>
              </w:rPr>
              <w:t>15％</w:t>
            </w:r>
          </w:p>
        </w:tc>
      </w:tr>
      <w:tr w:rsidR="0085115C" w14:paraId="27EFCE55" w14:textId="77777777">
        <w:trPr>
          <w:jc w:val="center"/>
        </w:trPr>
        <w:tc>
          <w:tcPr>
            <w:tcW w:w="2400" w:type="dxa"/>
            <w:vMerge/>
            <w:shd w:val="clear" w:color="auto" w:fill="auto"/>
            <w:vAlign w:val="center"/>
          </w:tcPr>
          <w:p w14:paraId="446DF649" w14:textId="77777777" w:rsidR="0085115C" w:rsidRDefault="0085115C">
            <w:pPr>
              <w:pStyle w:val="afffffffff9"/>
              <w:rPr>
                <w:rFonts w:hAnsi="宋体" w:hint="eastAsia"/>
                <w:szCs w:val="18"/>
              </w:rPr>
            </w:pPr>
          </w:p>
        </w:tc>
        <w:tc>
          <w:tcPr>
            <w:tcW w:w="2552" w:type="dxa"/>
            <w:vMerge/>
            <w:shd w:val="clear" w:color="auto" w:fill="auto"/>
            <w:vAlign w:val="center"/>
          </w:tcPr>
          <w:p w14:paraId="498E2D01" w14:textId="77777777" w:rsidR="0085115C" w:rsidRDefault="0085115C">
            <w:pPr>
              <w:pStyle w:val="afffffffff9"/>
              <w:rPr>
                <w:rFonts w:hAnsi="宋体" w:hint="eastAsia"/>
                <w:szCs w:val="18"/>
              </w:rPr>
            </w:pPr>
          </w:p>
        </w:tc>
        <w:tc>
          <w:tcPr>
            <w:tcW w:w="4382" w:type="dxa"/>
            <w:shd w:val="clear" w:color="auto" w:fill="auto"/>
            <w:vAlign w:val="center"/>
          </w:tcPr>
          <w:p w14:paraId="6E615B13" w14:textId="77777777" w:rsidR="0085115C" w:rsidRDefault="00000000">
            <w:pPr>
              <w:pStyle w:val="afffffffff9"/>
              <w:rPr>
                <w:rFonts w:hAnsi="宋体" w:hint="eastAsia"/>
                <w:szCs w:val="18"/>
              </w:rPr>
            </w:pPr>
            <w:r>
              <w:rPr>
                <w:rFonts w:hAnsi="宋体" w:cs="Segoe UI"/>
                <w:color w:val="222222"/>
                <w:szCs w:val="18"/>
              </w:rPr>
              <w:t>能源消费结构合理，可再生能源使用比例不低于</w:t>
            </w:r>
            <w:r>
              <w:rPr>
                <w:rFonts w:hAnsi="宋体" w:cs="Segoe UI" w:hint="eastAsia"/>
                <w:color w:val="222222"/>
                <w:szCs w:val="18"/>
              </w:rPr>
              <w:t>10％</w:t>
            </w:r>
          </w:p>
        </w:tc>
      </w:tr>
      <w:tr w:rsidR="0085115C" w14:paraId="759E9302" w14:textId="77777777">
        <w:trPr>
          <w:jc w:val="center"/>
        </w:trPr>
        <w:tc>
          <w:tcPr>
            <w:tcW w:w="2400" w:type="dxa"/>
            <w:vMerge/>
            <w:shd w:val="clear" w:color="auto" w:fill="auto"/>
            <w:vAlign w:val="center"/>
          </w:tcPr>
          <w:p w14:paraId="35CB520B" w14:textId="77777777" w:rsidR="0085115C" w:rsidRDefault="0085115C">
            <w:pPr>
              <w:pStyle w:val="afffffffff9"/>
              <w:rPr>
                <w:rFonts w:hAnsi="宋体" w:hint="eastAsia"/>
                <w:szCs w:val="18"/>
              </w:rPr>
            </w:pPr>
          </w:p>
        </w:tc>
        <w:tc>
          <w:tcPr>
            <w:tcW w:w="2552" w:type="dxa"/>
            <w:vMerge w:val="restart"/>
            <w:shd w:val="clear" w:color="auto" w:fill="auto"/>
            <w:vAlign w:val="center"/>
          </w:tcPr>
          <w:p w14:paraId="54174E8E" w14:textId="77777777" w:rsidR="0085115C" w:rsidRDefault="00000000">
            <w:pPr>
              <w:pStyle w:val="afffffffff9"/>
              <w:rPr>
                <w:rFonts w:hAnsi="宋体" w:hint="eastAsia"/>
                <w:szCs w:val="18"/>
              </w:rPr>
            </w:pPr>
            <w:r>
              <w:rPr>
                <w:rFonts w:hAnsi="宋体" w:cs="Segoe UI"/>
                <w:color w:val="222222"/>
                <w:szCs w:val="18"/>
              </w:rPr>
              <w:t>水资源利用（5分）</w:t>
            </w:r>
          </w:p>
        </w:tc>
        <w:tc>
          <w:tcPr>
            <w:tcW w:w="4382" w:type="dxa"/>
            <w:shd w:val="clear" w:color="auto" w:fill="auto"/>
            <w:vAlign w:val="center"/>
          </w:tcPr>
          <w:p w14:paraId="1D2D8045" w14:textId="77777777" w:rsidR="0085115C" w:rsidRDefault="00000000">
            <w:pPr>
              <w:pStyle w:val="afffffffff9"/>
              <w:rPr>
                <w:rFonts w:hAnsi="宋体" w:hint="eastAsia"/>
                <w:szCs w:val="18"/>
              </w:rPr>
            </w:pPr>
            <w:r>
              <w:rPr>
                <w:rFonts w:hAnsi="宋体" w:cs="Segoe UI"/>
                <w:color w:val="222222"/>
                <w:szCs w:val="18"/>
              </w:rPr>
              <w:t>单位产品取水量低于行业平均水平的</w:t>
            </w:r>
            <w:r>
              <w:rPr>
                <w:rFonts w:hAnsi="宋体" w:cs="Segoe UI" w:hint="eastAsia"/>
                <w:color w:val="222222"/>
                <w:szCs w:val="18"/>
              </w:rPr>
              <w:t>20％</w:t>
            </w:r>
          </w:p>
        </w:tc>
      </w:tr>
      <w:tr w:rsidR="0085115C" w14:paraId="6AA6D1EA" w14:textId="77777777">
        <w:trPr>
          <w:jc w:val="center"/>
        </w:trPr>
        <w:tc>
          <w:tcPr>
            <w:tcW w:w="2400" w:type="dxa"/>
            <w:vMerge/>
            <w:shd w:val="clear" w:color="auto" w:fill="auto"/>
            <w:vAlign w:val="center"/>
          </w:tcPr>
          <w:p w14:paraId="5F7A998D" w14:textId="77777777" w:rsidR="0085115C" w:rsidRDefault="0085115C">
            <w:pPr>
              <w:pStyle w:val="afffffffff9"/>
              <w:rPr>
                <w:rFonts w:hAnsi="宋体" w:hint="eastAsia"/>
                <w:szCs w:val="18"/>
              </w:rPr>
            </w:pPr>
          </w:p>
        </w:tc>
        <w:tc>
          <w:tcPr>
            <w:tcW w:w="2552" w:type="dxa"/>
            <w:vMerge/>
            <w:shd w:val="clear" w:color="auto" w:fill="auto"/>
            <w:vAlign w:val="center"/>
          </w:tcPr>
          <w:p w14:paraId="7D61B0BA" w14:textId="77777777" w:rsidR="0085115C" w:rsidRDefault="0085115C">
            <w:pPr>
              <w:pStyle w:val="afffffffff9"/>
              <w:rPr>
                <w:rFonts w:hAnsi="宋体" w:hint="eastAsia"/>
                <w:szCs w:val="18"/>
              </w:rPr>
            </w:pPr>
          </w:p>
        </w:tc>
        <w:tc>
          <w:tcPr>
            <w:tcW w:w="4382" w:type="dxa"/>
            <w:shd w:val="clear" w:color="auto" w:fill="auto"/>
            <w:vAlign w:val="center"/>
          </w:tcPr>
          <w:p w14:paraId="27C5CF1A" w14:textId="77777777" w:rsidR="0085115C" w:rsidRDefault="00000000">
            <w:pPr>
              <w:pStyle w:val="afffffffff9"/>
              <w:rPr>
                <w:rFonts w:hAnsi="宋体" w:hint="eastAsia"/>
                <w:szCs w:val="18"/>
              </w:rPr>
            </w:pPr>
            <w:r>
              <w:rPr>
                <w:rFonts w:hAnsi="宋体" w:cs="Segoe UI"/>
                <w:color w:val="222222"/>
                <w:szCs w:val="18"/>
              </w:rPr>
              <w:t>水重复利用率不低于</w:t>
            </w:r>
            <w:r>
              <w:rPr>
                <w:rFonts w:hAnsi="宋体" w:cs="Segoe UI" w:hint="eastAsia"/>
                <w:color w:val="222222"/>
                <w:szCs w:val="18"/>
              </w:rPr>
              <w:t>70％</w:t>
            </w:r>
          </w:p>
        </w:tc>
      </w:tr>
      <w:tr w:rsidR="0085115C" w14:paraId="74500BE3" w14:textId="77777777">
        <w:trPr>
          <w:jc w:val="center"/>
        </w:trPr>
        <w:tc>
          <w:tcPr>
            <w:tcW w:w="2400" w:type="dxa"/>
            <w:vMerge/>
            <w:shd w:val="clear" w:color="auto" w:fill="auto"/>
            <w:vAlign w:val="center"/>
          </w:tcPr>
          <w:p w14:paraId="1CCFE410" w14:textId="77777777" w:rsidR="0085115C" w:rsidRDefault="0085115C">
            <w:pPr>
              <w:pStyle w:val="afffffffff9"/>
              <w:rPr>
                <w:rFonts w:hAnsi="宋体" w:hint="eastAsia"/>
                <w:szCs w:val="18"/>
              </w:rPr>
            </w:pPr>
          </w:p>
        </w:tc>
        <w:tc>
          <w:tcPr>
            <w:tcW w:w="2552" w:type="dxa"/>
            <w:vMerge w:val="restart"/>
            <w:shd w:val="clear" w:color="auto" w:fill="auto"/>
            <w:vAlign w:val="center"/>
          </w:tcPr>
          <w:p w14:paraId="6E6CFC6C" w14:textId="77777777" w:rsidR="0085115C" w:rsidRDefault="00000000">
            <w:pPr>
              <w:pStyle w:val="afffffffff9"/>
              <w:rPr>
                <w:rFonts w:hAnsi="宋体" w:hint="eastAsia"/>
                <w:szCs w:val="18"/>
              </w:rPr>
            </w:pPr>
            <w:r>
              <w:rPr>
                <w:rFonts w:hAnsi="宋体" w:cs="Segoe UI"/>
                <w:color w:val="222222"/>
                <w:szCs w:val="18"/>
              </w:rPr>
              <w:t>其他资源利用（5分）</w:t>
            </w:r>
          </w:p>
        </w:tc>
        <w:tc>
          <w:tcPr>
            <w:tcW w:w="4382" w:type="dxa"/>
            <w:shd w:val="clear" w:color="auto" w:fill="auto"/>
            <w:vAlign w:val="center"/>
          </w:tcPr>
          <w:p w14:paraId="661CA76E" w14:textId="77777777" w:rsidR="0085115C" w:rsidRDefault="00000000">
            <w:pPr>
              <w:pStyle w:val="afffffffff9"/>
              <w:rPr>
                <w:rFonts w:hAnsi="宋体" w:hint="eastAsia"/>
                <w:szCs w:val="18"/>
              </w:rPr>
            </w:pPr>
            <w:r>
              <w:rPr>
                <w:rFonts w:hAnsi="宋体" w:cs="Segoe UI"/>
                <w:color w:val="222222"/>
                <w:szCs w:val="18"/>
              </w:rPr>
              <w:t>原材料利用率不低于</w:t>
            </w:r>
            <w:r>
              <w:rPr>
                <w:rFonts w:hAnsi="宋体" w:cs="Segoe UI" w:hint="eastAsia"/>
                <w:color w:val="222222"/>
                <w:szCs w:val="18"/>
              </w:rPr>
              <w:t>85％</w:t>
            </w:r>
          </w:p>
        </w:tc>
      </w:tr>
      <w:tr w:rsidR="0085115C" w14:paraId="2FA0C775" w14:textId="77777777">
        <w:trPr>
          <w:jc w:val="center"/>
        </w:trPr>
        <w:tc>
          <w:tcPr>
            <w:tcW w:w="2400" w:type="dxa"/>
            <w:vMerge/>
            <w:shd w:val="clear" w:color="auto" w:fill="auto"/>
            <w:vAlign w:val="center"/>
          </w:tcPr>
          <w:p w14:paraId="3DE4F701" w14:textId="77777777" w:rsidR="0085115C" w:rsidRDefault="0085115C">
            <w:pPr>
              <w:pStyle w:val="afffffffff9"/>
              <w:rPr>
                <w:rFonts w:hAnsi="宋体" w:hint="eastAsia"/>
                <w:szCs w:val="18"/>
              </w:rPr>
            </w:pPr>
          </w:p>
        </w:tc>
        <w:tc>
          <w:tcPr>
            <w:tcW w:w="2552" w:type="dxa"/>
            <w:vMerge/>
            <w:shd w:val="clear" w:color="auto" w:fill="auto"/>
            <w:vAlign w:val="center"/>
          </w:tcPr>
          <w:p w14:paraId="13E4BECD" w14:textId="77777777" w:rsidR="0085115C" w:rsidRDefault="0085115C">
            <w:pPr>
              <w:pStyle w:val="afffffffff9"/>
              <w:rPr>
                <w:rFonts w:hAnsi="宋体" w:hint="eastAsia"/>
                <w:szCs w:val="18"/>
              </w:rPr>
            </w:pPr>
          </w:p>
        </w:tc>
        <w:tc>
          <w:tcPr>
            <w:tcW w:w="4382" w:type="dxa"/>
            <w:shd w:val="clear" w:color="auto" w:fill="auto"/>
            <w:vAlign w:val="center"/>
          </w:tcPr>
          <w:p w14:paraId="4978855B" w14:textId="77777777" w:rsidR="0085115C" w:rsidRDefault="00000000">
            <w:pPr>
              <w:pStyle w:val="afffffffff9"/>
              <w:rPr>
                <w:rFonts w:hAnsi="宋体" w:hint="eastAsia"/>
                <w:szCs w:val="18"/>
              </w:rPr>
            </w:pPr>
            <w:r>
              <w:rPr>
                <w:rFonts w:hAnsi="宋体" w:cs="Segoe UI"/>
                <w:color w:val="222222"/>
                <w:szCs w:val="18"/>
              </w:rPr>
              <w:t>废弃物综合利用率不低于</w:t>
            </w:r>
            <w:r>
              <w:rPr>
                <w:rFonts w:hAnsi="宋体" w:cs="Segoe UI" w:hint="eastAsia"/>
                <w:color w:val="222222"/>
                <w:szCs w:val="18"/>
              </w:rPr>
              <w:t>70％</w:t>
            </w:r>
          </w:p>
        </w:tc>
      </w:tr>
      <w:tr w:rsidR="0085115C" w14:paraId="3B2B97BD" w14:textId="77777777">
        <w:trPr>
          <w:jc w:val="center"/>
        </w:trPr>
        <w:tc>
          <w:tcPr>
            <w:tcW w:w="2400" w:type="dxa"/>
            <w:vMerge w:val="restart"/>
            <w:shd w:val="clear" w:color="auto" w:fill="auto"/>
            <w:vAlign w:val="center"/>
          </w:tcPr>
          <w:p w14:paraId="46108D59" w14:textId="77777777" w:rsidR="0085115C" w:rsidRDefault="00000000">
            <w:pPr>
              <w:pStyle w:val="afffffffff9"/>
              <w:rPr>
                <w:rFonts w:hAnsi="宋体" w:hint="eastAsia"/>
                <w:szCs w:val="18"/>
              </w:rPr>
            </w:pPr>
            <w:r>
              <w:rPr>
                <w:rFonts w:hAnsi="宋体" w:cs="Segoe UI"/>
                <w:color w:val="222222"/>
                <w:szCs w:val="18"/>
              </w:rPr>
              <w:t>产品（15分）</w:t>
            </w:r>
          </w:p>
        </w:tc>
        <w:tc>
          <w:tcPr>
            <w:tcW w:w="2552" w:type="dxa"/>
            <w:vMerge w:val="restart"/>
            <w:shd w:val="clear" w:color="auto" w:fill="auto"/>
            <w:vAlign w:val="center"/>
          </w:tcPr>
          <w:p w14:paraId="040B71DE" w14:textId="77777777" w:rsidR="0085115C" w:rsidRDefault="00000000">
            <w:pPr>
              <w:pStyle w:val="afffffffff9"/>
              <w:rPr>
                <w:rFonts w:hAnsi="宋体" w:hint="eastAsia"/>
                <w:szCs w:val="18"/>
              </w:rPr>
            </w:pPr>
            <w:r>
              <w:rPr>
                <w:rFonts w:hAnsi="宋体" w:cs="Segoe UI"/>
                <w:color w:val="222222"/>
                <w:szCs w:val="18"/>
              </w:rPr>
              <w:t>产品设计（5分）</w:t>
            </w:r>
          </w:p>
        </w:tc>
        <w:tc>
          <w:tcPr>
            <w:tcW w:w="4382" w:type="dxa"/>
            <w:shd w:val="clear" w:color="auto" w:fill="auto"/>
            <w:vAlign w:val="center"/>
          </w:tcPr>
          <w:p w14:paraId="461BFFA8" w14:textId="77777777" w:rsidR="0085115C" w:rsidRDefault="00000000">
            <w:pPr>
              <w:pStyle w:val="afffffffff9"/>
              <w:rPr>
                <w:rFonts w:hAnsi="宋体" w:hint="eastAsia"/>
                <w:szCs w:val="18"/>
              </w:rPr>
            </w:pPr>
            <w:r>
              <w:rPr>
                <w:rFonts w:hAnsi="宋体" w:cs="Segoe UI"/>
                <w:color w:val="222222"/>
                <w:szCs w:val="18"/>
              </w:rPr>
              <w:t>产品设计遵循绿色设计理念，采用生态设计方法，考虑产品生命周期的环境影响</w:t>
            </w:r>
          </w:p>
        </w:tc>
      </w:tr>
      <w:tr w:rsidR="0085115C" w14:paraId="4FA71F75" w14:textId="77777777">
        <w:trPr>
          <w:jc w:val="center"/>
        </w:trPr>
        <w:tc>
          <w:tcPr>
            <w:tcW w:w="2400" w:type="dxa"/>
            <w:vMerge/>
            <w:shd w:val="clear" w:color="auto" w:fill="auto"/>
            <w:vAlign w:val="center"/>
          </w:tcPr>
          <w:p w14:paraId="126900FC" w14:textId="77777777" w:rsidR="0085115C" w:rsidRDefault="0085115C">
            <w:pPr>
              <w:pStyle w:val="afffffffff9"/>
              <w:rPr>
                <w:rFonts w:hAnsi="宋体" w:hint="eastAsia"/>
                <w:szCs w:val="18"/>
              </w:rPr>
            </w:pPr>
          </w:p>
        </w:tc>
        <w:tc>
          <w:tcPr>
            <w:tcW w:w="2552" w:type="dxa"/>
            <w:vMerge/>
            <w:shd w:val="clear" w:color="auto" w:fill="auto"/>
            <w:vAlign w:val="center"/>
          </w:tcPr>
          <w:p w14:paraId="6157766C" w14:textId="77777777" w:rsidR="0085115C" w:rsidRDefault="0085115C">
            <w:pPr>
              <w:pStyle w:val="afffffffff9"/>
              <w:rPr>
                <w:rFonts w:hAnsi="宋体" w:hint="eastAsia"/>
                <w:szCs w:val="18"/>
              </w:rPr>
            </w:pPr>
          </w:p>
        </w:tc>
        <w:tc>
          <w:tcPr>
            <w:tcW w:w="4382" w:type="dxa"/>
            <w:shd w:val="clear" w:color="auto" w:fill="auto"/>
            <w:vAlign w:val="center"/>
          </w:tcPr>
          <w:p w14:paraId="7366F3E2" w14:textId="77777777" w:rsidR="0085115C" w:rsidRDefault="00000000">
            <w:pPr>
              <w:pStyle w:val="afffffffff9"/>
              <w:rPr>
                <w:rFonts w:hAnsi="宋体" w:hint="eastAsia"/>
                <w:szCs w:val="18"/>
              </w:rPr>
            </w:pPr>
            <w:r>
              <w:rPr>
                <w:rFonts w:hAnsi="宋体" w:cs="Segoe UI"/>
                <w:color w:val="222222"/>
                <w:szCs w:val="18"/>
              </w:rPr>
              <w:t>产品包装采用环保材料，包装材料的可回收利用率不低于</w:t>
            </w:r>
            <w:r>
              <w:rPr>
                <w:rFonts w:hAnsi="宋体" w:cs="Segoe UI" w:hint="eastAsia"/>
                <w:color w:val="222222"/>
                <w:szCs w:val="18"/>
              </w:rPr>
              <w:t>80％</w:t>
            </w:r>
          </w:p>
        </w:tc>
      </w:tr>
      <w:tr w:rsidR="0085115C" w14:paraId="06D6D6CD" w14:textId="77777777">
        <w:trPr>
          <w:jc w:val="center"/>
        </w:trPr>
        <w:tc>
          <w:tcPr>
            <w:tcW w:w="2400" w:type="dxa"/>
            <w:vMerge/>
            <w:shd w:val="clear" w:color="auto" w:fill="auto"/>
            <w:vAlign w:val="center"/>
          </w:tcPr>
          <w:p w14:paraId="596EBD2B" w14:textId="77777777" w:rsidR="0085115C" w:rsidRDefault="0085115C">
            <w:pPr>
              <w:pStyle w:val="afffffffff9"/>
              <w:rPr>
                <w:rFonts w:hAnsi="宋体" w:hint="eastAsia"/>
                <w:szCs w:val="18"/>
              </w:rPr>
            </w:pPr>
          </w:p>
        </w:tc>
        <w:tc>
          <w:tcPr>
            <w:tcW w:w="2552" w:type="dxa"/>
            <w:vMerge w:val="restart"/>
            <w:shd w:val="clear" w:color="auto" w:fill="auto"/>
            <w:vAlign w:val="center"/>
          </w:tcPr>
          <w:p w14:paraId="085C0985" w14:textId="77777777" w:rsidR="0085115C" w:rsidRDefault="00000000">
            <w:pPr>
              <w:pStyle w:val="afffffffff9"/>
              <w:rPr>
                <w:rFonts w:hAnsi="宋体" w:hint="eastAsia"/>
                <w:szCs w:val="18"/>
              </w:rPr>
            </w:pPr>
            <w:r>
              <w:rPr>
                <w:rFonts w:hAnsi="宋体" w:cs="Segoe UI"/>
                <w:color w:val="222222"/>
                <w:szCs w:val="18"/>
              </w:rPr>
              <w:t>产品质量（5分）</w:t>
            </w:r>
          </w:p>
        </w:tc>
        <w:tc>
          <w:tcPr>
            <w:tcW w:w="4382" w:type="dxa"/>
            <w:shd w:val="clear" w:color="auto" w:fill="auto"/>
            <w:vAlign w:val="center"/>
          </w:tcPr>
          <w:p w14:paraId="4DE5E033" w14:textId="77777777" w:rsidR="0085115C" w:rsidRDefault="00000000">
            <w:pPr>
              <w:pStyle w:val="afffffffff9"/>
              <w:rPr>
                <w:rFonts w:hAnsi="宋体" w:hint="eastAsia"/>
                <w:szCs w:val="18"/>
              </w:rPr>
            </w:pPr>
            <w:r>
              <w:rPr>
                <w:rFonts w:hAnsi="宋体" w:cs="Segoe UI"/>
                <w:color w:val="222222"/>
                <w:szCs w:val="18"/>
              </w:rPr>
              <w:t>产品质量符合国家和行业标准要求，产品合格率不低于</w:t>
            </w:r>
            <w:r>
              <w:rPr>
                <w:rFonts w:hAnsi="宋体" w:cs="Segoe UI" w:hint="eastAsia"/>
                <w:color w:val="222222"/>
                <w:szCs w:val="18"/>
              </w:rPr>
              <w:t>98％</w:t>
            </w:r>
          </w:p>
        </w:tc>
      </w:tr>
      <w:tr w:rsidR="0085115C" w14:paraId="5682B32C" w14:textId="77777777">
        <w:trPr>
          <w:jc w:val="center"/>
        </w:trPr>
        <w:tc>
          <w:tcPr>
            <w:tcW w:w="2400" w:type="dxa"/>
            <w:vMerge/>
            <w:shd w:val="clear" w:color="auto" w:fill="auto"/>
            <w:vAlign w:val="center"/>
          </w:tcPr>
          <w:p w14:paraId="7AFB3AE1" w14:textId="77777777" w:rsidR="0085115C" w:rsidRDefault="0085115C">
            <w:pPr>
              <w:pStyle w:val="afffffffff9"/>
              <w:rPr>
                <w:rFonts w:hAnsi="宋体" w:hint="eastAsia"/>
                <w:szCs w:val="18"/>
              </w:rPr>
            </w:pPr>
          </w:p>
        </w:tc>
        <w:tc>
          <w:tcPr>
            <w:tcW w:w="2552" w:type="dxa"/>
            <w:vMerge/>
            <w:shd w:val="clear" w:color="auto" w:fill="auto"/>
            <w:vAlign w:val="center"/>
          </w:tcPr>
          <w:p w14:paraId="130EC3B9" w14:textId="77777777" w:rsidR="0085115C" w:rsidRDefault="0085115C">
            <w:pPr>
              <w:pStyle w:val="afffffffff9"/>
              <w:rPr>
                <w:rFonts w:hAnsi="宋体" w:hint="eastAsia"/>
                <w:szCs w:val="18"/>
              </w:rPr>
            </w:pPr>
          </w:p>
        </w:tc>
        <w:tc>
          <w:tcPr>
            <w:tcW w:w="4382" w:type="dxa"/>
            <w:shd w:val="clear" w:color="auto" w:fill="auto"/>
            <w:vAlign w:val="center"/>
          </w:tcPr>
          <w:p w14:paraId="38775EF5" w14:textId="77777777" w:rsidR="0085115C" w:rsidRDefault="00000000">
            <w:pPr>
              <w:pStyle w:val="afffffffff9"/>
              <w:rPr>
                <w:rFonts w:hAnsi="宋体" w:hint="eastAsia"/>
                <w:szCs w:val="18"/>
              </w:rPr>
            </w:pPr>
            <w:r>
              <w:rPr>
                <w:rFonts w:hAnsi="宋体" w:cs="Segoe UI"/>
                <w:color w:val="222222"/>
                <w:szCs w:val="18"/>
              </w:rPr>
              <w:t>产品使用寿命长，与同类产品相比，平均使用寿命延长</w:t>
            </w:r>
            <w:r>
              <w:rPr>
                <w:rFonts w:hAnsi="宋体" w:cs="Segoe UI" w:hint="eastAsia"/>
                <w:color w:val="222222"/>
                <w:szCs w:val="18"/>
              </w:rPr>
              <w:t>10％</w:t>
            </w:r>
            <w:r>
              <w:rPr>
                <w:rFonts w:hAnsi="宋体" w:cs="Segoe UI"/>
                <w:color w:val="222222"/>
                <w:szCs w:val="18"/>
              </w:rPr>
              <w:t>以上</w:t>
            </w:r>
          </w:p>
        </w:tc>
      </w:tr>
      <w:tr w:rsidR="0085115C" w14:paraId="1AD343F7" w14:textId="77777777">
        <w:trPr>
          <w:jc w:val="center"/>
        </w:trPr>
        <w:tc>
          <w:tcPr>
            <w:tcW w:w="2400" w:type="dxa"/>
            <w:vMerge/>
            <w:shd w:val="clear" w:color="auto" w:fill="auto"/>
            <w:vAlign w:val="center"/>
          </w:tcPr>
          <w:p w14:paraId="6F20747A" w14:textId="77777777" w:rsidR="0085115C" w:rsidRDefault="0085115C">
            <w:pPr>
              <w:pStyle w:val="afffffffff9"/>
              <w:rPr>
                <w:rFonts w:hAnsi="宋体" w:hint="eastAsia"/>
                <w:szCs w:val="18"/>
              </w:rPr>
            </w:pPr>
          </w:p>
        </w:tc>
        <w:tc>
          <w:tcPr>
            <w:tcW w:w="2552" w:type="dxa"/>
            <w:vMerge w:val="restart"/>
            <w:shd w:val="clear" w:color="auto" w:fill="auto"/>
            <w:vAlign w:val="center"/>
          </w:tcPr>
          <w:p w14:paraId="4B214FD3" w14:textId="77777777" w:rsidR="0085115C" w:rsidRDefault="00000000">
            <w:pPr>
              <w:pStyle w:val="afffffffff9"/>
              <w:rPr>
                <w:rFonts w:hAnsi="宋体" w:hint="eastAsia"/>
                <w:szCs w:val="18"/>
              </w:rPr>
            </w:pPr>
            <w:r>
              <w:rPr>
                <w:rFonts w:hAnsi="宋体" w:cs="Segoe UI"/>
                <w:color w:val="222222"/>
                <w:szCs w:val="18"/>
              </w:rPr>
              <w:t>产品环境影响（5分）</w:t>
            </w:r>
          </w:p>
        </w:tc>
        <w:tc>
          <w:tcPr>
            <w:tcW w:w="4382" w:type="dxa"/>
            <w:shd w:val="clear" w:color="auto" w:fill="auto"/>
            <w:vAlign w:val="center"/>
          </w:tcPr>
          <w:p w14:paraId="580033E2" w14:textId="77777777" w:rsidR="0085115C" w:rsidRDefault="00000000">
            <w:pPr>
              <w:pStyle w:val="afffffffff9"/>
              <w:rPr>
                <w:rFonts w:hAnsi="宋体" w:hint="eastAsia"/>
                <w:szCs w:val="18"/>
              </w:rPr>
            </w:pPr>
            <w:r>
              <w:rPr>
                <w:rFonts w:hAnsi="宋体" w:cs="Segoe UI"/>
                <w:color w:val="222222"/>
                <w:szCs w:val="18"/>
              </w:rPr>
              <w:t>产品在使用过程中的环境影响小，如电磁辐射、噪声等符合国家相关标准要求</w:t>
            </w:r>
          </w:p>
        </w:tc>
      </w:tr>
      <w:tr w:rsidR="0085115C" w14:paraId="2FD6062D" w14:textId="77777777">
        <w:trPr>
          <w:jc w:val="center"/>
        </w:trPr>
        <w:tc>
          <w:tcPr>
            <w:tcW w:w="2400" w:type="dxa"/>
            <w:vMerge/>
            <w:tcBorders>
              <w:bottom w:val="single" w:sz="4" w:space="0" w:color="auto"/>
            </w:tcBorders>
            <w:shd w:val="clear" w:color="auto" w:fill="auto"/>
            <w:vAlign w:val="center"/>
          </w:tcPr>
          <w:p w14:paraId="35E30C8F" w14:textId="77777777" w:rsidR="0085115C" w:rsidRDefault="0085115C">
            <w:pPr>
              <w:pStyle w:val="afffffffff9"/>
              <w:rPr>
                <w:rFonts w:hAnsi="宋体" w:hint="eastAsia"/>
                <w:szCs w:val="18"/>
              </w:rPr>
            </w:pPr>
          </w:p>
        </w:tc>
        <w:tc>
          <w:tcPr>
            <w:tcW w:w="2552" w:type="dxa"/>
            <w:vMerge/>
            <w:tcBorders>
              <w:bottom w:val="single" w:sz="4" w:space="0" w:color="auto"/>
            </w:tcBorders>
            <w:shd w:val="clear" w:color="auto" w:fill="auto"/>
            <w:vAlign w:val="center"/>
          </w:tcPr>
          <w:p w14:paraId="62659BC5" w14:textId="77777777" w:rsidR="0085115C" w:rsidRDefault="0085115C">
            <w:pPr>
              <w:pStyle w:val="afffffffff9"/>
              <w:rPr>
                <w:rFonts w:hAnsi="宋体" w:hint="eastAsia"/>
                <w:szCs w:val="18"/>
              </w:rPr>
            </w:pPr>
          </w:p>
        </w:tc>
        <w:tc>
          <w:tcPr>
            <w:tcW w:w="4382" w:type="dxa"/>
            <w:tcBorders>
              <w:bottom w:val="single" w:sz="4" w:space="0" w:color="auto"/>
            </w:tcBorders>
            <w:shd w:val="clear" w:color="auto" w:fill="auto"/>
            <w:vAlign w:val="center"/>
          </w:tcPr>
          <w:p w14:paraId="6F15BBE4" w14:textId="77777777" w:rsidR="0085115C" w:rsidRDefault="00000000">
            <w:pPr>
              <w:pStyle w:val="afffffffff9"/>
              <w:rPr>
                <w:rFonts w:hAnsi="宋体" w:hint="eastAsia"/>
                <w:szCs w:val="18"/>
              </w:rPr>
            </w:pPr>
            <w:r>
              <w:rPr>
                <w:rFonts w:hAnsi="宋体" w:cs="Segoe UI"/>
                <w:color w:val="222222"/>
                <w:szCs w:val="18"/>
              </w:rPr>
              <w:t>产品废弃后易于回收处理，回收处理率不低于</w:t>
            </w:r>
            <w:r>
              <w:rPr>
                <w:rFonts w:hAnsi="宋体" w:cs="Segoe UI" w:hint="eastAsia"/>
                <w:color w:val="222222"/>
                <w:szCs w:val="18"/>
              </w:rPr>
              <w:t>75％</w:t>
            </w:r>
          </w:p>
        </w:tc>
      </w:tr>
    </w:tbl>
    <w:p w14:paraId="40B7B900" w14:textId="77777777" w:rsidR="0085115C" w:rsidRDefault="00000000">
      <w:r>
        <w:br w:type="page"/>
      </w:r>
    </w:p>
    <w:p w14:paraId="634107DE" w14:textId="77777777" w:rsidR="0085115C" w:rsidRDefault="00000000">
      <w:pPr>
        <w:pStyle w:val="afffff5"/>
        <w:pageBreakBefore/>
        <w:spacing w:beforeLines="50" w:before="120" w:afterLines="50" w:after="120"/>
        <w:ind w:firstLineChars="0" w:firstLine="0"/>
        <w:jc w:val="center"/>
        <w:rPr>
          <w:rFonts w:hAnsi="宋体" w:hint="eastAsia"/>
        </w:rPr>
      </w:pPr>
      <w:r>
        <w:rPr>
          <w:rFonts w:ascii="黑体" w:eastAsia="黑体" w:hAnsi="黑体" w:hint="eastAsia"/>
        </w:rPr>
        <w:lastRenderedPageBreak/>
        <w:t>表1  评价指标体系及评分标准</w:t>
      </w:r>
      <w:r>
        <w:rPr>
          <w:rFonts w:hAnsi="宋体" w:hint="eastAsia"/>
        </w:rPr>
        <w:t>（续）</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2400"/>
        <w:gridCol w:w="2552"/>
        <w:gridCol w:w="4382"/>
      </w:tblGrid>
      <w:tr w:rsidR="0085115C" w14:paraId="5B5BAFE9" w14:textId="77777777">
        <w:trPr>
          <w:tblHeader/>
          <w:jc w:val="center"/>
        </w:trPr>
        <w:tc>
          <w:tcPr>
            <w:tcW w:w="2400" w:type="dxa"/>
            <w:tcBorders>
              <w:top w:val="single" w:sz="8" w:space="0" w:color="auto"/>
              <w:bottom w:val="single" w:sz="8" w:space="0" w:color="auto"/>
            </w:tcBorders>
            <w:shd w:val="clear" w:color="auto" w:fill="auto"/>
            <w:vAlign w:val="center"/>
          </w:tcPr>
          <w:p w14:paraId="50D7CBCE" w14:textId="77777777" w:rsidR="0085115C" w:rsidRDefault="00000000">
            <w:pPr>
              <w:pStyle w:val="afffffffff9"/>
              <w:rPr>
                <w:rFonts w:hAnsi="宋体" w:hint="eastAsia"/>
                <w:szCs w:val="18"/>
              </w:rPr>
            </w:pPr>
            <w:r>
              <w:rPr>
                <w:rFonts w:hAnsi="宋体" w:cs="Segoe UI"/>
                <w:color w:val="222222"/>
                <w:szCs w:val="18"/>
              </w:rPr>
              <w:t>指标</w:t>
            </w:r>
          </w:p>
        </w:tc>
        <w:tc>
          <w:tcPr>
            <w:tcW w:w="2552" w:type="dxa"/>
            <w:tcBorders>
              <w:top w:val="single" w:sz="8" w:space="0" w:color="auto"/>
              <w:bottom w:val="single" w:sz="8" w:space="0" w:color="auto"/>
            </w:tcBorders>
            <w:shd w:val="clear" w:color="auto" w:fill="auto"/>
            <w:vAlign w:val="center"/>
          </w:tcPr>
          <w:p w14:paraId="01B276DB" w14:textId="77777777" w:rsidR="0085115C" w:rsidRDefault="00000000">
            <w:pPr>
              <w:pStyle w:val="afffffffff9"/>
              <w:rPr>
                <w:rFonts w:hAnsi="宋体" w:hint="eastAsia"/>
                <w:szCs w:val="18"/>
              </w:rPr>
            </w:pPr>
            <w:r>
              <w:rPr>
                <w:rFonts w:hAnsi="宋体" w:cs="Segoe UI"/>
                <w:color w:val="222222"/>
                <w:szCs w:val="18"/>
              </w:rPr>
              <w:t>二级指标</w:t>
            </w:r>
          </w:p>
        </w:tc>
        <w:tc>
          <w:tcPr>
            <w:tcW w:w="4382" w:type="dxa"/>
            <w:tcBorders>
              <w:top w:val="single" w:sz="8" w:space="0" w:color="auto"/>
              <w:bottom w:val="single" w:sz="8" w:space="0" w:color="auto"/>
            </w:tcBorders>
            <w:shd w:val="clear" w:color="auto" w:fill="auto"/>
            <w:vAlign w:val="center"/>
          </w:tcPr>
          <w:p w14:paraId="36865AF1" w14:textId="77777777" w:rsidR="0085115C" w:rsidRDefault="00000000">
            <w:pPr>
              <w:pStyle w:val="afffffffff9"/>
              <w:rPr>
                <w:rFonts w:hAnsi="宋体" w:hint="eastAsia"/>
                <w:szCs w:val="18"/>
              </w:rPr>
            </w:pPr>
            <w:r>
              <w:rPr>
                <w:rFonts w:hAnsi="宋体" w:cs="Segoe UI"/>
                <w:color w:val="222222"/>
                <w:szCs w:val="18"/>
              </w:rPr>
              <w:t>指标描述</w:t>
            </w:r>
          </w:p>
        </w:tc>
      </w:tr>
      <w:tr w:rsidR="0085115C" w14:paraId="0AFE34B2" w14:textId="77777777">
        <w:trPr>
          <w:jc w:val="center"/>
        </w:trPr>
        <w:tc>
          <w:tcPr>
            <w:tcW w:w="2400" w:type="dxa"/>
            <w:vMerge w:val="restart"/>
            <w:tcBorders>
              <w:top w:val="single" w:sz="4" w:space="0" w:color="auto"/>
              <w:bottom w:val="single" w:sz="4" w:space="0" w:color="auto"/>
            </w:tcBorders>
            <w:shd w:val="clear" w:color="auto" w:fill="auto"/>
            <w:vAlign w:val="center"/>
          </w:tcPr>
          <w:p w14:paraId="67785EC0" w14:textId="77777777" w:rsidR="0085115C" w:rsidRDefault="00000000">
            <w:pPr>
              <w:pStyle w:val="afffffffff9"/>
              <w:rPr>
                <w:rFonts w:hAnsi="宋体" w:hint="eastAsia"/>
                <w:szCs w:val="18"/>
              </w:rPr>
            </w:pPr>
            <w:r>
              <w:rPr>
                <w:rFonts w:hAnsi="宋体" w:cs="Segoe UI"/>
                <w:color w:val="222222"/>
                <w:szCs w:val="18"/>
              </w:rPr>
              <w:t>环境排放（15分）</w:t>
            </w:r>
          </w:p>
        </w:tc>
        <w:tc>
          <w:tcPr>
            <w:tcW w:w="2552" w:type="dxa"/>
            <w:vMerge w:val="restart"/>
            <w:tcBorders>
              <w:top w:val="single" w:sz="4" w:space="0" w:color="auto"/>
              <w:bottom w:val="single" w:sz="4" w:space="0" w:color="auto"/>
            </w:tcBorders>
            <w:shd w:val="clear" w:color="auto" w:fill="auto"/>
            <w:vAlign w:val="center"/>
          </w:tcPr>
          <w:p w14:paraId="0FD7D52D" w14:textId="77777777" w:rsidR="0085115C" w:rsidRDefault="00000000">
            <w:pPr>
              <w:pStyle w:val="afffffffff9"/>
              <w:rPr>
                <w:rFonts w:hAnsi="宋体" w:hint="eastAsia"/>
                <w:szCs w:val="18"/>
              </w:rPr>
            </w:pPr>
            <w:r>
              <w:rPr>
                <w:rFonts w:hAnsi="宋体" w:cs="Segoe UI"/>
                <w:color w:val="222222"/>
                <w:szCs w:val="18"/>
              </w:rPr>
              <w:t>大气污染物排放（5分）</w:t>
            </w:r>
          </w:p>
        </w:tc>
        <w:tc>
          <w:tcPr>
            <w:tcW w:w="4382" w:type="dxa"/>
            <w:tcBorders>
              <w:top w:val="single" w:sz="4" w:space="0" w:color="auto"/>
              <w:bottom w:val="single" w:sz="4" w:space="0" w:color="auto"/>
            </w:tcBorders>
            <w:shd w:val="clear" w:color="auto" w:fill="auto"/>
            <w:vAlign w:val="center"/>
          </w:tcPr>
          <w:p w14:paraId="6619E8A0" w14:textId="77777777" w:rsidR="0085115C" w:rsidRDefault="00000000">
            <w:pPr>
              <w:pStyle w:val="afffffffff9"/>
              <w:rPr>
                <w:rFonts w:hAnsi="宋体" w:hint="eastAsia"/>
                <w:szCs w:val="18"/>
              </w:rPr>
            </w:pPr>
            <w:r>
              <w:rPr>
                <w:rFonts w:hAnsi="宋体" w:cs="Segoe UI"/>
                <w:color w:val="222222"/>
                <w:szCs w:val="18"/>
              </w:rPr>
              <w:t>大气污染物排放符合GB 3095及地方相关排放标准要求，且主要大气污染物排放强度低于行业平均水平的</w:t>
            </w:r>
            <w:r>
              <w:rPr>
                <w:rFonts w:hAnsi="宋体" w:cs="Segoe UI" w:hint="eastAsia"/>
                <w:color w:val="222222"/>
                <w:szCs w:val="18"/>
              </w:rPr>
              <w:t>20％</w:t>
            </w:r>
          </w:p>
        </w:tc>
      </w:tr>
      <w:tr w:rsidR="0085115C" w14:paraId="04BF241F" w14:textId="77777777">
        <w:trPr>
          <w:jc w:val="center"/>
        </w:trPr>
        <w:tc>
          <w:tcPr>
            <w:tcW w:w="2400" w:type="dxa"/>
            <w:vMerge/>
            <w:tcBorders>
              <w:top w:val="single" w:sz="4" w:space="0" w:color="auto"/>
            </w:tcBorders>
            <w:shd w:val="clear" w:color="auto" w:fill="auto"/>
            <w:vAlign w:val="center"/>
          </w:tcPr>
          <w:p w14:paraId="553839B9" w14:textId="77777777" w:rsidR="0085115C" w:rsidRDefault="0085115C">
            <w:pPr>
              <w:pStyle w:val="afffffffff9"/>
              <w:rPr>
                <w:rFonts w:hAnsi="宋体" w:hint="eastAsia"/>
                <w:szCs w:val="18"/>
              </w:rPr>
            </w:pPr>
          </w:p>
        </w:tc>
        <w:tc>
          <w:tcPr>
            <w:tcW w:w="2552" w:type="dxa"/>
            <w:vMerge/>
            <w:tcBorders>
              <w:top w:val="single" w:sz="4" w:space="0" w:color="auto"/>
            </w:tcBorders>
            <w:shd w:val="clear" w:color="auto" w:fill="auto"/>
            <w:vAlign w:val="center"/>
          </w:tcPr>
          <w:p w14:paraId="690B5CB9" w14:textId="77777777" w:rsidR="0085115C" w:rsidRDefault="0085115C">
            <w:pPr>
              <w:pStyle w:val="afffffffff9"/>
              <w:rPr>
                <w:rFonts w:hAnsi="宋体" w:hint="eastAsia"/>
                <w:szCs w:val="18"/>
              </w:rPr>
            </w:pPr>
          </w:p>
        </w:tc>
        <w:tc>
          <w:tcPr>
            <w:tcW w:w="4382" w:type="dxa"/>
            <w:tcBorders>
              <w:top w:val="single" w:sz="4" w:space="0" w:color="auto"/>
            </w:tcBorders>
            <w:shd w:val="clear" w:color="auto" w:fill="auto"/>
            <w:vAlign w:val="center"/>
          </w:tcPr>
          <w:p w14:paraId="73F12256" w14:textId="77777777" w:rsidR="0085115C" w:rsidRDefault="00000000">
            <w:pPr>
              <w:pStyle w:val="afffffffff9"/>
              <w:rPr>
                <w:rFonts w:hAnsi="宋体" w:hint="eastAsia"/>
                <w:szCs w:val="18"/>
              </w:rPr>
            </w:pPr>
            <w:r>
              <w:rPr>
                <w:rFonts w:hAnsi="宋体" w:cs="Segoe UI"/>
                <w:color w:val="222222"/>
                <w:szCs w:val="18"/>
              </w:rPr>
              <w:t>采用有效的大气污染治理措施，如安装废气净化设备，废气处理设施运行正常，处理效率不低于</w:t>
            </w:r>
            <w:r>
              <w:rPr>
                <w:rFonts w:hAnsi="宋体" w:cs="Segoe UI" w:hint="eastAsia"/>
                <w:color w:val="222222"/>
                <w:szCs w:val="18"/>
              </w:rPr>
              <w:t>80％</w:t>
            </w:r>
          </w:p>
        </w:tc>
      </w:tr>
      <w:tr w:rsidR="0085115C" w14:paraId="4C5E4C40" w14:textId="77777777">
        <w:trPr>
          <w:jc w:val="center"/>
        </w:trPr>
        <w:tc>
          <w:tcPr>
            <w:tcW w:w="2400" w:type="dxa"/>
            <w:vMerge/>
            <w:shd w:val="clear" w:color="auto" w:fill="auto"/>
            <w:vAlign w:val="center"/>
          </w:tcPr>
          <w:p w14:paraId="33D97BE0" w14:textId="77777777" w:rsidR="0085115C" w:rsidRDefault="0085115C">
            <w:pPr>
              <w:pStyle w:val="afffffffff9"/>
              <w:rPr>
                <w:rFonts w:hAnsi="宋体" w:hint="eastAsia"/>
                <w:szCs w:val="18"/>
              </w:rPr>
            </w:pPr>
          </w:p>
        </w:tc>
        <w:tc>
          <w:tcPr>
            <w:tcW w:w="2552" w:type="dxa"/>
            <w:vMerge w:val="restart"/>
            <w:shd w:val="clear" w:color="auto" w:fill="auto"/>
            <w:vAlign w:val="center"/>
          </w:tcPr>
          <w:p w14:paraId="39720635" w14:textId="77777777" w:rsidR="0085115C" w:rsidRDefault="00000000">
            <w:pPr>
              <w:pStyle w:val="afffffffff9"/>
              <w:rPr>
                <w:rFonts w:hAnsi="宋体" w:hint="eastAsia"/>
                <w:szCs w:val="18"/>
              </w:rPr>
            </w:pPr>
            <w:r>
              <w:rPr>
                <w:rFonts w:hAnsi="宋体" w:cs="Segoe UI"/>
                <w:color w:val="222222"/>
                <w:szCs w:val="18"/>
              </w:rPr>
              <w:t>水污染物排放（5分）</w:t>
            </w:r>
          </w:p>
        </w:tc>
        <w:tc>
          <w:tcPr>
            <w:tcW w:w="4382" w:type="dxa"/>
            <w:shd w:val="clear" w:color="auto" w:fill="auto"/>
            <w:vAlign w:val="center"/>
          </w:tcPr>
          <w:p w14:paraId="6665042E" w14:textId="77777777" w:rsidR="0085115C" w:rsidRDefault="00000000">
            <w:pPr>
              <w:pStyle w:val="afffffffff9"/>
              <w:rPr>
                <w:rFonts w:hAnsi="宋体" w:hint="eastAsia"/>
                <w:szCs w:val="18"/>
              </w:rPr>
            </w:pPr>
            <w:r>
              <w:rPr>
                <w:rFonts w:hAnsi="宋体" w:cs="Segoe UI"/>
                <w:color w:val="222222"/>
                <w:szCs w:val="18"/>
              </w:rPr>
              <w:t>水污染物排放符合GB 8978及地方相关排放标准要求，且主要水污染物排放强度低于行业平均水平的20</w:t>
            </w:r>
            <w:r>
              <w:rPr>
                <w:rFonts w:hAnsi="宋体" w:cs="Segoe UI" w:hint="eastAsia"/>
                <w:color w:val="222222"/>
                <w:szCs w:val="18"/>
              </w:rPr>
              <w:t>％</w:t>
            </w:r>
          </w:p>
        </w:tc>
      </w:tr>
      <w:tr w:rsidR="0085115C" w14:paraId="1132DE61" w14:textId="77777777">
        <w:trPr>
          <w:jc w:val="center"/>
        </w:trPr>
        <w:tc>
          <w:tcPr>
            <w:tcW w:w="2400" w:type="dxa"/>
            <w:vMerge/>
            <w:shd w:val="clear" w:color="auto" w:fill="auto"/>
            <w:vAlign w:val="center"/>
          </w:tcPr>
          <w:p w14:paraId="58A01089" w14:textId="77777777" w:rsidR="0085115C" w:rsidRDefault="0085115C">
            <w:pPr>
              <w:pStyle w:val="afffffffff9"/>
              <w:rPr>
                <w:rFonts w:hAnsi="宋体" w:hint="eastAsia"/>
                <w:szCs w:val="18"/>
              </w:rPr>
            </w:pPr>
          </w:p>
        </w:tc>
        <w:tc>
          <w:tcPr>
            <w:tcW w:w="2552" w:type="dxa"/>
            <w:vMerge/>
            <w:shd w:val="clear" w:color="auto" w:fill="auto"/>
            <w:vAlign w:val="center"/>
          </w:tcPr>
          <w:p w14:paraId="0FA73715" w14:textId="77777777" w:rsidR="0085115C" w:rsidRDefault="0085115C">
            <w:pPr>
              <w:pStyle w:val="afffffffff9"/>
              <w:rPr>
                <w:rFonts w:hAnsi="宋体" w:hint="eastAsia"/>
                <w:szCs w:val="18"/>
              </w:rPr>
            </w:pPr>
          </w:p>
        </w:tc>
        <w:tc>
          <w:tcPr>
            <w:tcW w:w="4382" w:type="dxa"/>
            <w:shd w:val="clear" w:color="auto" w:fill="auto"/>
            <w:vAlign w:val="center"/>
          </w:tcPr>
          <w:p w14:paraId="1CF8D5E8" w14:textId="77777777" w:rsidR="0085115C" w:rsidRDefault="00000000">
            <w:pPr>
              <w:pStyle w:val="afffffffff9"/>
              <w:rPr>
                <w:rFonts w:hAnsi="宋体" w:hint="eastAsia"/>
                <w:szCs w:val="18"/>
              </w:rPr>
            </w:pPr>
            <w:r>
              <w:rPr>
                <w:rFonts w:hAnsi="宋体" w:cs="Segoe UI"/>
                <w:color w:val="222222"/>
                <w:szCs w:val="18"/>
              </w:rPr>
              <w:t>采用有效的水污染治理措施，如建设污水处理站，污水达标排放，污水处理设施运行正常，处理效率不低于</w:t>
            </w:r>
            <w:r>
              <w:rPr>
                <w:rFonts w:hAnsi="宋体" w:cs="Segoe UI" w:hint="eastAsia"/>
                <w:color w:val="222222"/>
                <w:szCs w:val="18"/>
              </w:rPr>
              <w:t>80％</w:t>
            </w:r>
          </w:p>
        </w:tc>
      </w:tr>
      <w:tr w:rsidR="0085115C" w14:paraId="3A6C6BC2" w14:textId="77777777">
        <w:trPr>
          <w:jc w:val="center"/>
        </w:trPr>
        <w:tc>
          <w:tcPr>
            <w:tcW w:w="2400" w:type="dxa"/>
            <w:vMerge/>
            <w:shd w:val="clear" w:color="auto" w:fill="auto"/>
            <w:vAlign w:val="center"/>
          </w:tcPr>
          <w:p w14:paraId="6789F272" w14:textId="77777777" w:rsidR="0085115C" w:rsidRDefault="0085115C">
            <w:pPr>
              <w:pStyle w:val="afffffffff9"/>
              <w:rPr>
                <w:rFonts w:hAnsi="宋体" w:hint="eastAsia"/>
                <w:szCs w:val="18"/>
              </w:rPr>
            </w:pPr>
          </w:p>
        </w:tc>
        <w:tc>
          <w:tcPr>
            <w:tcW w:w="2552" w:type="dxa"/>
            <w:vMerge w:val="restart"/>
            <w:shd w:val="clear" w:color="auto" w:fill="auto"/>
            <w:vAlign w:val="center"/>
          </w:tcPr>
          <w:p w14:paraId="3226FCFF" w14:textId="77777777" w:rsidR="0085115C" w:rsidRDefault="00000000">
            <w:pPr>
              <w:pStyle w:val="afffffffff9"/>
              <w:rPr>
                <w:rFonts w:hAnsi="宋体" w:hint="eastAsia"/>
                <w:szCs w:val="18"/>
              </w:rPr>
            </w:pPr>
            <w:r>
              <w:rPr>
                <w:rFonts w:hAnsi="宋体" w:cs="Segoe UI"/>
                <w:color w:val="222222"/>
                <w:szCs w:val="18"/>
              </w:rPr>
              <w:t>噪声及固体废物排放（5分）</w:t>
            </w:r>
          </w:p>
        </w:tc>
        <w:tc>
          <w:tcPr>
            <w:tcW w:w="4382" w:type="dxa"/>
            <w:shd w:val="clear" w:color="auto" w:fill="auto"/>
            <w:vAlign w:val="center"/>
          </w:tcPr>
          <w:p w14:paraId="1CC48699" w14:textId="77777777" w:rsidR="0085115C" w:rsidRDefault="00000000">
            <w:pPr>
              <w:pStyle w:val="afffffffff9"/>
              <w:rPr>
                <w:rFonts w:hAnsi="宋体" w:hint="eastAsia"/>
                <w:szCs w:val="18"/>
              </w:rPr>
            </w:pPr>
            <w:r>
              <w:rPr>
                <w:rFonts w:hAnsi="宋体" w:cs="Segoe UI"/>
                <w:color w:val="222222"/>
                <w:szCs w:val="18"/>
              </w:rPr>
              <w:t>厂界噪声符合GB 12348要求，且采取有效的噪声控制措施</w:t>
            </w:r>
          </w:p>
        </w:tc>
      </w:tr>
      <w:tr w:rsidR="0085115C" w14:paraId="22921959" w14:textId="77777777">
        <w:trPr>
          <w:jc w:val="center"/>
        </w:trPr>
        <w:tc>
          <w:tcPr>
            <w:tcW w:w="2400" w:type="dxa"/>
            <w:vMerge/>
            <w:shd w:val="clear" w:color="auto" w:fill="auto"/>
            <w:vAlign w:val="center"/>
          </w:tcPr>
          <w:p w14:paraId="6C6EB296" w14:textId="77777777" w:rsidR="0085115C" w:rsidRDefault="0085115C">
            <w:pPr>
              <w:pStyle w:val="afffffffff9"/>
              <w:rPr>
                <w:rFonts w:hAnsi="宋体" w:hint="eastAsia"/>
                <w:szCs w:val="18"/>
              </w:rPr>
            </w:pPr>
          </w:p>
        </w:tc>
        <w:tc>
          <w:tcPr>
            <w:tcW w:w="2552" w:type="dxa"/>
            <w:vMerge/>
            <w:shd w:val="clear" w:color="auto" w:fill="auto"/>
            <w:vAlign w:val="center"/>
          </w:tcPr>
          <w:p w14:paraId="6DC61EC6" w14:textId="77777777" w:rsidR="0085115C" w:rsidRDefault="0085115C">
            <w:pPr>
              <w:pStyle w:val="afffffffff9"/>
              <w:rPr>
                <w:rFonts w:hAnsi="宋体" w:hint="eastAsia"/>
                <w:szCs w:val="18"/>
              </w:rPr>
            </w:pPr>
          </w:p>
        </w:tc>
        <w:tc>
          <w:tcPr>
            <w:tcW w:w="4382" w:type="dxa"/>
            <w:shd w:val="clear" w:color="auto" w:fill="auto"/>
            <w:vAlign w:val="center"/>
          </w:tcPr>
          <w:p w14:paraId="64977C8D" w14:textId="77777777" w:rsidR="0085115C" w:rsidRDefault="00000000">
            <w:pPr>
              <w:pStyle w:val="afffffffff9"/>
              <w:rPr>
                <w:rFonts w:hAnsi="宋体" w:hint="eastAsia"/>
                <w:szCs w:val="18"/>
              </w:rPr>
            </w:pPr>
            <w:r>
              <w:rPr>
                <w:rFonts w:hAnsi="宋体" w:cs="Segoe UI"/>
                <w:color w:val="222222"/>
                <w:szCs w:val="18"/>
              </w:rPr>
              <w:t>固体废物分类收集、妥善处置，危险废物交由有资质的单位处理，固体废物处置率达到100</w:t>
            </w:r>
            <w:r>
              <w:rPr>
                <w:rFonts w:hAnsi="宋体" w:cs="Segoe UI" w:hint="eastAsia"/>
                <w:color w:val="222222"/>
                <w:szCs w:val="18"/>
              </w:rPr>
              <w:t>％</w:t>
            </w:r>
          </w:p>
        </w:tc>
      </w:tr>
      <w:tr w:rsidR="0085115C" w14:paraId="55B0C8CB" w14:textId="77777777">
        <w:trPr>
          <w:jc w:val="center"/>
        </w:trPr>
        <w:tc>
          <w:tcPr>
            <w:tcW w:w="2400" w:type="dxa"/>
            <w:vMerge w:val="restart"/>
            <w:shd w:val="clear" w:color="auto" w:fill="auto"/>
            <w:vAlign w:val="center"/>
          </w:tcPr>
          <w:p w14:paraId="59E322ED" w14:textId="77777777" w:rsidR="0085115C" w:rsidRDefault="00000000">
            <w:pPr>
              <w:pStyle w:val="afffffffff9"/>
              <w:rPr>
                <w:rFonts w:hAnsi="宋体" w:hint="eastAsia"/>
                <w:szCs w:val="18"/>
              </w:rPr>
            </w:pPr>
            <w:r>
              <w:rPr>
                <w:rFonts w:hAnsi="宋体" w:cs="Segoe UI"/>
                <w:color w:val="222222"/>
                <w:szCs w:val="18"/>
              </w:rPr>
              <w:t>绩效（10分）</w:t>
            </w:r>
          </w:p>
        </w:tc>
        <w:tc>
          <w:tcPr>
            <w:tcW w:w="2552" w:type="dxa"/>
            <w:vMerge w:val="restart"/>
            <w:shd w:val="clear" w:color="auto" w:fill="auto"/>
            <w:vAlign w:val="center"/>
          </w:tcPr>
          <w:p w14:paraId="79BFD5C1" w14:textId="77777777" w:rsidR="0085115C" w:rsidRDefault="00000000">
            <w:pPr>
              <w:pStyle w:val="afffffffff9"/>
              <w:rPr>
                <w:rFonts w:hAnsi="宋体" w:hint="eastAsia"/>
                <w:szCs w:val="18"/>
              </w:rPr>
            </w:pPr>
            <w:r>
              <w:rPr>
                <w:rFonts w:hAnsi="宋体" w:cs="Segoe UI"/>
                <w:color w:val="222222"/>
                <w:szCs w:val="18"/>
              </w:rPr>
              <w:t>绿色发展绩效（10分）</w:t>
            </w:r>
          </w:p>
        </w:tc>
        <w:tc>
          <w:tcPr>
            <w:tcW w:w="4382" w:type="dxa"/>
            <w:shd w:val="clear" w:color="auto" w:fill="auto"/>
            <w:vAlign w:val="center"/>
          </w:tcPr>
          <w:p w14:paraId="4F785063" w14:textId="77777777" w:rsidR="0085115C" w:rsidRDefault="00000000">
            <w:pPr>
              <w:pStyle w:val="afffffffff9"/>
              <w:rPr>
                <w:rFonts w:hAnsi="宋体" w:hint="eastAsia"/>
                <w:szCs w:val="18"/>
              </w:rPr>
            </w:pPr>
            <w:r>
              <w:rPr>
                <w:rFonts w:hAnsi="宋体" w:cs="Segoe UI"/>
                <w:color w:val="222222"/>
                <w:szCs w:val="18"/>
              </w:rPr>
              <w:t>企业在绿色技术创新、绿色产品研发、绿色供应链建设等方面取得显著成效，近三年绿色发展投入占营业收入的比例不低于</w:t>
            </w:r>
            <w:r>
              <w:rPr>
                <w:rFonts w:hAnsi="宋体" w:cs="Segoe UI" w:hint="eastAsia"/>
                <w:color w:val="222222"/>
                <w:szCs w:val="18"/>
              </w:rPr>
              <w:t>3％</w:t>
            </w:r>
          </w:p>
        </w:tc>
      </w:tr>
      <w:tr w:rsidR="0085115C" w14:paraId="7EF49C19" w14:textId="77777777">
        <w:trPr>
          <w:jc w:val="center"/>
        </w:trPr>
        <w:tc>
          <w:tcPr>
            <w:tcW w:w="2400" w:type="dxa"/>
            <w:vMerge/>
            <w:tcBorders>
              <w:bottom w:val="single" w:sz="8" w:space="0" w:color="auto"/>
            </w:tcBorders>
            <w:shd w:val="clear" w:color="auto" w:fill="auto"/>
            <w:vAlign w:val="center"/>
          </w:tcPr>
          <w:p w14:paraId="7A1403FC" w14:textId="77777777" w:rsidR="0085115C" w:rsidRDefault="0085115C">
            <w:pPr>
              <w:pStyle w:val="afffffffff9"/>
              <w:rPr>
                <w:rFonts w:hAnsi="宋体" w:hint="eastAsia"/>
                <w:szCs w:val="18"/>
              </w:rPr>
            </w:pPr>
          </w:p>
        </w:tc>
        <w:tc>
          <w:tcPr>
            <w:tcW w:w="2552" w:type="dxa"/>
            <w:vMerge/>
            <w:tcBorders>
              <w:bottom w:val="single" w:sz="8" w:space="0" w:color="auto"/>
            </w:tcBorders>
            <w:shd w:val="clear" w:color="auto" w:fill="auto"/>
            <w:vAlign w:val="center"/>
          </w:tcPr>
          <w:p w14:paraId="6CE9DE7E" w14:textId="77777777" w:rsidR="0085115C" w:rsidRDefault="0085115C">
            <w:pPr>
              <w:pStyle w:val="afffffffff9"/>
              <w:rPr>
                <w:rFonts w:hAnsi="宋体" w:hint="eastAsia"/>
                <w:szCs w:val="18"/>
              </w:rPr>
            </w:pPr>
          </w:p>
        </w:tc>
        <w:tc>
          <w:tcPr>
            <w:tcW w:w="4382" w:type="dxa"/>
            <w:tcBorders>
              <w:bottom w:val="single" w:sz="8" w:space="0" w:color="auto"/>
            </w:tcBorders>
            <w:shd w:val="clear" w:color="auto" w:fill="auto"/>
            <w:vAlign w:val="center"/>
          </w:tcPr>
          <w:p w14:paraId="63098307" w14:textId="77777777" w:rsidR="0085115C" w:rsidRDefault="00000000">
            <w:pPr>
              <w:pStyle w:val="afffffffff9"/>
              <w:rPr>
                <w:rFonts w:hAnsi="宋体" w:hint="eastAsia"/>
                <w:szCs w:val="18"/>
              </w:rPr>
            </w:pPr>
            <w:r>
              <w:rPr>
                <w:rFonts w:hAnsi="宋体" w:cs="Segoe UI"/>
                <w:color w:val="222222"/>
                <w:szCs w:val="18"/>
              </w:rPr>
              <w:t>企业获得相关绿色荣誉或奖项，如绿色制造示范企业、清洁生产企业等</w:t>
            </w:r>
          </w:p>
        </w:tc>
      </w:tr>
    </w:tbl>
    <w:p w14:paraId="09157541" w14:textId="77777777" w:rsidR="0085115C" w:rsidRDefault="00000000">
      <w:pPr>
        <w:pStyle w:val="affc"/>
        <w:spacing w:before="240" w:after="240"/>
      </w:pPr>
      <w:bookmarkStart w:id="55" w:name="_Toc192275571"/>
      <w:r>
        <w:rPr>
          <w:rFonts w:hint="eastAsia"/>
        </w:rPr>
        <w:t>评价方法</w:t>
      </w:r>
      <w:bookmarkEnd w:id="55"/>
    </w:p>
    <w:p w14:paraId="173FEFFE" w14:textId="77777777" w:rsidR="0085115C" w:rsidRDefault="00000000">
      <w:pPr>
        <w:pStyle w:val="affd"/>
        <w:spacing w:before="120" w:after="120"/>
      </w:pPr>
      <w:bookmarkStart w:id="56" w:name="_Toc192275572"/>
      <w:r>
        <w:rPr>
          <w:rFonts w:hint="eastAsia"/>
        </w:rPr>
        <w:t>评价方式</w:t>
      </w:r>
      <w:bookmarkEnd w:id="56"/>
    </w:p>
    <w:p w14:paraId="0AE6B1A7" w14:textId="77777777" w:rsidR="0085115C" w:rsidRDefault="00000000">
      <w:pPr>
        <w:pStyle w:val="afffff5"/>
        <w:ind w:firstLine="420"/>
      </w:pPr>
      <w:r>
        <w:rPr>
          <w:rFonts w:hint="eastAsia"/>
        </w:rPr>
        <w:t>评价方式包括文件评审、现场核查和数据核算。评价机构收集企业提供的相关文件、数据和资料，对企业进行现场核查，核实数据真实性和准确性，并按照本标准的评价指标体系进行数据核算和评分。</w:t>
      </w:r>
    </w:p>
    <w:p w14:paraId="4F3A06FE" w14:textId="77777777" w:rsidR="0085115C" w:rsidRDefault="00000000">
      <w:pPr>
        <w:pStyle w:val="affd"/>
        <w:spacing w:before="120" w:after="120"/>
      </w:pPr>
      <w:bookmarkStart w:id="57" w:name="_Toc192275573"/>
      <w:r>
        <w:rPr>
          <w:rFonts w:hint="eastAsia"/>
        </w:rPr>
        <w:t>评分计算</w:t>
      </w:r>
      <w:bookmarkEnd w:id="57"/>
    </w:p>
    <w:p w14:paraId="002B2860" w14:textId="77777777" w:rsidR="0085115C" w:rsidRDefault="00000000">
      <w:pPr>
        <w:pStyle w:val="afffff5"/>
        <w:ind w:firstLine="420"/>
      </w:pPr>
      <w:r>
        <w:rPr>
          <w:rFonts w:hint="eastAsia"/>
        </w:rPr>
        <w:t>根据评价指标体系的评分标准，对每个二级指标进行评分，然后计算一级指标得分和总得分。一级指标得分等于该一级指标下各二级指标得分之和，总得分等于六个一级指标得分之</w:t>
      </w:r>
      <w:proofErr w:type="gramStart"/>
      <w:r>
        <w:rPr>
          <w:rFonts w:hint="eastAsia"/>
        </w:rPr>
        <w:t>和</w:t>
      </w:r>
      <w:proofErr w:type="gramEnd"/>
      <w:r>
        <w:rPr>
          <w:rFonts w:hint="eastAsia"/>
        </w:rPr>
        <w:t>。总得分满分为100分。</w:t>
      </w:r>
    </w:p>
    <w:p w14:paraId="12B8A625" w14:textId="77777777" w:rsidR="0085115C" w:rsidRDefault="00000000">
      <w:pPr>
        <w:pStyle w:val="affd"/>
        <w:spacing w:before="120" w:after="120"/>
      </w:pPr>
      <w:bookmarkStart w:id="58" w:name="_Toc192275574"/>
      <w:r>
        <w:rPr>
          <w:rFonts w:hint="eastAsia"/>
        </w:rPr>
        <w:t>评价等级</w:t>
      </w:r>
      <w:bookmarkEnd w:id="58"/>
    </w:p>
    <w:p w14:paraId="50CAA6EB" w14:textId="77777777" w:rsidR="0085115C" w:rsidRDefault="00000000">
      <w:pPr>
        <w:pStyle w:val="afffff5"/>
        <w:ind w:firstLine="420"/>
      </w:pPr>
      <w:r>
        <w:rPr>
          <w:rFonts w:hint="eastAsia"/>
        </w:rPr>
        <w:t>根据总得分将电力绝缘子行业绿色工厂划分为三个等级，具体如下：</w:t>
      </w:r>
    </w:p>
    <w:p w14:paraId="0972668A" w14:textId="77777777" w:rsidR="0085115C" w:rsidRDefault="00000000">
      <w:pPr>
        <w:pStyle w:val="af5"/>
      </w:pPr>
      <w:r>
        <w:rPr>
          <w:rFonts w:hint="eastAsia"/>
        </w:rPr>
        <w:t>总得分达到85分及以上，为“AAAAA”级绿色工厂，代表企业在绿色发展方面处于行业领先水平，具有卓越的绿色制造能力和绩效。</w:t>
      </w:r>
    </w:p>
    <w:p w14:paraId="04D467AC" w14:textId="77777777" w:rsidR="0085115C" w:rsidRDefault="00000000">
      <w:pPr>
        <w:pStyle w:val="af5"/>
      </w:pPr>
      <w:r>
        <w:rPr>
          <w:rFonts w:hint="eastAsia"/>
        </w:rPr>
        <w:t>总得分达到70分（含）至85分之间，为“AAAA”级绿色工厂，表明企业在绿色发展方面表现优秀，具备较高的绿色制造水平和较好的环境效益。</w:t>
      </w:r>
    </w:p>
    <w:p w14:paraId="6399D30D" w14:textId="77777777" w:rsidR="0085115C" w:rsidRDefault="00000000">
      <w:pPr>
        <w:pStyle w:val="af5"/>
      </w:pPr>
      <w:r>
        <w:rPr>
          <w:rFonts w:hint="eastAsia"/>
        </w:rPr>
        <w:t>总得分达到60分（含）至70分之间，为“AAA”级绿色工厂，意味着企业在绿色发展方面达到行业基本要求，在能源资源利用、环境排放等方面有一定的改进空间。</w:t>
      </w:r>
    </w:p>
    <w:p w14:paraId="1F4281F3" w14:textId="77777777" w:rsidR="0085115C" w:rsidRDefault="00000000">
      <w:pPr>
        <w:pStyle w:val="affc"/>
        <w:spacing w:before="240" w:after="240"/>
      </w:pPr>
      <w:bookmarkStart w:id="59" w:name="_Toc192275575"/>
      <w:r>
        <w:rPr>
          <w:rFonts w:hint="eastAsia"/>
        </w:rPr>
        <w:t>评价程序</w:t>
      </w:r>
      <w:bookmarkEnd w:id="59"/>
    </w:p>
    <w:p w14:paraId="55801427" w14:textId="77777777" w:rsidR="0085115C" w:rsidRDefault="00000000">
      <w:pPr>
        <w:pStyle w:val="affd"/>
        <w:spacing w:before="120" w:after="120"/>
      </w:pPr>
      <w:bookmarkStart w:id="60" w:name="_Toc192275576"/>
      <w:r>
        <w:rPr>
          <w:rFonts w:hint="eastAsia"/>
        </w:rPr>
        <w:t>企业自评价</w:t>
      </w:r>
      <w:bookmarkEnd w:id="60"/>
    </w:p>
    <w:p w14:paraId="2D9203F2" w14:textId="77777777" w:rsidR="0085115C" w:rsidRDefault="00000000">
      <w:pPr>
        <w:pStyle w:val="afffff5"/>
        <w:ind w:firstLine="420"/>
      </w:pPr>
      <w:r>
        <w:rPr>
          <w:rFonts w:hint="eastAsia"/>
        </w:rPr>
        <w:t>企业按照本标准要求，组织开展绿色工厂</w:t>
      </w:r>
      <w:proofErr w:type="gramStart"/>
      <w:r>
        <w:rPr>
          <w:rFonts w:hint="eastAsia"/>
        </w:rPr>
        <w:t>自评价</w:t>
      </w:r>
      <w:proofErr w:type="gramEnd"/>
      <w:r>
        <w:rPr>
          <w:rFonts w:hint="eastAsia"/>
        </w:rPr>
        <w:t>工作，</w:t>
      </w:r>
      <w:proofErr w:type="gramStart"/>
      <w:r>
        <w:rPr>
          <w:rFonts w:hint="eastAsia"/>
        </w:rPr>
        <w:t>编制自</w:t>
      </w:r>
      <w:proofErr w:type="gramEnd"/>
      <w:r>
        <w:rPr>
          <w:rFonts w:hint="eastAsia"/>
        </w:rPr>
        <w:t>评价报告。自评价报告应包括企业基本情况、评价指标体系的完成情况、存在的问题及改进措施等内容。</w:t>
      </w:r>
    </w:p>
    <w:p w14:paraId="55AE2458" w14:textId="77777777" w:rsidR="0085115C" w:rsidRDefault="0085115C">
      <w:pPr>
        <w:pStyle w:val="afffff5"/>
        <w:ind w:firstLine="420"/>
      </w:pPr>
    </w:p>
    <w:p w14:paraId="14B51E1C" w14:textId="77777777" w:rsidR="0085115C" w:rsidRDefault="0085115C">
      <w:pPr>
        <w:pStyle w:val="afffff5"/>
        <w:ind w:firstLine="420"/>
      </w:pPr>
    </w:p>
    <w:p w14:paraId="0350DF5C" w14:textId="77777777" w:rsidR="0085115C" w:rsidRDefault="0085115C">
      <w:pPr>
        <w:pStyle w:val="afffff5"/>
        <w:ind w:firstLine="420"/>
      </w:pPr>
    </w:p>
    <w:p w14:paraId="50956EF7" w14:textId="77777777" w:rsidR="0085115C" w:rsidRDefault="00000000">
      <w:pPr>
        <w:pStyle w:val="affd"/>
        <w:spacing w:before="120" w:after="120"/>
      </w:pPr>
      <w:bookmarkStart w:id="61" w:name="_Toc192275577"/>
      <w:r>
        <w:rPr>
          <w:rFonts w:hint="eastAsia"/>
        </w:rPr>
        <w:lastRenderedPageBreak/>
        <w:t>评价申请</w:t>
      </w:r>
      <w:bookmarkEnd w:id="61"/>
    </w:p>
    <w:p w14:paraId="0FCEC976" w14:textId="77777777" w:rsidR="0085115C" w:rsidRDefault="00000000">
      <w:pPr>
        <w:pStyle w:val="afffff5"/>
        <w:ind w:firstLine="420"/>
      </w:pPr>
      <w:r>
        <w:rPr>
          <w:rFonts w:hint="eastAsia"/>
        </w:rPr>
        <w:t>企业完成</w:t>
      </w:r>
      <w:proofErr w:type="gramStart"/>
      <w:r>
        <w:rPr>
          <w:rFonts w:hint="eastAsia"/>
        </w:rPr>
        <w:t>自评价</w:t>
      </w:r>
      <w:proofErr w:type="gramEnd"/>
      <w:r>
        <w:rPr>
          <w:rFonts w:hint="eastAsia"/>
        </w:rPr>
        <w:t>后，认为符合绿色工厂评价要求的，可</w:t>
      </w:r>
      <w:proofErr w:type="gramStart"/>
      <w:r>
        <w:rPr>
          <w:rFonts w:hint="eastAsia"/>
        </w:rPr>
        <w:t>向评价</w:t>
      </w:r>
      <w:proofErr w:type="gramEnd"/>
      <w:r>
        <w:rPr>
          <w:rFonts w:hint="eastAsia"/>
        </w:rPr>
        <w:t>机构提交评价申请，同时提交自评价报告及相关证明材料。</w:t>
      </w:r>
    </w:p>
    <w:p w14:paraId="0B13622D" w14:textId="77777777" w:rsidR="0085115C" w:rsidRDefault="00000000">
      <w:pPr>
        <w:pStyle w:val="affd"/>
        <w:spacing w:before="120" w:after="120"/>
      </w:pPr>
      <w:bookmarkStart w:id="62" w:name="_Toc192275578"/>
      <w:r>
        <w:rPr>
          <w:rFonts w:hint="eastAsia"/>
        </w:rPr>
        <w:t>评价受理</w:t>
      </w:r>
      <w:bookmarkEnd w:id="62"/>
    </w:p>
    <w:p w14:paraId="01AA1591" w14:textId="77777777" w:rsidR="0085115C" w:rsidRDefault="00000000">
      <w:pPr>
        <w:pStyle w:val="afffff5"/>
        <w:ind w:firstLine="420"/>
      </w:pPr>
      <w:r>
        <w:rPr>
          <w:rFonts w:hint="eastAsia"/>
        </w:rPr>
        <w:t>评价机构收到企业的评价申请后，对申请材料进行审核。审核通过的，予以受理；审核不通过的，通知企业补充或修改申请材料。</w:t>
      </w:r>
    </w:p>
    <w:p w14:paraId="750A1E82" w14:textId="77777777" w:rsidR="0085115C" w:rsidRDefault="00000000">
      <w:pPr>
        <w:pStyle w:val="affd"/>
        <w:spacing w:before="120" w:after="120"/>
      </w:pPr>
      <w:bookmarkStart w:id="63" w:name="_Toc192275579"/>
      <w:r>
        <w:rPr>
          <w:rFonts w:hint="eastAsia"/>
        </w:rPr>
        <w:t>现场评价</w:t>
      </w:r>
      <w:bookmarkEnd w:id="63"/>
    </w:p>
    <w:p w14:paraId="20416255" w14:textId="77777777" w:rsidR="0085115C" w:rsidRDefault="00000000">
      <w:pPr>
        <w:pStyle w:val="afffff5"/>
        <w:ind w:firstLine="420"/>
      </w:pPr>
      <w:r>
        <w:rPr>
          <w:rFonts w:hint="eastAsia"/>
        </w:rPr>
        <w:t>评价机构组建评价小组，对企业进行现场评价。评价小组按照本标准要求，通过文件审查、现场检查、数据核算等方式，对企业的绿色工厂建设情况进行全面评价，并形成现场评价报告。</w:t>
      </w:r>
    </w:p>
    <w:p w14:paraId="076614B3" w14:textId="77777777" w:rsidR="0085115C" w:rsidRDefault="00000000">
      <w:pPr>
        <w:pStyle w:val="affd"/>
        <w:spacing w:before="120" w:after="120"/>
      </w:pPr>
      <w:bookmarkStart w:id="64" w:name="_Toc192275580"/>
      <w:r>
        <w:rPr>
          <w:rFonts w:hint="eastAsia"/>
        </w:rPr>
        <w:t>评价报告编制与公示</w:t>
      </w:r>
      <w:bookmarkEnd w:id="64"/>
    </w:p>
    <w:p w14:paraId="7234C4E1" w14:textId="77777777" w:rsidR="0085115C" w:rsidRDefault="00000000">
      <w:pPr>
        <w:pStyle w:val="afffff5"/>
        <w:ind w:firstLine="420"/>
      </w:pPr>
      <w:r>
        <w:rPr>
          <w:rFonts w:hint="eastAsia"/>
        </w:rPr>
        <w:t>评价机构根据现场评价情况，编制评价报告，确定企业的绿色工厂等级。评价报告在评价机构网站或相关平台进行公示，公示期不少于7个工作日。公示期间，如有异议，评价机构进行调查核实，并根据调查结果对评价报告进行相应处理。</w:t>
      </w:r>
    </w:p>
    <w:p w14:paraId="6D71F23B" w14:textId="77777777" w:rsidR="0085115C" w:rsidRDefault="00000000">
      <w:pPr>
        <w:pStyle w:val="affd"/>
        <w:spacing w:before="120" w:after="120"/>
      </w:pPr>
      <w:bookmarkStart w:id="65" w:name="_Toc192275581"/>
      <w:r>
        <w:rPr>
          <w:rFonts w:hint="eastAsia"/>
        </w:rPr>
        <w:t>评价结果发布</w:t>
      </w:r>
      <w:bookmarkEnd w:id="65"/>
    </w:p>
    <w:p w14:paraId="4766C36F" w14:textId="77777777" w:rsidR="0085115C" w:rsidRDefault="00000000">
      <w:pPr>
        <w:pStyle w:val="afffff5"/>
        <w:ind w:firstLine="420"/>
      </w:pPr>
      <w:r>
        <w:rPr>
          <w:rFonts w:hint="eastAsia"/>
        </w:rPr>
        <w:t>公示无异议后，评价机构发布绿色工厂评价结果，向获得绿色工厂称号的企业颁发证书和牌匾。评价结果向社会公开，接受社会监督。</w:t>
      </w:r>
    </w:p>
    <w:p w14:paraId="4C6458DB" w14:textId="77777777" w:rsidR="0085115C" w:rsidRDefault="00000000">
      <w:pPr>
        <w:pStyle w:val="afffff5"/>
        <w:ind w:firstLineChars="0" w:firstLine="0"/>
        <w:jc w:val="center"/>
      </w:pPr>
      <w:bookmarkStart w:id="66" w:name="BookMark8"/>
      <w:bookmarkEnd w:id="23"/>
      <w:r>
        <w:rPr>
          <w:noProof/>
        </w:rPr>
        <w:drawing>
          <wp:inline distT="0" distB="0" distL="0" distR="0" wp14:anchorId="6C50FE34" wp14:editId="7A3501BB">
            <wp:extent cx="1485900" cy="317500"/>
            <wp:effectExtent l="0" t="0" r="0" b="6350"/>
            <wp:docPr id="918322102" name="图片 1"/>
            <wp:cNvGraphicFramePr/>
            <a:graphic xmlns:a="http://schemas.openxmlformats.org/drawingml/2006/main">
              <a:graphicData uri="http://schemas.openxmlformats.org/drawingml/2006/picture">
                <pic:pic xmlns:pic="http://schemas.openxmlformats.org/drawingml/2006/picture">
                  <pic:nvPicPr>
                    <pic:cNvPr id="918322102" name="图片 1"/>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sectPr w:rsidR="0085115C">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F3BB" w14:textId="77777777" w:rsidR="002E734E" w:rsidRDefault="002E734E">
      <w:pPr>
        <w:spacing w:line="240" w:lineRule="auto"/>
      </w:pPr>
      <w:r>
        <w:separator/>
      </w:r>
    </w:p>
  </w:endnote>
  <w:endnote w:type="continuationSeparator" w:id="0">
    <w:p w14:paraId="45CCF68A" w14:textId="77777777" w:rsidR="002E734E" w:rsidRDefault="002E7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C3A6" w14:textId="77777777" w:rsidR="0085115C"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1389" w14:textId="77777777" w:rsidR="0085115C" w:rsidRDefault="0085115C">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34AC" w14:textId="77777777" w:rsidR="0085115C" w:rsidRDefault="0085115C">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FE97" w14:textId="77777777" w:rsidR="0085115C" w:rsidRDefault="00000000">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7C6A" w14:textId="77777777" w:rsidR="0085115C" w:rsidRDefault="00000000">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EB31" w14:textId="77777777" w:rsidR="0085115C" w:rsidRDefault="00000000">
    <w:pPr>
      <w:pStyle w:val="afffff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16F0" w14:textId="77777777" w:rsidR="0085115C" w:rsidRDefault="00000000">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6907" w14:textId="77777777" w:rsidR="0085115C" w:rsidRDefault="00000000">
    <w:pPr>
      <w:pStyle w:val="afffff1"/>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E9F8" w14:textId="77777777" w:rsidR="0085115C"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AAB8" w14:textId="77777777" w:rsidR="002E734E" w:rsidRDefault="002E734E">
      <w:pPr>
        <w:spacing w:line="240" w:lineRule="auto"/>
      </w:pPr>
      <w:r>
        <w:separator/>
      </w:r>
    </w:p>
  </w:footnote>
  <w:footnote w:type="continuationSeparator" w:id="0">
    <w:p w14:paraId="1F3BB2C4" w14:textId="77777777" w:rsidR="002E734E" w:rsidRDefault="002E73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B444" w14:textId="77777777" w:rsidR="0085115C" w:rsidRDefault="0085115C">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4314" w14:textId="77777777" w:rsidR="0085115C"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2EF7" w14:textId="77777777" w:rsidR="0085115C" w:rsidRDefault="0085115C">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655C" w14:textId="77777777" w:rsidR="0085115C"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DC64" w14:textId="489E55B9" w:rsidR="0085115C" w:rsidRDefault="00000000">
    <w:pPr>
      <w:pStyle w:val="afffffa"/>
      <w:rPr>
        <w:rFonts w:hint="eastAsia"/>
      </w:rPr>
    </w:pPr>
    <w:r>
      <w:fldChar w:fldCharType="begin"/>
    </w:r>
    <w:r>
      <w:instrText xml:space="preserve"> STYLEREF  标准文件_文件编号  \* MERGEFORMAT </w:instrText>
    </w:r>
    <w:r>
      <w:fldChar w:fldCharType="separate"/>
    </w:r>
    <w:r w:rsidR="007C0B28">
      <w:rPr>
        <w:noProof/>
      </w:rPr>
      <w:t>T/</w:t>
    </w:r>
    <w:r w:rsidR="007C0B28">
      <w:rPr>
        <w:noProof/>
      </w:rPr>
      <w:t>     </w:t>
    </w:r>
    <w:r w:rsidR="007C0B28">
      <w:rPr>
        <w:noProof/>
      </w:rPr>
      <w:t xml:space="preserve"> XXXX</w:t>
    </w:r>
    <w:r w:rsidR="007C0B28">
      <w:rPr>
        <w:noProof/>
      </w:rPr>
      <w:t>—</w:t>
    </w:r>
    <w:r w:rsidR="007C0B28">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260C" w14:textId="4F43E71D" w:rsidR="0085115C"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7C0B28">
      <w:rPr>
        <w:rFonts w:hint="eastAsia"/>
        <w:noProof/>
      </w:rPr>
      <w:t>T/CASMES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CCF3" w14:textId="77777777" w:rsidR="0085115C" w:rsidRDefault="00000000">
    <w:pPr>
      <w:pStyle w:val="afffffa"/>
      <w:rPr>
        <w:rFonts w:hint="eastAsia"/>
      </w:rPr>
    </w:pPr>
    <w:r>
      <w:fldChar w:fldCharType="begin"/>
    </w:r>
    <w:r>
      <w:instrText xml:space="preserve"> STYLEREF  标准文件_文件编号  \* MERGEFORMAT </w:instrText>
    </w:r>
    <w:r>
      <w:fldChar w:fldCharType="separate"/>
    </w:r>
    <w:r>
      <w:t>T/</w:t>
    </w:r>
    <w:r>
      <w:t>     </w:t>
    </w:r>
    <w:r>
      <w:t xml:space="preserve">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5485" w14:textId="0D9F5C11" w:rsidR="0085115C"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7C0B28">
      <w:rPr>
        <w:rFonts w:hint="eastAsia"/>
        <w:noProof/>
      </w:rPr>
      <w:t>T/CASMES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3761" w14:textId="0D90FC70" w:rsidR="0085115C" w:rsidRDefault="00000000">
    <w:pPr>
      <w:pStyle w:val="afffffa"/>
      <w:rPr>
        <w:rFonts w:hint="eastAsia"/>
      </w:rPr>
    </w:pPr>
    <w:r>
      <w:fldChar w:fldCharType="begin"/>
    </w:r>
    <w:r>
      <w:instrText xml:space="preserve"> STYLEREF  标准文件_文件编号  \* MERGEFORMAT </w:instrText>
    </w:r>
    <w:r>
      <w:fldChar w:fldCharType="separate"/>
    </w:r>
    <w:r w:rsidR="007C0B28">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29484418">
    <w:abstractNumId w:val="0"/>
  </w:num>
  <w:num w:numId="2" w16cid:durableId="293563795">
    <w:abstractNumId w:val="27"/>
  </w:num>
  <w:num w:numId="3" w16cid:durableId="1218129263">
    <w:abstractNumId w:val="5"/>
  </w:num>
  <w:num w:numId="4" w16cid:durableId="752627600">
    <w:abstractNumId w:val="23"/>
  </w:num>
  <w:num w:numId="5" w16cid:durableId="1295795269">
    <w:abstractNumId w:val="18"/>
  </w:num>
  <w:num w:numId="6" w16cid:durableId="1572613632">
    <w:abstractNumId w:val="13"/>
  </w:num>
  <w:num w:numId="7" w16cid:durableId="683945676">
    <w:abstractNumId w:val="8"/>
  </w:num>
  <w:num w:numId="8" w16cid:durableId="58554580">
    <w:abstractNumId w:val="3"/>
  </w:num>
  <w:num w:numId="9" w16cid:durableId="168255377">
    <w:abstractNumId w:val="9"/>
  </w:num>
  <w:num w:numId="10" w16cid:durableId="1323774413">
    <w:abstractNumId w:val="16"/>
  </w:num>
  <w:num w:numId="11" w16cid:durableId="2076471908">
    <w:abstractNumId w:val="25"/>
  </w:num>
  <w:num w:numId="12" w16cid:durableId="192311744">
    <w:abstractNumId w:val="11"/>
  </w:num>
  <w:num w:numId="13" w16cid:durableId="993490489">
    <w:abstractNumId w:val="12"/>
  </w:num>
  <w:num w:numId="14" w16cid:durableId="1212426901">
    <w:abstractNumId w:val="7"/>
  </w:num>
  <w:num w:numId="15" w16cid:durableId="2076393886">
    <w:abstractNumId w:val="19"/>
  </w:num>
  <w:num w:numId="16" w16cid:durableId="1711220165">
    <w:abstractNumId w:val="21"/>
  </w:num>
  <w:num w:numId="17" w16cid:durableId="1416583915">
    <w:abstractNumId w:val="17"/>
  </w:num>
  <w:num w:numId="18" w16cid:durableId="465661062">
    <w:abstractNumId w:val="29"/>
  </w:num>
  <w:num w:numId="19" w16cid:durableId="954404233">
    <w:abstractNumId w:val="15"/>
  </w:num>
  <w:num w:numId="20" w16cid:durableId="78988080">
    <w:abstractNumId w:val="1"/>
  </w:num>
  <w:num w:numId="21" w16cid:durableId="155079574">
    <w:abstractNumId w:val="10"/>
  </w:num>
  <w:num w:numId="22" w16cid:durableId="1359547677">
    <w:abstractNumId w:val="30"/>
  </w:num>
  <w:num w:numId="23" w16cid:durableId="237592651">
    <w:abstractNumId w:val="20"/>
  </w:num>
  <w:num w:numId="24" w16cid:durableId="1479375544">
    <w:abstractNumId w:val="6"/>
  </w:num>
  <w:num w:numId="25" w16cid:durableId="833689995">
    <w:abstractNumId w:val="26"/>
  </w:num>
  <w:num w:numId="26" w16cid:durableId="237060350">
    <w:abstractNumId w:val="28"/>
  </w:num>
  <w:num w:numId="27" w16cid:durableId="1222717971">
    <w:abstractNumId w:val="2"/>
  </w:num>
  <w:num w:numId="28" w16cid:durableId="381028726">
    <w:abstractNumId w:val="4"/>
  </w:num>
  <w:num w:numId="29" w16cid:durableId="2090693238">
    <w:abstractNumId w:val="14"/>
  </w:num>
  <w:num w:numId="30" w16cid:durableId="421877870">
    <w:abstractNumId w:val="24"/>
  </w:num>
  <w:num w:numId="31" w16cid:durableId="783315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lu1dssAD18BWXU2cRzcJ0XbaODO2lwzFpZ3Jg8yXdfQo/e1Xc9N0+6uj2vTZwsWBXqL0uIowpS08IuMF0eVVmw==" w:salt="UiGbPs3XkfBUx7bAl1OE5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4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34E"/>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34E"/>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529E"/>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F3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A8C"/>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94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B28"/>
    <w:rsid w:val="007C0D0D"/>
    <w:rsid w:val="007C2D89"/>
    <w:rsid w:val="007C4593"/>
    <w:rsid w:val="007C5309"/>
    <w:rsid w:val="007C6069"/>
    <w:rsid w:val="007D06C4"/>
    <w:rsid w:val="007D1352"/>
    <w:rsid w:val="007D2508"/>
    <w:rsid w:val="007D346A"/>
    <w:rsid w:val="007D6518"/>
    <w:rsid w:val="007D76BD"/>
    <w:rsid w:val="007E0BF1"/>
    <w:rsid w:val="007E74C9"/>
    <w:rsid w:val="007F0ED8"/>
    <w:rsid w:val="007F0F63"/>
    <w:rsid w:val="007F75CE"/>
    <w:rsid w:val="008013A4"/>
    <w:rsid w:val="008027CE"/>
    <w:rsid w:val="00802F42"/>
    <w:rsid w:val="00804383"/>
    <w:rsid w:val="00804BB7"/>
    <w:rsid w:val="00804D41"/>
    <w:rsid w:val="00810257"/>
    <w:rsid w:val="008104F5"/>
    <w:rsid w:val="00810E3F"/>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15C"/>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028"/>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B42"/>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41B"/>
    <w:rsid w:val="00965E04"/>
    <w:rsid w:val="009674AD"/>
    <w:rsid w:val="0097087B"/>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ACF"/>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7B4"/>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084"/>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AAD"/>
    <w:rsid w:val="00CF2947"/>
    <w:rsid w:val="00CF35D0"/>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EC0"/>
    <w:rsid w:val="00F56511"/>
    <w:rsid w:val="00F6194E"/>
    <w:rsid w:val="00F623AC"/>
    <w:rsid w:val="00F6412A"/>
    <w:rsid w:val="00F65893"/>
    <w:rsid w:val="00F66A4A"/>
    <w:rsid w:val="00F71E22"/>
    <w:rsid w:val="00F72142"/>
    <w:rsid w:val="00F72AE7"/>
    <w:rsid w:val="00F7584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F992559"/>
    <w:rsid w:val="36CA172C"/>
    <w:rsid w:val="3EBB6C6B"/>
    <w:rsid w:val="45433394"/>
    <w:rsid w:val="6FB04247"/>
    <w:rsid w:val="72D27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AAEAA4"/>
  <w15:docId w15:val="{B930733F-D4E9-4369-A90D-824C563C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5A227CFC644734A37446F1A4C9CD19"/>
        <w:category>
          <w:name w:val="常规"/>
          <w:gallery w:val="placeholder"/>
        </w:category>
        <w:types>
          <w:type w:val="bbPlcHdr"/>
        </w:types>
        <w:behaviors>
          <w:behavior w:val="content"/>
        </w:behaviors>
        <w:guid w:val="{1C27C7F2-FA1F-461F-BE46-94F867847099}"/>
      </w:docPartPr>
      <w:docPartBody>
        <w:p w:rsidR="004E4B83" w:rsidRDefault="00000000">
          <w:pPr>
            <w:pStyle w:val="9A5A227CFC644734A37446F1A4C9CD19"/>
            <w:rPr>
              <w:rFonts w:hint="eastAsia"/>
            </w:rPr>
          </w:pPr>
          <w:r>
            <w:rPr>
              <w:rStyle w:val="a3"/>
              <w:rFonts w:hint="eastAsia"/>
            </w:rPr>
            <w:t>单击或点击此处输入文字。</w:t>
          </w:r>
        </w:p>
      </w:docPartBody>
    </w:docPart>
    <w:docPart>
      <w:docPartPr>
        <w:name w:val="DAB8506E45D9451F8B18A19941C1AEB6"/>
        <w:category>
          <w:name w:val="常规"/>
          <w:gallery w:val="placeholder"/>
        </w:category>
        <w:types>
          <w:type w:val="bbPlcHdr"/>
        </w:types>
        <w:behaviors>
          <w:behavior w:val="content"/>
        </w:behaviors>
        <w:guid w:val="{EEFB09A0-0767-4D09-B5BD-09B8D102C2E4}"/>
      </w:docPartPr>
      <w:docPartBody>
        <w:p w:rsidR="004E4B83" w:rsidRDefault="00000000">
          <w:pPr>
            <w:pStyle w:val="DAB8506E45D9451F8B18A19941C1AEB6"/>
            <w:rPr>
              <w:rFonts w:hint="eastAsia"/>
            </w:rPr>
          </w:pPr>
          <w:r>
            <w:rPr>
              <w:rStyle w:val="a3"/>
              <w:rFonts w:hint="eastAsia"/>
            </w:rPr>
            <w:t>选择一项。</w:t>
          </w:r>
        </w:p>
      </w:docPartBody>
    </w:docPart>
    <w:docPart>
      <w:docPartPr>
        <w:name w:val="2D7890DA8D734B2FAAB1F39F38F6810D"/>
        <w:category>
          <w:name w:val="常规"/>
          <w:gallery w:val="placeholder"/>
        </w:category>
        <w:types>
          <w:type w:val="bbPlcHdr"/>
        </w:types>
        <w:behaviors>
          <w:behavior w:val="content"/>
        </w:behaviors>
        <w:guid w:val="{692C8430-840F-4AF6-AA45-621FCC38470C}"/>
      </w:docPartPr>
      <w:docPartBody>
        <w:p w:rsidR="004E4B83" w:rsidRDefault="00000000">
          <w:pPr>
            <w:pStyle w:val="2D7890DA8D734B2FAAB1F39F38F6810D"/>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68C" w:rsidRDefault="00F5468C">
      <w:pPr>
        <w:spacing w:line="240" w:lineRule="auto"/>
        <w:rPr>
          <w:rFonts w:hint="eastAsia"/>
        </w:rPr>
      </w:pPr>
      <w:r>
        <w:separator/>
      </w:r>
    </w:p>
  </w:endnote>
  <w:endnote w:type="continuationSeparator" w:id="0">
    <w:p w:rsidR="00F5468C" w:rsidRDefault="00F5468C">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68C" w:rsidRDefault="00F5468C">
      <w:pPr>
        <w:spacing w:after="0"/>
        <w:rPr>
          <w:rFonts w:hint="eastAsia"/>
        </w:rPr>
      </w:pPr>
      <w:r>
        <w:separator/>
      </w:r>
    </w:p>
  </w:footnote>
  <w:footnote w:type="continuationSeparator" w:id="0">
    <w:p w:rsidR="00F5468C" w:rsidRDefault="00F5468C">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FE"/>
    <w:rsid w:val="0021283C"/>
    <w:rsid w:val="003805FE"/>
    <w:rsid w:val="004E4B83"/>
    <w:rsid w:val="007E74C9"/>
    <w:rsid w:val="008A1028"/>
    <w:rsid w:val="008D1950"/>
    <w:rsid w:val="00CC5084"/>
    <w:rsid w:val="00F5468C"/>
    <w:rsid w:val="00FA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A5A227CFC644734A37446F1A4C9CD19">
    <w:name w:val="9A5A227CFC644734A37446F1A4C9CD19"/>
    <w:qFormat/>
    <w:pPr>
      <w:widowControl w:val="0"/>
      <w:spacing w:after="160" w:line="278" w:lineRule="auto"/>
    </w:pPr>
    <w:rPr>
      <w:kern w:val="2"/>
      <w:sz w:val="22"/>
      <w:szCs w:val="24"/>
      <w14:ligatures w14:val="standardContextual"/>
    </w:rPr>
  </w:style>
  <w:style w:type="paragraph" w:customStyle="1" w:styleId="DAB8506E45D9451F8B18A19941C1AEB6">
    <w:name w:val="DAB8506E45D9451F8B18A19941C1AEB6"/>
    <w:qFormat/>
    <w:pPr>
      <w:widowControl w:val="0"/>
      <w:spacing w:after="160" w:line="278" w:lineRule="auto"/>
    </w:pPr>
    <w:rPr>
      <w:kern w:val="2"/>
      <w:sz w:val="22"/>
      <w:szCs w:val="24"/>
      <w14:ligatures w14:val="standardContextual"/>
    </w:rPr>
  </w:style>
  <w:style w:type="paragraph" w:customStyle="1" w:styleId="2D7890DA8D734B2FAAB1F39F38F6810D">
    <w:name w:val="2D7890DA8D734B2FAAB1F39F38F6810D"/>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7</TotalTime>
  <Pages>8</Pages>
  <Words>2799</Words>
  <Characters>3023</Characters>
  <Application>Microsoft Office Word</Application>
  <DocSecurity>0</DocSecurity>
  <Lines>232</Lines>
  <Paragraphs>242</Paragraphs>
  <ScaleCrop>false</ScaleCrop>
  <Company>PCMI</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7</cp:revision>
  <cp:lastPrinted>2025-03-07T13:32:00Z</cp:lastPrinted>
  <dcterms:created xsi:type="dcterms:W3CDTF">2025-03-07T13:32:00Z</dcterms:created>
  <dcterms:modified xsi:type="dcterms:W3CDTF">2025-04-02T07:53:00Z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eyJoZGlkIjoiYjhkMDIwYTEzMzU2MjhiZmMxMGM5ZjEzYTNhNDJjZTUiLCJ1c2VySWQiOiI3MjQ1NjY2MjMifQ==</vt:lpwstr>
  </property>
  <property fmtid="{D5CDD505-2E9C-101B-9397-08002B2CF9AE}" pid="16" name="KSOProductBuildVer">
    <vt:lpwstr>2052-12.1.0.20305</vt:lpwstr>
  </property>
  <property fmtid="{D5CDD505-2E9C-101B-9397-08002B2CF9AE}" pid="17" name="ICV">
    <vt:lpwstr>3FEDD5B5C7B44D3088F825212AC4EDBE_13</vt:lpwstr>
  </property>
</Properties>
</file>