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D2A3" w14:textId="520120CF" w:rsidR="00000000" w:rsidRDefault="00000000">
      <w:pPr>
        <w:rPr>
          <w:rFonts w:hint="eastAsia"/>
        </w:rPr>
      </w:pPr>
    </w:p>
    <w:p w14:paraId="70AA4479" w14:textId="66C62BC8" w:rsidR="00AD2E45" w:rsidRPr="006956BB" w:rsidRDefault="00AD2E45" w:rsidP="00AD2E45">
      <w:pPr>
        <w:jc w:val="center"/>
        <w:rPr>
          <w:rFonts w:ascii="方正大标宋简体" w:eastAsia="方正大标宋简体" w:hAnsi="黑体" w:hint="eastAsia"/>
          <w:spacing w:val="-14"/>
          <w:sz w:val="28"/>
          <w:szCs w:val="36"/>
        </w:rPr>
      </w:pPr>
      <w:r w:rsidRPr="006956BB">
        <w:rPr>
          <w:rFonts w:ascii="方正大标宋简体" w:eastAsia="方正大标宋简体" w:hAnsi="黑体" w:hint="eastAsia"/>
          <w:spacing w:val="-14"/>
          <w:sz w:val="28"/>
          <w:szCs w:val="36"/>
        </w:rPr>
        <w:t>《</w:t>
      </w:r>
      <w:r w:rsidR="0022518F" w:rsidRPr="0022518F">
        <w:rPr>
          <w:rFonts w:ascii="方正大标宋简体" w:eastAsia="方正大标宋简体" w:hAnsi="黑体" w:hint="eastAsia"/>
          <w:spacing w:val="-14"/>
          <w:sz w:val="28"/>
          <w:szCs w:val="36"/>
        </w:rPr>
        <w:t>信息系统建设和服务能力评估标准</w:t>
      </w:r>
      <w:r w:rsidRPr="006956BB">
        <w:rPr>
          <w:rFonts w:ascii="方正大标宋简体" w:eastAsia="方正大标宋简体" w:hAnsi="黑体" w:hint="eastAsia"/>
          <w:spacing w:val="-14"/>
          <w:sz w:val="28"/>
          <w:szCs w:val="36"/>
        </w:rPr>
        <w:t>》团体标准</w:t>
      </w:r>
      <w:r w:rsidR="0022518F" w:rsidRPr="006956BB">
        <w:rPr>
          <w:rFonts w:ascii="方正大标宋简体" w:eastAsia="方正大标宋简体" w:hAnsi="黑体" w:hint="eastAsia"/>
          <w:sz w:val="28"/>
          <w:szCs w:val="36"/>
        </w:rPr>
        <w:t>（征求意见稿）</w:t>
      </w:r>
    </w:p>
    <w:p w14:paraId="4F11D69C" w14:textId="7890D19B" w:rsidR="00AD2E45" w:rsidRPr="006956BB" w:rsidRDefault="00AD2E45" w:rsidP="00AD2E45">
      <w:pPr>
        <w:jc w:val="center"/>
        <w:rPr>
          <w:rFonts w:ascii="方正大标宋简体" w:eastAsia="方正大标宋简体" w:hAnsi="黑体" w:hint="eastAsia"/>
          <w:sz w:val="28"/>
          <w:szCs w:val="36"/>
        </w:rPr>
      </w:pPr>
      <w:r w:rsidRPr="006956BB">
        <w:rPr>
          <w:rFonts w:ascii="方正大标宋简体" w:eastAsia="方正大标宋简体" w:hAnsi="黑体" w:hint="eastAsia"/>
          <w:sz w:val="28"/>
          <w:szCs w:val="36"/>
        </w:rPr>
        <w:t>编制说明</w:t>
      </w:r>
    </w:p>
    <w:p w14:paraId="7A62F3DD" w14:textId="77777777" w:rsidR="00AD2E45" w:rsidRPr="003D1C19" w:rsidRDefault="00AD2E45" w:rsidP="00AD2E45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3CB0D7F0" w14:textId="4BB3E52B" w:rsidR="0022518F" w:rsidRPr="0022518F" w:rsidRDefault="0022518F" w:rsidP="00222897">
      <w:pPr>
        <w:pStyle w:val="a7"/>
        <w:widowControl/>
        <w:numPr>
          <w:ilvl w:val="0"/>
          <w:numId w:val="9"/>
        </w:numPr>
        <w:shd w:val="clear" w:color="auto" w:fill="FFFFFF"/>
        <w:spacing w:line="360" w:lineRule="auto"/>
        <w:ind w:firstLineChars="0"/>
        <w:jc w:val="left"/>
        <w:textAlignment w:val="baseline"/>
        <w:outlineLvl w:val="2"/>
        <w:rPr>
          <w:rFonts w:ascii="仿宋" w:eastAsia="仿宋" w:hAnsi="仿宋" w:cs="Segoe UI" w:hint="eastAsia"/>
          <w:b/>
          <w:bCs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b/>
          <w:bCs/>
          <w:kern w:val="0"/>
          <w:sz w:val="24"/>
          <w:szCs w:val="24"/>
          <w:bdr w:val="none" w:sz="0" w:space="0" w:color="auto" w:frame="1"/>
        </w:rPr>
        <w:t>任务来源与背景</w:t>
      </w:r>
    </w:p>
    <w:p w14:paraId="6758EAAD" w14:textId="77777777" w:rsidR="0022518F" w:rsidRPr="0022518F" w:rsidRDefault="0022518F" w:rsidP="00222897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本标准由中国中小企业协会提出并归口，旨在为信息系统建设和服务行业提供统一的能力评价框架。随着数字经济快速发展，信息系统已成为支撑社会运行的核心基础设施，但行业存在能力参差不齐、服务规范缺失等问题。为推动企业能力提升、保障服务质量、促进产业健康发展，中国中小企业协会联合相关单位启动了该标准的研制工作。</w:t>
      </w:r>
    </w:p>
    <w:p w14:paraId="53E75C9F" w14:textId="1E7020DC" w:rsidR="0022518F" w:rsidRPr="0022518F" w:rsidRDefault="0022518F" w:rsidP="00222897">
      <w:pPr>
        <w:pStyle w:val="a7"/>
        <w:widowControl/>
        <w:numPr>
          <w:ilvl w:val="0"/>
          <w:numId w:val="9"/>
        </w:numPr>
        <w:shd w:val="clear" w:color="auto" w:fill="FFFFFF"/>
        <w:spacing w:line="360" w:lineRule="auto"/>
        <w:ind w:firstLineChars="0"/>
        <w:jc w:val="left"/>
        <w:textAlignment w:val="baseline"/>
        <w:outlineLvl w:val="2"/>
        <w:rPr>
          <w:rFonts w:ascii="仿宋" w:eastAsia="仿宋" w:hAnsi="仿宋" w:cs="Segoe UI" w:hint="eastAsia"/>
          <w:b/>
          <w:bCs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b/>
          <w:bCs/>
          <w:kern w:val="0"/>
          <w:sz w:val="24"/>
          <w:szCs w:val="24"/>
          <w:bdr w:val="none" w:sz="0" w:space="0" w:color="auto" w:frame="1"/>
        </w:rPr>
        <w:t>制定必要性与意义</w:t>
      </w:r>
    </w:p>
    <w:p w14:paraId="75B6AC16" w14:textId="778567AD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必要性</w:t>
      </w:r>
      <w:r w:rsidRPr="0022518F">
        <w:rPr>
          <w:rFonts w:ascii="仿宋" w:eastAsia="仿宋" w:hAnsi="仿宋" w:cs="Segoe UI"/>
          <w:kern w:val="0"/>
          <w:sz w:val="24"/>
          <w:szCs w:val="24"/>
        </w:rPr>
        <w:t>：</w:t>
      </w:r>
    </w:p>
    <w:p w14:paraId="51052648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行业亟需统一标准：现有信息系统服务缺乏权威评估体系，需求方难以客观选择服务商，第三方机构评估缺乏依据。</w:t>
      </w:r>
    </w:p>
    <w:p w14:paraId="7494E73E" w14:textId="37D066D1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支撑政策落地：响应国家“数字化转型”“高质量发展”战略，推动《“十四五”中小企业成长规划》等相关政策实施。</w:t>
      </w:r>
    </w:p>
    <w:p w14:paraId="0F782219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意义：</w:t>
      </w:r>
    </w:p>
    <w:p w14:paraId="0EC0D434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企业层面：引导企业对</w:t>
      </w:r>
      <w:proofErr w:type="gramStart"/>
      <w:r w:rsidRPr="0022518F">
        <w:rPr>
          <w:rFonts w:ascii="仿宋" w:eastAsia="仿宋" w:hAnsi="仿宋" w:cs="Segoe UI"/>
          <w:kern w:val="0"/>
          <w:sz w:val="24"/>
          <w:szCs w:val="24"/>
        </w:rPr>
        <w:t>标能力</w:t>
      </w:r>
      <w:proofErr w:type="gramEnd"/>
      <w:r w:rsidRPr="0022518F">
        <w:rPr>
          <w:rFonts w:ascii="仿宋" w:eastAsia="仿宋" w:hAnsi="仿宋" w:cs="Segoe UI"/>
          <w:kern w:val="0"/>
          <w:sz w:val="24"/>
          <w:szCs w:val="24"/>
        </w:rPr>
        <w:t>要求，优化资源配置，提升技术水平与服务竞争力。</w:t>
      </w:r>
    </w:p>
    <w:p w14:paraId="16998E6F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行业层面：建立规范化评估机制，促进市场公平竞争，推动行业健康可持续发展。</w:t>
      </w:r>
    </w:p>
    <w:p w14:paraId="1BF9ED00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社会层面：保障信息系统安全稳定运行，支撑经济社会数字化转型的整体进程。</w:t>
      </w:r>
    </w:p>
    <w:p w14:paraId="237EA815" w14:textId="740E0067" w:rsidR="0022518F" w:rsidRPr="0022518F" w:rsidRDefault="0022518F" w:rsidP="00222897">
      <w:pPr>
        <w:pStyle w:val="a7"/>
        <w:widowControl/>
        <w:numPr>
          <w:ilvl w:val="0"/>
          <w:numId w:val="9"/>
        </w:numPr>
        <w:shd w:val="clear" w:color="auto" w:fill="FFFFFF"/>
        <w:spacing w:line="360" w:lineRule="auto"/>
        <w:ind w:firstLineChars="0"/>
        <w:jc w:val="left"/>
        <w:textAlignment w:val="baseline"/>
        <w:outlineLvl w:val="2"/>
        <w:rPr>
          <w:rFonts w:ascii="仿宋" w:eastAsia="仿宋" w:hAnsi="仿宋" w:cs="Segoe UI" w:hint="eastAsia"/>
          <w:b/>
          <w:bCs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b/>
          <w:bCs/>
          <w:kern w:val="0"/>
          <w:sz w:val="24"/>
          <w:szCs w:val="24"/>
          <w:bdr w:val="none" w:sz="0" w:space="0" w:color="auto" w:frame="1"/>
        </w:rPr>
        <w:t>主要工作过程</w:t>
      </w:r>
    </w:p>
    <w:p w14:paraId="4D0301D9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前期调研：结合《“十四五”中小企业成长规划》等政策文件，分析行业现状及典型企业实践。</w:t>
      </w:r>
    </w:p>
    <w:p w14:paraId="076AC1F8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框架设计：参考GB/T1.12020《标准化文件的结构和起草规则》，构建标准体系框架，涵盖范围、术语、能力域、等级划分等核心内容。</w:t>
      </w:r>
    </w:p>
    <w:p w14:paraId="259FFC4B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lastRenderedPageBreak/>
        <w:t>内容研制：整合GB/T19000（质量管理）、GB/T29246（信息安全）等国家标准要求，结合行业实践形成能力要求细则。</w:t>
      </w:r>
    </w:p>
    <w:p w14:paraId="059EA1BE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征求意见：面向行业协会、企业、专家广泛征求意见，优化标准条款的科学性与可操作性。</w:t>
      </w:r>
    </w:p>
    <w:p w14:paraId="31AF96FE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专家评审：组织专家对标准进行论证，确保内容严谨性与一致性。</w:t>
      </w:r>
    </w:p>
    <w:p w14:paraId="1973F762" w14:textId="3E6B39C5" w:rsidR="0022518F" w:rsidRPr="0022518F" w:rsidRDefault="0022518F" w:rsidP="00222897">
      <w:pPr>
        <w:pStyle w:val="a7"/>
        <w:widowControl/>
        <w:numPr>
          <w:ilvl w:val="0"/>
          <w:numId w:val="9"/>
        </w:numPr>
        <w:shd w:val="clear" w:color="auto" w:fill="FFFFFF"/>
        <w:spacing w:line="360" w:lineRule="auto"/>
        <w:ind w:firstLineChars="0"/>
        <w:jc w:val="left"/>
        <w:textAlignment w:val="baseline"/>
        <w:outlineLvl w:val="2"/>
        <w:rPr>
          <w:rFonts w:ascii="仿宋" w:eastAsia="仿宋" w:hAnsi="仿宋" w:cs="Segoe UI" w:hint="eastAsia"/>
          <w:b/>
          <w:bCs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b/>
          <w:bCs/>
          <w:kern w:val="0"/>
          <w:sz w:val="24"/>
          <w:szCs w:val="24"/>
          <w:bdr w:val="none" w:sz="0" w:space="0" w:color="auto" w:frame="1"/>
        </w:rPr>
        <w:t>标准框架与核心内容</w:t>
      </w:r>
    </w:p>
    <w:p w14:paraId="10E62905" w14:textId="77777777" w:rsidR="0022518F" w:rsidRPr="0022518F" w:rsidRDefault="0022518F" w:rsidP="00222897">
      <w:pPr>
        <w:widowControl/>
        <w:shd w:val="clear" w:color="auto" w:fill="FFFFFF"/>
        <w:spacing w:line="360" w:lineRule="auto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本标准共分为9章，核心内容包括：</w:t>
      </w:r>
    </w:p>
    <w:p w14:paraId="68C0640E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范围：明确标准适用对象及场景（服务提供方、需求方、第三方机构）。</w:t>
      </w:r>
    </w:p>
    <w:p w14:paraId="37CB529D" w14:textId="212C1AB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术语与定义：统一关键术语（如“能力域”</w:t>
      </w:r>
      <w:r w:rsidR="00222897"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  <w:t>、</w:t>
      </w: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“服务级别”）的定义。</w:t>
      </w:r>
    </w:p>
    <w:p w14:paraId="0E2D2F99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基本要求：提出合</w:t>
      </w:r>
      <w:proofErr w:type="gramStart"/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规</w:t>
      </w:r>
      <w:proofErr w:type="gramEnd"/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性、数据保护等基础性要求。</w:t>
      </w:r>
    </w:p>
    <w:p w14:paraId="7687BCE5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能力体系：</w:t>
      </w:r>
    </w:p>
    <w:p w14:paraId="5066A5DC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能力域：运营、管理、实现、改进四大维度。</w:t>
      </w:r>
    </w:p>
    <w:p w14:paraId="0CF5CEC1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能力等级：从CS1级（初始级）到CS5级（杰出级）逐级递进，覆盖全生命周期能力要求。</w:t>
      </w:r>
    </w:p>
    <w:p w14:paraId="4D096FD2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能力要求：细化各等级在战略管理、质量保障、供应</w:t>
      </w:r>
      <w:proofErr w:type="gramStart"/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商管理</w:t>
      </w:r>
      <w:proofErr w:type="gramEnd"/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等实践域的具体指标。</w:t>
      </w:r>
    </w:p>
    <w:p w14:paraId="7E139D7B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实施与监督：明确标准落地路径及持续改进机制。</w:t>
      </w:r>
    </w:p>
    <w:p w14:paraId="3CBB5FF0" w14:textId="3E23F601" w:rsidR="0022518F" w:rsidRPr="0022518F" w:rsidRDefault="0022518F" w:rsidP="00222897">
      <w:pPr>
        <w:pStyle w:val="a7"/>
        <w:widowControl/>
        <w:numPr>
          <w:ilvl w:val="0"/>
          <w:numId w:val="9"/>
        </w:numPr>
        <w:shd w:val="clear" w:color="auto" w:fill="FFFFFF"/>
        <w:spacing w:line="360" w:lineRule="auto"/>
        <w:ind w:firstLineChars="0"/>
        <w:jc w:val="left"/>
        <w:textAlignment w:val="baseline"/>
        <w:outlineLvl w:val="2"/>
        <w:rPr>
          <w:rFonts w:ascii="仿宋" w:eastAsia="仿宋" w:hAnsi="仿宋" w:cs="Segoe UI" w:hint="eastAsia"/>
          <w:b/>
          <w:bCs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b/>
          <w:bCs/>
          <w:kern w:val="0"/>
          <w:sz w:val="24"/>
          <w:szCs w:val="24"/>
          <w:bdr w:val="none" w:sz="0" w:space="0" w:color="auto" w:frame="1"/>
        </w:rPr>
        <w:t>制定原则与依据</w:t>
      </w:r>
    </w:p>
    <w:p w14:paraId="7B5C488F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原则：</w:t>
      </w:r>
    </w:p>
    <w:p w14:paraId="1E589601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科学性：基于行业实践与理论研究，确保标准内容客观合理。</w:t>
      </w:r>
    </w:p>
    <w:p w14:paraId="477F682C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系统性：覆盖能力全链条，形成层级分明、逻辑一致的标准体系。</w:t>
      </w:r>
    </w:p>
    <w:p w14:paraId="7DCC4895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可操作性：结合企业实际需求，避免脱离实际的抽象要求。</w:t>
      </w:r>
    </w:p>
    <w:p w14:paraId="21096BD9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兼容性：与GB/T19000、GB/T29246等国家标准无缝衔接。</w:t>
      </w:r>
    </w:p>
    <w:p w14:paraId="017B3715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依据：</w:t>
      </w:r>
    </w:p>
    <w:p w14:paraId="6EFCCC89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政策文件：《“十四五”中小企业成长规划》《促进中小企业发展规划（2016-2020年）》。</w:t>
      </w:r>
    </w:p>
    <w:p w14:paraId="733F8E8A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国家标准：GB/T19000（质量管理）、GB/T29246（信息安全管理体系）。</w:t>
      </w:r>
    </w:p>
    <w:p w14:paraId="684C49BA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行业实践：参考CMMI模型、ITIL框架等国际先进理念，结合国内企业案例优化。</w:t>
      </w:r>
    </w:p>
    <w:p w14:paraId="36245A66" w14:textId="64BE3BAB" w:rsidR="0022518F" w:rsidRPr="0022518F" w:rsidRDefault="0022518F" w:rsidP="00222897">
      <w:pPr>
        <w:pStyle w:val="a7"/>
        <w:widowControl/>
        <w:numPr>
          <w:ilvl w:val="0"/>
          <w:numId w:val="9"/>
        </w:numPr>
        <w:shd w:val="clear" w:color="auto" w:fill="FFFFFF"/>
        <w:spacing w:line="360" w:lineRule="auto"/>
        <w:ind w:firstLineChars="0"/>
        <w:jc w:val="left"/>
        <w:textAlignment w:val="baseline"/>
        <w:outlineLvl w:val="2"/>
        <w:rPr>
          <w:rFonts w:ascii="仿宋" w:eastAsia="仿宋" w:hAnsi="仿宋" w:cs="Segoe UI" w:hint="eastAsia"/>
          <w:b/>
          <w:bCs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b/>
          <w:bCs/>
          <w:kern w:val="0"/>
          <w:sz w:val="24"/>
          <w:szCs w:val="24"/>
          <w:bdr w:val="none" w:sz="0" w:space="0" w:color="auto" w:frame="1"/>
        </w:rPr>
        <w:lastRenderedPageBreak/>
        <w:t>与现有标准的关系</w:t>
      </w:r>
    </w:p>
    <w:p w14:paraId="2BACB9C5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纵向衔接：本标准是《“十四五”中小企业成长规划》在信息系统服务领域的具体落实，与《中小企业专精特新评定准则》形成互补。</w:t>
      </w:r>
    </w:p>
    <w:p w14:paraId="1C5F95AF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横向协同：兼容GB/T24405（IT服务管理）、GB/T33136（数据中</w:t>
      </w:r>
      <w:r w:rsidRPr="0022518F">
        <w:rPr>
          <w:rFonts w:ascii="仿宋" w:eastAsia="仿宋" w:hAnsi="仿宋" w:cs="Segoe UI"/>
          <w:kern w:val="0"/>
          <w:sz w:val="24"/>
          <w:szCs w:val="24"/>
        </w:rPr>
        <w:t>心服务能力）等标准，避免重复与冲突。</w:t>
      </w:r>
    </w:p>
    <w:p w14:paraId="41B5E2AC" w14:textId="0E97D43C" w:rsidR="0022518F" w:rsidRPr="0022518F" w:rsidRDefault="0022518F" w:rsidP="00222897">
      <w:pPr>
        <w:pStyle w:val="a7"/>
        <w:widowControl/>
        <w:numPr>
          <w:ilvl w:val="0"/>
          <w:numId w:val="9"/>
        </w:numPr>
        <w:shd w:val="clear" w:color="auto" w:fill="FFFFFF"/>
        <w:spacing w:line="360" w:lineRule="auto"/>
        <w:ind w:firstLineChars="0"/>
        <w:jc w:val="left"/>
        <w:textAlignment w:val="baseline"/>
        <w:outlineLvl w:val="2"/>
        <w:rPr>
          <w:rFonts w:ascii="仿宋" w:eastAsia="仿宋" w:hAnsi="仿宋" w:cs="Segoe UI" w:hint="eastAsia"/>
          <w:b/>
          <w:bCs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b/>
          <w:bCs/>
          <w:kern w:val="0"/>
          <w:sz w:val="24"/>
          <w:szCs w:val="24"/>
          <w:bdr w:val="none" w:sz="0" w:space="0" w:color="auto" w:frame="1"/>
        </w:rPr>
        <w:t>主要技术指标说明</w:t>
      </w:r>
    </w:p>
    <w:p w14:paraId="79C5B513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能力等级划分：</w:t>
      </w:r>
    </w:p>
    <w:p w14:paraId="30C09CE1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CS1-C5级：逐级提升，覆盖从基础服务到行业领先的全能力链，高等级包含低等级全部要求。</w:t>
      </w:r>
    </w:p>
    <w:p w14:paraId="684F2AB1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核心特征：如CS5级需具备量化技术驱动、智能化服务交付、全球化竞争力等。</w:t>
      </w:r>
    </w:p>
    <w:p w14:paraId="4025C907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proofErr w:type="gramStart"/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能力域与实践</w:t>
      </w:r>
      <w:proofErr w:type="gramEnd"/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域：</w:t>
      </w:r>
    </w:p>
    <w:p w14:paraId="049DEDA2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能力域：运营（战略/质量/交付）、管理（规划/风险/人力）、实现（实施支持）、改进（延续性/性能）。</w:t>
      </w:r>
    </w:p>
    <w:p w14:paraId="39B21C65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实践域：细化至27个实践组，如“需求开发与管理”“供应商协议管理”等，确保可落地执行。</w:t>
      </w:r>
    </w:p>
    <w:p w14:paraId="49DECA99" w14:textId="280A9393" w:rsidR="0022518F" w:rsidRPr="0022518F" w:rsidRDefault="0022518F" w:rsidP="00222897">
      <w:pPr>
        <w:pStyle w:val="a7"/>
        <w:widowControl/>
        <w:numPr>
          <w:ilvl w:val="0"/>
          <w:numId w:val="9"/>
        </w:numPr>
        <w:shd w:val="clear" w:color="auto" w:fill="FFFFFF"/>
        <w:spacing w:line="360" w:lineRule="auto"/>
        <w:ind w:firstLineChars="0"/>
        <w:jc w:val="left"/>
        <w:textAlignment w:val="baseline"/>
        <w:outlineLvl w:val="2"/>
        <w:rPr>
          <w:rFonts w:ascii="仿宋" w:eastAsia="仿宋" w:hAnsi="仿宋" w:cs="Segoe UI" w:hint="eastAsia"/>
          <w:b/>
          <w:bCs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b/>
          <w:bCs/>
          <w:kern w:val="0"/>
          <w:sz w:val="24"/>
          <w:szCs w:val="24"/>
          <w:bdr w:val="none" w:sz="0" w:space="0" w:color="auto" w:frame="1"/>
        </w:rPr>
        <w:t>征求意见处理</w:t>
      </w:r>
    </w:p>
    <w:p w14:paraId="030F24C8" w14:textId="45CC1080" w:rsidR="0022518F" w:rsidRPr="0022518F" w:rsidRDefault="0022518F" w:rsidP="00222897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在标准征求意见阶段，共收到来自行业协会、企业、科研院所的反馈意见50余条，主要涉及术语准确性、能力等级指标细化、合</w:t>
      </w:r>
      <w:proofErr w:type="gramStart"/>
      <w:r w:rsidRPr="0022518F">
        <w:rPr>
          <w:rFonts w:ascii="仿宋" w:eastAsia="仿宋" w:hAnsi="仿宋" w:cs="Segoe UI"/>
          <w:kern w:val="0"/>
          <w:sz w:val="24"/>
          <w:szCs w:val="24"/>
        </w:rPr>
        <w:t>规</w:t>
      </w:r>
      <w:proofErr w:type="gramEnd"/>
      <w:r w:rsidRPr="0022518F">
        <w:rPr>
          <w:rFonts w:ascii="仿宋" w:eastAsia="仿宋" w:hAnsi="仿宋" w:cs="Segoe UI"/>
          <w:kern w:val="0"/>
          <w:sz w:val="24"/>
          <w:szCs w:val="24"/>
        </w:rPr>
        <w:t>性要求强化等方面。经专家论证，采纳合理建议20余条，对标准条款进行优化完善，确保内容科学性与广泛适用性。</w:t>
      </w:r>
    </w:p>
    <w:p w14:paraId="3E8EF5AA" w14:textId="588EC276" w:rsidR="0022518F" w:rsidRPr="0022518F" w:rsidRDefault="0022518F" w:rsidP="00222897">
      <w:pPr>
        <w:pStyle w:val="a7"/>
        <w:widowControl/>
        <w:numPr>
          <w:ilvl w:val="0"/>
          <w:numId w:val="9"/>
        </w:numPr>
        <w:shd w:val="clear" w:color="auto" w:fill="FFFFFF"/>
        <w:spacing w:line="360" w:lineRule="auto"/>
        <w:ind w:firstLineChars="0"/>
        <w:jc w:val="left"/>
        <w:textAlignment w:val="baseline"/>
        <w:outlineLvl w:val="2"/>
        <w:rPr>
          <w:rFonts w:ascii="仿宋" w:eastAsia="仿宋" w:hAnsi="仿宋" w:cs="Segoe UI" w:hint="eastAsia"/>
          <w:b/>
          <w:bCs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b/>
          <w:bCs/>
          <w:kern w:val="0"/>
          <w:sz w:val="24"/>
          <w:szCs w:val="24"/>
          <w:bdr w:val="none" w:sz="0" w:space="0" w:color="auto" w:frame="1"/>
        </w:rPr>
        <w:t>实施与展望</w:t>
      </w:r>
    </w:p>
    <w:p w14:paraId="0D735E7E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实施路径：</w:t>
      </w:r>
    </w:p>
    <w:p w14:paraId="1DFCB22F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宣贯培训：面向企业、第三方机构开展标准解读与培训。</w:t>
      </w:r>
    </w:p>
    <w:p w14:paraId="024C8793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试点应用：选择典型城市或行业先行试点，总结经验后全面推广。</w:t>
      </w:r>
    </w:p>
    <w:p w14:paraId="4CF9C55A" w14:textId="77777777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监督机制：联合政府、行业协会建立动态监管体系，定期发布评估报告。</w:t>
      </w:r>
    </w:p>
    <w:p w14:paraId="2514FB52" w14:textId="77777777" w:rsidR="0022518F" w:rsidRPr="0022518F" w:rsidRDefault="0022518F" w:rsidP="00222897">
      <w:pPr>
        <w:pStyle w:val="a7"/>
        <w:widowControl/>
        <w:numPr>
          <w:ilvl w:val="1"/>
          <w:numId w:val="9"/>
        </w:numPr>
        <w:shd w:val="clear" w:color="auto" w:fill="FFFFFF"/>
        <w:spacing w:line="360" w:lineRule="auto"/>
        <w:ind w:left="567" w:firstLineChars="0"/>
        <w:jc w:val="left"/>
        <w:textAlignment w:val="baseline"/>
        <w:outlineLvl w:val="2"/>
        <w:rPr>
          <w:rFonts w:ascii="仿宋" w:eastAsia="仿宋" w:hAnsi="仿宋" w:cs="Segoe UI" w:hint="eastAsia"/>
          <w:kern w:val="0"/>
          <w:sz w:val="24"/>
          <w:szCs w:val="24"/>
          <w:bdr w:val="none" w:sz="0" w:space="0" w:color="auto" w:frame="1"/>
        </w:rPr>
      </w:pPr>
      <w:r w:rsidRPr="0022518F">
        <w:rPr>
          <w:rFonts w:ascii="仿宋" w:eastAsia="仿宋" w:hAnsi="仿宋" w:cs="Segoe UI"/>
          <w:kern w:val="0"/>
          <w:sz w:val="24"/>
          <w:szCs w:val="24"/>
          <w:bdr w:val="none" w:sz="0" w:space="0" w:color="auto" w:frame="1"/>
        </w:rPr>
        <w:t>持续改进：</w:t>
      </w:r>
    </w:p>
    <w:p w14:paraId="30FA394E" w14:textId="5C115D10" w:rsidR="0022518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t>根据技术发展与市场需求，每3</w:t>
      </w:r>
      <w:r w:rsidR="00222897">
        <w:rPr>
          <w:rFonts w:ascii="仿宋" w:eastAsia="仿宋" w:hAnsi="仿宋" w:cs="Segoe UI"/>
          <w:kern w:val="0"/>
          <w:sz w:val="24"/>
          <w:szCs w:val="24"/>
        </w:rPr>
        <w:t>-5</w:t>
      </w:r>
      <w:r w:rsidRPr="0022518F">
        <w:rPr>
          <w:rFonts w:ascii="仿宋" w:eastAsia="仿宋" w:hAnsi="仿宋" w:cs="Segoe UI"/>
          <w:kern w:val="0"/>
          <w:sz w:val="24"/>
          <w:szCs w:val="24"/>
        </w:rPr>
        <w:t>年滚动修订标准，纳入人工智能等新技术能力要求。</w:t>
      </w:r>
    </w:p>
    <w:p w14:paraId="5DAB9E66" w14:textId="0B86E51F" w:rsidR="0022020F" w:rsidRPr="0022518F" w:rsidRDefault="0022518F" w:rsidP="00222897">
      <w:pPr>
        <w:widowControl/>
        <w:numPr>
          <w:ilvl w:val="1"/>
          <w:numId w:val="1"/>
        </w:numPr>
        <w:shd w:val="clear" w:color="auto" w:fill="FFFFFF"/>
        <w:spacing w:line="360" w:lineRule="auto"/>
        <w:ind w:left="567" w:hanging="357"/>
        <w:jc w:val="left"/>
        <w:textAlignment w:val="baseline"/>
        <w:rPr>
          <w:rFonts w:ascii="仿宋" w:eastAsia="仿宋" w:hAnsi="仿宋" w:cs="Segoe UI" w:hint="eastAsia"/>
          <w:kern w:val="0"/>
          <w:sz w:val="24"/>
          <w:szCs w:val="24"/>
        </w:rPr>
      </w:pPr>
      <w:r w:rsidRPr="0022518F">
        <w:rPr>
          <w:rFonts w:ascii="仿宋" w:eastAsia="仿宋" w:hAnsi="仿宋" w:cs="Segoe UI"/>
          <w:kern w:val="0"/>
          <w:sz w:val="24"/>
          <w:szCs w:val="24"/>
        </w:rPr>
        <w:lastRenderedPageBreak/>
        <w:t>推动与国际标准接轨，提升我国在国际信息系统服务领域的话语权。</w:t>
      </w:r>
    </w:p>
    <w:p w14:paraId="43908296" w14:textId="20DD76BF" w:rsidR="0022020F" w:rsidRPr="0022518F" w:rsidRDefault="0022020F" w:rsidP="0022289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6B215294" w14:textId="77777777" w:rsidR="00912660" w:rsidRPr="0022518F" w:rsidRDefault="00912660" w:rsidP="0022289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19EE92AE" w14:textId="1BECD7B6" w:rsidR="0022020F" w:rsidRPr="0022518F" w:rsidRDefault="0022020F" w:rsidP="00222897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  <w:r w:rsidRPr="0022518F">
        <w:rPr>
          <w:rFonts w:ascii="仿宋" w:eastAsia="仿宋" w:hAnsi="仿宋" w:hint="eastAsia"/>
          <w:sz w:val="24"/>
          <w:szCs w:val="24"/>
        </w:rPr>
        <w:t>中国中小企业协会</w:t>
      </w:r>
    </w:p>
    <w:p w14:paraId="78298997" w14:textId="426C7264" w:rsidR="00AD2E45" w:rsidRPr="0022518F" w:rsidRDefault="0022020F" w:rsidP="00222897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  <w:r w:rsidRPr="0022518F">
        <w:rPr>
          <w:rFonts w:ascii="仿宋" w:eastAsia="仿宋" w:hAnsi="仿宋"/>
          <w:sz w:val="24"/>
          <w:szCs w:val="24"/>
        </w:rPr>
        <w:t>20</w:t>
      </w:r>
      <w:r w:rsidR="0022518F" w:rsidRPr="0022518F">
        <w:rPr>
          <w:rFonts w:ascii="仿宋" w:eastAsia="仿宋" w:hAnsi="仿宋"/>
          <w:sz w:val="24"/>
          <w:szCs w:val="24"/>
        </w:rPr>
        <w:t>25</w:t>
      </w:r>
      <w:r w:rsidRPr="0022518F">
        <w:rPr>
          <w:rFonts w:ascii="仿宋" w:eastAsia="仿宋" w:hAnsi="仿宋"/>
          <w:sz w:val="24"/>
          <w:szCs w:val="24"/>
        </w:rPr>
        <w:t>年</w:t>
      </w:r>
      <w:r w:rsidR="0022518F" w:rsidRPr="0022518F">
        <w:rPr>
          <w:rFonts w:ascii="仿宋" w:eastAsia="仿宋" w:hAnsi="仿宋"/>
          <w:sz w:val="24"/>
          <w:szCs w:val="24"/>
        </w:rPr>
        <w:t>2</w:t>
      </w:r>
      <w:r w:rsidRPr="0022518F">
        <w:rPr>
          <w:rFonts w:ascii="仿宋" w:eastAsia="仿宋" w:hAnsi="仿宋"/>
          <w:sz w:val="24"/>
          <w:szCs w:val="24"/>
        </w:rPr>
        <w:t>月</w:t>
      </w:r>
      <w:r w:rsidR="0022518F" w:rsidRPr="0022518F">
        <w:rPr>
          <w:rFonts w:ascii="仿宋" w:eastAsia="仿宋" w:hAnsi="仿宋"/>
          <w:sz w:val="24"/>
          <w:szCs w:val="24"/>
        </w:rPr>
        <w:t>21</w:t>
      </w:r>
      <w:r w:rsidRPr="0022518F">
        <w:rPr>
          <w:rFonts w:ascii="仿宋" w:eastAsia="仿宋" w:hAnsi="仿宋"/>
          <w:sz w:val="24"/>
          <w:szCs w:val="24"/>
        </w:rPr>
        <w:t>日</w:t>
      </w:r>
    </w:p>
    <w:sectPr w:rsidR="00AD2E45" w:rsidRPr="002251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8FBB" w14:textId="77777777" w:rsidR="00A13239" w:rsidRDefault="00A13239" w:rsidP="00D61393">
      <w:pPr>
        <w:rPr>
          <w:rFonts w:hint="eastAsia"/>
        </w:rPr>
      </w:pPr>
      <w:r>
        <w:separator/>
      </w:r>
    </w:p>
  </w:endnote>
  <w:endnote w:type="continuationSeparator" w:id="0">
    <w:p w14:paraId="36D603C7" w14:textId="77777777" w:rsidR="00A13239" w:rsidRDefault="00A13239" w:rsidP="00D613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386030"/>
      <w:docPartObj>
        <w:docPartGallery w:val="Page Numbers (Bottom of Page)"/>
        <w:docPartUnique/>
      </w:docPartObj>
    </w:sdtPr>
    <w:sdtContent>
      <w:p w14:paraId="3B9C1C53" w14:textId="26E0BE29" w:rsidR="00D61393" w:rsidRDefault="00D61393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 w14:textId="77777777" w:rsidR="00D61393" w:rsidRDefault="00D6139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F8CA" w14:textId="77777777" w:rsidR="00A13239" w:rsidRDefault="00A13239" w:rsidP="00D61393">
      <w:pPr>
        <w:rPr>
          <w:rFonts w:hint="eastAsia"/>
        </w:rPr>
      </w:pPr>
      <w:r>
        <w:separator/>
      </w:r>
    </w:p>
  </w:footnote>
  <w:footnote w:type="continuationSeparator" w:id="0">
    <w:p w14:paraId="64F4F508" w14:textId="77777777" w:rsidR="00A13239" w:rsidRDefault="00A13239" w:rsidP="00D6139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4742"/>
    <w:multiLevelType w:val="multilevel"/>
    <w:tmpl w:val="DFFE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62D9E"/>
    <w:multiLevelType w:val="multilevel"/>
    <w:tmpl w:val="7056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81E03"/>
    <w:multiLevelType w:val="multilevel"/>
    <w:tmpl w:val="3D08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B330A"/>
    <w:multiLevelType w:val="multilevel"/>
    <w:tmpl w:val="6CB2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A6AED"/>
    <w:multiLevelType w:val="hybridMultilevel"/>
    <w:tmpl w:val="A11AEB06"/>
    <w:lvl w:ilvl="0" w:tplc="63E6ECB4">
      <w:start w:val="1"/>
      <w:numFmt w:val="japaneseCounting"/>
      <w:lvlText w:val="%1、"/>
      <w:lvlJc w:val="left"/>
      <w:pPr>
        <w:ind w:left="720" w:hanging="720"/>
      </w:pPr>
      <w:rPr>
        <w:rFonts w:ascii="inherit" w:hAnsi="inherit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3D0E7A"/>
    <w:multiLevelType w:val="multilevel"/>
    <w:tmpl w:val="3C84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F13FB"/>
    <w:multiLevelType w:val="multilevel"/>
    <w:tmpl w:val="7B1C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2A4965"/>
    <w:multiLevelType w:val="multilevel"/>
    <w:tmpl w:val="F058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960E6"/>
    <w:multiLevelType w:val="hybridMultilevel"/>
    <w:tmpl w:val="57D01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67157960">
    <w:abstractNumId w:val="0"/>
  </w:num>
  <w:num w:numId="2" w16cid:durableId="1975598099">
    <w:abstractNumId w:val="2"/>
  </w:num>
  <w:num w:numId="3" w16cid:durableId="1401246963">
    <w:abstractNumId w:val="7"/>
  </w:num>
  <w:num w:numId="4" w16cid:durableId="816998849">
    <w:abstractNumId w:val="6"/>
  </w:num>
  <w:num w:numId="5" w16cid:durableId="827405975">
    <w:abstractNumId w:val="3"/>
  </w:num>
  <w:num w:numId="6" w16cid:durableId="1417508493">
    <w:abstractNumId w:val="1"/>
  </w:num>
  <w:num w:numId="7" w16cid:durableId="1321346438">
    <w:abstractNumId w:val="5"/>
  </w:num>
  <w:num w:numId="8" w16cid:durableId="1580402206">
    <w:abstractNumId w:val="8"/>
  </w:num>
  <w:num w:numId="9" w16cid:durableId="1107849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38"/>
    <w:rsid w:val="000125A8"/>
    <w:rsid w:val="00111026"/>
    <w:rsid w:val="001F703B"/>
    <w:rsid w:val="00207C81"/>
    <w:rsid w:val="002107C8"/>
    <w:rsid w:val="0022020F"/>
    <w:rsid w:val="00222897"/>
    <w:rsid w:val="0022518F"/>
    <w:rsid w:val="00374338"/>
    <w:rsid w:val="003A3501"/>
    <w:rsid w:val="00456C12"/>
    <w:rsid w:val="004731BB"/>
    <w:rsid w:val="004D31B6"/>
    <w:rsid w:val="00503232"/>
    <w:rsid w:val="00675856"/>
    <w:rsid w:val="006956BB"/>
    <w:rsid w:val="006E3D07"/>
    <w:rsid w:val="00813B78"/>
    <w:rsid w:val="008310B7"/>
    <w:rsid w:val="00834A06"/>
    <w:rsid w:val="00912660"/>
    <w:rsid w:val="009A2136"/>
    <w:rsid w:val="00A13239"/>
    <w:rsid w:val="00A66ACC"/>
    <w:rsid w:val="00AB2A0A"/>
    <w:rsid w:val="00AD2E45"/>
    <w:rsid w:val="00B70051"/>
    <w:rsid w:val="00B90213"/>
    <w:rsid w:val="00D61393"/>
    <w:rsid w:val="00EA1E91"/>
    <w:rsid w:val="00F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5F189"/>
  <w15:chartTrackingRefBased/>
  <w15:docId w15:val="{5853B411-E23C-4E0B-934D-6B80BE86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3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393"/>
    <w:rPr>
      <w:sz w:val="18"/>
      <w:szCs w:val="18"/>
    </w:rPr>
  </w:style>
  <w:style w:type="paragraph" w:styleId="a7">
    <w:name w:val="List Paragraph"/>
    <w:basedOn w:val="a"/>
    <w:uiPriority w:val="34"/>
    <w:qFormat/>
    <w:rsid w:val="002251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 alan</dc:creator>
  <cp:keywords/>
  <dc:description/>
  <cp:lastModifiedBy>jie wu</cp:lastModifiedBy>
  <cp:revision>2</cp:revision>
  <dcterms:created xsi:type="dcterms:W3CDTF">2025-02-26T07:27:00Z</dcterms:created>
  <dcterms:modified xsi:type="dcterms:W3CDTF">2025-02-26T07:27:00Z</dcterms:modified>
</cp:coreProperties>
</file>