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400730">
      <w:pPr>
        <w:jc w:val="center"/>
        <w:rPr>
          <w:rFonts w:ascii="迷你简小标宋" w:eastAsia="迷你简小标宋" w:hAnsi="宋体"/>
          <w:w w:val="90"/>
          <w:sz w:val="44"/>
          <w:szCs w:val="44"/>
        </w:rPr>
      </w:pPr>
      <w:r>
        <w:rPr>
          <w:rFonts w:ascii="迷你简小标宋" w:eastAsia="迷你简小标宋" w:hAnsi="宋体" w:hint="eastAsia"/>
          <w:w w:val="90"/>
          <w:sz w:val="44"/>
          <w:szCs w:val="44"/>
        </w:rPr>
        <w:t>《</w:t>
      </w:r>
      <w:r w:rsidR="00DA0D2A">
        <w:rPr>
          <w:rFonts w:ascii="迷你简小标宋" w:eastAsia="迷你简小标宋" w:hAnsi="宋体" w:hint="eastAsia"/>
          <w:w w:val="90"/>
          <w:sz w:val="44"/>
          <w:szCs w:val="44"/>
        </w:rPr>
        <w:t>涡旋盘用铝合金半固态铸棒</w:t>
      </w:r>
      <w:r>
        <w:rPr>
          <w:rFonts w:ascii="迷你简小标宋" w:eastAsia="迷你简小标宋" w:hAnsi="宋体" w:hint="eastAsia"/>
          <w:w w:val="90"/>
          <w:sz w:val="44"/>
          <w:szCs w:val="44"/>
        </w:rPr>
        <w:t>》</w:t>
      </w:r>
    </w:p>
    <w:p w:rsidR="009D532B" w:rsidRDefault="009D532B">
      <w:pPr>
        <w:jc w:val="center"/>
        <w:rPr>
          <w:rFonts w:ascii="迷你简小标宋" w:eastAsia="迷你简小标宋" w:hAnsi="宋体"/>
          <w:sz w:val="44"/>
          <w:szCs w:val="44"/>
        </w:rPr>
      </w:pPr>
    </w:p>
    <w:p w:rsidR="009D532B" w:rsidRDefault="00400730">
      <w:pPr>
        <w:jc w:val="center"/>
        <w:rPr>
          <w:rFonts w:ascii="迷你简小标宋" w:eastAsia="迷你简小标宋" w:hAnsi="宋体"/>
          <w:sz w:val="44"/>
          <w:szCs w:val="44"/>
        </w:rPr>
      </w:pPr>
      <w:r>
        <w:rPr>
          <w:rFonts w:ascii="迷你简小标宋" w:eastAsia="迷你简小标宋" w:hAnsi="宋体" w:hint="eastAsia"/>
          <w:sz w:val="44"/>
          <w:szCs w:val="44"/>
        </w:rPr>
        <w:t>编制说明</w:t>
      </w: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400730">
      <w:pPr>
        <w:jc w:val="center"/>
        <w:rPr>
          <w:rFonts w:ascii="宋体" w:eastAsia="宋体" w:hAnsi="宋体"/>
          <w:sz w:val="28"/>
          <w:szCs w:val="28"/>
        </w:rPr>
      </w:pPr>
      <w:proofErr w:type="gramStart"/>
      <w:r>
        <w:rPr>
          <w:rFonts w:ascii="宋体" w:eastAsia="宋体" w:hAnsi="宋体" w:hint="eastAsia"/>
          <w:sz w:val="28"/>
          <w:szCs w:val="28"/>
        </w:rPr>
        <w:t>团标制定</w:t>
      </w:r>
      <w:proofErr w:type="gramEnd"/>
      <w:r>
        <w:rPr>
          <w:rFonts w:ascii="宋体" w:eastAsia="宋体" w:hAnsi="宋体" w:hint="eastAsia"/>
          <w:sz w:val="28"/>
          <w:szCs w:val="28"/>
        </w:rPr>
        <w:t xml:space="preserve">工作组 </w:t>
      </w:r>
    </w:p>
    <w:p w:rsidR="009D532B" w:rsidRDefault="009D532B">
      <w:pPr>
        <w:jc w:val="center"/>
        <w:rPr>
          <w:rFonts w:ascii="宋体" w:eastAsia="宋体" w:hAnsi="宋体"/>
          <w:sz w:val="28"/>
          <w:szCs w:val="28"/>
        </w:rPr>
      </w:pPr>
    </w:p>
    <w:p w:rsidR="009D532B" w:rsidRDefault="00400730">
      <w:pPr>
        <w:jc w:val="center"/>
        <w:rPr>
          <w:rFonts w:ascii="宋体" w:eastAsia="宋体" w:hAnsi="宋体"/>
          <w:sz w:val="28"/>
          <w:szCs w:val="28"/>
        </w:rPr>
      </w:pPr>
      <w:r>
        <w:rPr>
          <w:rFonts w:ascii="宋体" w:eastAsia="宋体" w:hAnsi="宋体" w:hint="eastAsia"/>
          <w:sz w:val="28"/>
          <w:szCs w:val="28"/>
        </w:rPr>
        <w:t>二零二</w:t>
      </w:r>
      <w:r w:rsidR="00DA0D2A">
        <w:rPr>
          <w:rFonts w:ascii="宋体" w:eastAsia="宋体" w:hAnsi="宋体" w:hint="eastAsia"/>
          <w:sz w:val="28"/>
          <w:szCs w:val="28"/>
        </w:rPr>
        <w:t>五</w:t>
      </w:r>
      <w:r>
        <w:rPr>
          <w:rFonts w:ascii="宋体" w:eastAsia="宋体" w:hAnsi="宋体" w:hint="eastAsia"/>
          <w:sz w:val="28"/>
          <w:szCs w:val="28"/>
        </w:rPr>
        <w:t>年</w:t>
      </w:r>
      <w:r w:rsidR="00DA0D2A">
        <w:rPr>
          <w:rFonts w:ascii="宋体" w:eastAsia="宋体" w:hAnsi="宋体" w:hint="eastAsia"/>
          <w:sz w:val="28"/>
          <w:szCs w:val="28"/>
        </w:rPr>
        <w:t>二</w:t>
      </w:r>
      <w:r>
        <w:rPr>
          <w:rFonts w:ascii="宋体" w:eastAsia="宋体" w:hAnsi="宋体" w:hint="eastAsia"/>
          <w:sz w:val="28"/>
          <w:szCs w:val="28"/>
        </w:rPr>
        <w:t>月</w:t>
      </w:r>
    </w:p>
    <w:p w:rsidR="009D532B" w:rsidRDefault="009D532B">
      <w:pPr>
        <w:jc w:val="center"/>
        <w:rPr>
          <w:rFonts w:ascii="宋体" w:eastAsia="宋体" w:hAnsi="宋体"/>
          <w:sz w:val="28"/>
          <w:szCs w:val="28"/>
        </w:rPr>
      </w:pPr>
    </w:p>
    <w:p w:rsidR="009D532B" w:rsidRDefault="009D532B">
      <w:pPr>
        <w:jc w:val="center"/>
        <w:rPr>
          <w:rFonts w:ascii="宋体" w:eastAsia="宋体" w:hAnsi="宋体"/>
          <w:sz w:val="28"/>
          <w:szCs w:val="28"/>
        </w:rPr>
      </w:pPr>
    </w:p>
    <w:p w:rsidR="009D532B" w:rsidRDefault="009D532B">
      <w:pPr>
        <w:jc w:val="center"/>
        <w:rPr>
          <w:rFonts w:ascii="宋体" w:eastAsia="宋体" w:hAnsi="宋体"/>
          <w:sz w:val="28"/>
          <w:szCs w:val="28"/>
        </w:rPr>
      </w:pPr>
    </w:p>
    <w:p w:rsidR="009D532B" w:rsidRDefault="009D532B">
      <w:pPr>
        <w:jc w:val="center"/>
        <w:rPr>
          <w:rFonts w:ascii="宋体" w:eastAsia="宋体" w:hAnsi="宋体"/>
          <w:sz w:val="28"/>
          <w:szCs w:val="28"/>
        </w:rPr>
      </w:pPr>
    </w:p>
    <w:p w:rsidR="009D532B" w:rsidRDefault="009D532B">
      <w:pPr>
        <w:jc w:val="center"/>
        <w:rPr>
          <w:rFonts w:ascii="宋体" w:eastAsia="宋体" w:hAnsi="宋体"/>
          <w:sz w:val="28"/>
          <w:szCs w:val="28"/>
        </w:rPr>
      </w:pPr>
    </w:p>
    <w:p w:rsidR="009D532B" w:rsidRDefault="009D532B">
      <w:pPr>
        <w:jc w:val="center"/>
        <w:rPr>
          <w:rFonts w:ascii="宋体" w:eastAsia="宋体" w:hAnsi="宋体"/>
          <w:sz w:val="28"/>
          <w:szCs w:val="28"/>
        </w:rPr>
      </w:pP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lastRenderedPageBreak/>
        <w:t>一、工作简况</w:t>
      </w:r>
      <w:r w:rsidR="00830DF8">
        <w:rPr>
          <w:rFonts w:ascii="宋体" w:eastAsia="宋体" w:hAnsi="宋体" w:hint="eastAsia"/>
          <w:b/>
          <w:bCs/>
          <w:sz w:val="28"/>
          <w:szCs w:val="28"/>
        </w:rPr>
        <w:t xml:space="preserve"> </w:t>
      </w: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（一）任务来源</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中国中小企业协会下达的</w:t>
      </w:r>
      <w:r>
        <w:rPr>
          <w:rFonts w:ascii="宋体" w:eastAsia="宋体" w:hAnsi="宋体"/>
          <w:sz w:val="28"/>
          <w:szCs w:val="28"/>
        </w:rPr>
        <w:t>2024年团体标准修订编制计划，将《</w:t>
      </w:r>
      <w:r w:rsidR="00DA0D2A">
        <w:rPr>
          <w:rFonts w:ascii="宋体" w:eastAsia="宋体" w:hAnsi="宋体" w:hint="eastAsia"/>
          <w:sz w:val="28"/>
          <w:szCs w:val="28"/>
        </w:rPr>
        <w:t>涡旋盘用铝合金半固态铸棒</w:t>
      </w:r>
      <w:r>
        <w:rPr>
          <w:rFonts w:ascii="宋体" w:eastAsia="宋体" w:hAnsi="宋体"/>
          <w:sz w:val="28"/>
          <w:szCs w:val="28"/>
        </w:rPr>
        <w:t>》列为标准编制项目，并于2024年</w:t>
      </w:r>
      <w:r w:rsidR="00F31F16">
        <w:rPr>
          <w:rFonts w:ascii="宋体" w:eastAsia="宋体" w:hAnsi="宋体" w:hint="eastAsia"/>
          <w:sz w:val="28"/>
          <w:szCs w:val="28"/>
        </w:rPr>
        <w:t>12</w:t>
      </w:r>
      <w:r>
        <w:rPr>
          <w:rFonts w:ascii="宋体" w:eastAsia="宋体" w:hAnsi="宋体"/>
          <w:sz w:val="28"/>
          <w:szCs w:val="28"/>
        </w:rPr>
        <w:t>月在全国团体标准信息平台上进行了立项公告。</w:t>
      </w:r>
    </w:p>
    <w:p w:rsidR="009D532B" w:rsidRDefault="00400730">
      <w:pPr>
        <w:spacing w:line="360" w:lineRule="auto"/>
        <w:jc w:val="left"/>
        <w:rPr>
          <w:rFonts w:ascii="宋体" w:eastAsia="宋体" w:hAnsi="宋体" w:hint="eastAsia"/>
          <w:b/>
          <w:bCs/>
          <w:sz w:val="28"/>
          <w:szCs w:val="28"/>
        </w:rPr>
      </w:pPr>
      <w:r>
        <w:rPr>
          <w:rFonts w:ascii="宋体" w:eastAsia="宋体" w:hAnsi="宋体" w:hint="eastAsia"/>
          <w:b/>
          <w:bCs/>
          <w:sz w:val="28"/>
          <w:szCs w:val="28"/>
        </w:rPr>
        <w:t>（二）编制</w:t>
      </w:r>
      <w:r>
        <w:rPr>
          <w:rFonts w:ascii="宋体" w:eastAsia="宋体" w:hAnsi="宋体"/>
          <w:b/>
          <w:bCs/>
          <w:sz w:val="28"/>
          <w:szCs w:val="28"/>
        </w:rPr>
        <w:t xml:space="preserve">背景及目的 </w:t>
      </w:r>
    </w:p>
    <w:p w:rsidR="00F31F16" w:rsidRPr="00F31F16" w:rsidRDefault="00F31F16" w:rsidP="00F31F16">
      <w:pPr>
        <w:spacing w:line="360" w:lineRule="auto"/>
        <w:ind w:firstLineChars="200" w:firstLine="560"/>
        <w:jc w:val="left"/>
        <w:rPr>
          <w:rFonts w:ascii="宋体" w:eastAsia="宋体" w:hAnsi="宋体"/>
          <w:sz w:val="28"/>
          <w:szCs w:val="28"/>
        </w:rPr>
      </w:pPr>
      <w:r w:rsidRPr="00F31F16">
        <w:rPr>
          <w:rFonts w:ascii="宋体" w:eastAsia="宋体" w:hAnsi="宋体" w:hint="eastAsia"/>
          <w:sz w:val="28"/>
          <w:szCs w:val="28"/>
        </w:rPr>
        <w:t>涡旋盘是涡旋式压缩机的核心部件‌，主要用于气体压缩。涡旋式压缩机被誉为免维修压缩机，广泛应用于各种需要气体压缩的场合。在新能源汽车空调系统中，涡旋盘的高质量加工精度直接关系到压缩机的性能和使用寿命。</w:t>
      </w:r>
    </w:p>
    <w:p w:rsidR="00F31F16" w:rsidRPr="00F31F16" w:rsidRDefault="00F31F16" w:rsidP="00F31F16">
      <w:pPr>
        <w:spacing w:line="360" w:lineRule="auto"/>
        <w:ind w:firstLineChars="200" w:firstLine="560"/>
        <w:jc w:val="left"/>
        <w:rPr>
          <w:rFonts w:ascii="宋体" w:eastAsia="宋体" w:hAnsi="宋体"/>
          <w:sz w:val="28"/>
          <w:szCs w:val="28"/>
        </w:rPr>
      </w:pPr>
      <w:r w:rsidRPr="00F31F16">
        <w:rPr>
          <w:rFonts w:ascii="宋体" w:eastAsia="宋体" w:hAnsi="宋体" w:hint="eastAsia"/>
          <w:sz w:val="28"/>
          <w:szCs w:val="28"/>
        </w:rPr>
        <w:t>涡旋盘的主要材料为</w:t>
      </w:r>
      <w:r w:rsidRPr="00F31F16">
        <w:rPr>
          <w:rFonts w:ascii="宋体" w:eastAsia="宋体" w:hAnsi="宋体"/>
          <w:sz w:val="28"/>
          <w:szCs w:val="28"/>
        </w:rPr>
        <w:t>ADC12、4032、AWT-2、AWT-7及4Y32等铝合金，其中ADC12铝合金的成型方式为压铸，4032、AWT-2、AWT-7及4Y32铝合金为</w:t>
      </w:r>
      <w:proofErr w:type="gramStart"/>
      <w:r w:rsidRPr="00F31F16">
        <w:rPr>
          <w:rFonts w:ascii="宋体" w:eastAsia="宋体" w:hAnsi="宋体"/>
          <w:sz w:val="28"/>
          <w:szCs w:val="28"/>
        </w:rPr>
        <w:t>其铸棒</w:t>
      </w:r>
      <w:proofErr w:type="gramEnd"/>
      <w:r w:rsidRPr="00F31F16">
        <w:rPr>
          <w:rFonts w:ascii="宋体" w:eastAsia="宋体" w:hAnsi="宋体"/>
          <w:sz w:val="28"/>
          <w:szCs w:val="28"/>
        </w:rPr>
        <w:t>或挤压棒经模锻成型。目前国内外涡旋</w:t>
      </w:r>
      <w:proofErr w:type="gramStart"/>
      <w:r w:rsidRPr="00F31F16">
        <w:rPr>
          <w:rFonts w:ascii="宋体" w:eastAsia="宋体" w:hAnsi="宋体"/>
          <w:sz w:val="28"/>
          <w:szCs w:val="28"/>
        </w:rPr>
        <w:t>盘材料</w:t>
      </w:r>
      <w:proofErr w:type="gramEnd"/>
      <w:r w:rsidRPr="00F31F16">
        <w:rPr>
          <w:rFonts w:ascii="宋体" w:eastAsia="宋体" w:hAnsi="宋体"/>
          <w:sz w:val="28"/>
          <w:szCs w:val="28"/>
        </w:rPr>
        <w:t>的连铸工</w:t>
      </w:r>
      <w:proofErr w:type="gramStart"/>
      <w:r w:rsidRPr="00F31F16">
        <w:rPr>
          <w:rFonts w:ascii="宋体" w:eastAsia="宋体" w:hAnsi="宋体"/>
          <w:sz w:val="28"/>
          <w:szCs w:val="28"/>
        </w:rPr>
        <w:t>艺一般</w:t>
      </w:r>
      <w:proofErr w:type="gramEnd"/>
      <w:r w:rsidRPr="00F31F16">
        <w:rPr>
          <w:rFonts w:ascii="宋体" w:eastAsia="宋体" w:hAnsi="宋体"/>
          <w:sz w:val="28"/>
          <w:szCs w:val="28"/>
        </w:rPr>
        <w:t>使用传统连铸工艺，由于金属顺序凝固的特性，</w:t>
      </w:r>
      <w:proofErr w:type="gramStart"/>
      <w:r w:rsidRPr="00F31F16">
        <w:rPr>
          <w:rFonts w:ascii="宋体" w:eastAsia="宋体" w:hAnsi="宋体"/>
          <w:sz w:val="28"/>
          <w:szCs w:val="28"/>
        </w:rPr>
        <w:t>铸棒心</w:t>
      </w:r>
      <w:proofErr w:type="gramEnd"/>
      <w:r w:rsidRPr="00F31F16">
        <w:rPr>
          <w:rFonts w:ascii="宋体" w:eastAsia="宋体" w:hAnsi="宋体"/>
          <w:sz w:val="28"/>
          <w:szCs w:val="28"/>
        </w:rPr>
        <w:t>部往往组织较为粗大，且径向上存在化学成分不均匀的现象，这也是涡旋盘性能不稳定的因素之一，会使涡旋盘的工作寿命降低、运行安全风险增高，其中由于挤压棒通常采用更大规格</w:t>
      </w:r>
      <w:proofErr w:type="gramStart"/>
      <w:r w:rsidRPr="00F31F16">
        <w:rPr>
          <w:rFonts w:ascii="宋体" w:eastAsia="宋体" w:hAnsi="宋体"/>
          <w:sz w:val="28"/>
          <w:szCs w:val="28"/>
        </w:rPr>
        <w:t>的铸棒进行</w:t>
      </w:r>
      <w:proofErr w:type="gramEnd"/>
      <w:r w:rsidRPr="00F31F16">
        <w:rPr>
          <w:rFonts w:ascii="宋体" w:eastAsia="宋体" w:hAnsi="宋体"/>
          <w:sz w:val="28"/>
          <w:szCs w:val="28"/>
        </w:rPr>
        <w:t>挤压成型，所以挤压棒中此类现象更为严重。</w:t>
      </w:r>
    </w:p>
    <w:p w:rsidR="00F31F16" w:rsidRPr="00F31F16" w:rsidRDefault="00F31F16" w:rsidP="00F31F16">
      <w:pPr>
        <w:spacing w:line="360" w:lineRule="auto"/>
        <w:ind w:firstLineChars="200" w:firstLine="560"/>
        <w:jc w:val="left"/>
        <w:rPr>
          <w:rFonts w:ascii="宋体" w:eastAsia="宋体" w:hAnsi="宋体"/>
          <w:sz w:val="28"/>
          <w:szCs w:val="28"/>
        </w:rPr>
      </w:pPr>
      <w:r w:rsidRPr="00F31F16">
        <w:rPr>
          <w:rFonts w:ascii="宋体" w:eastAsia="宋体" w:hAnsi="宋体" w:hint="eastAsia"/>
          <w:sz w:val="28"/>
          <w:szCs w:val="28"/>
        </w:rPr>
        <w:t>采用半固态连续铸造工艺可解决上述问题。半固体连续铸造工艺是指液态金属凝固过程中剧烈搅拌，</w:t>
      </w:r>
      <w:proofErr w:type="gramStart"/>
      <w:r w:rsidRPr="00F31F16">
        <w:rPr>
          <w:rFonts w:ascii="宋体" w:eastAsia="宋体" w:hAnsi="宋体" w:hint="eastAsia"/>
          <w:sz w:val="28"/>
          <w:szCs w:val="28"/>
        </w:rPr>
        <w:t>使枝晶</w:t>
      </w:r>
      <w:proofErr w:type="gramEnd"/>
      <w:r w:rsidRPr="00F31F16">
        <w:rPr>
          <w:rFonts w:ascii="宋体" w:eastAsia="宋体" w:hAnsi="宋体" w:hint="eastAsia"/>
          <w:sz w:val="28"/>
          <w:szCs w:val="28"/>
        </w:rPr>
        <w:t>结构被打碎，形成</w:t>
      </w:r>
      <w:proofErr w:type="gramStart"/>
      <w:r w:rsidRPr="00F31F16">
        <w:rPr>
          <w:rFonts w:ascii="宋体" w:eastAsia="宋体" w:hAnsi="宋体" w:hint="eastAsia"/>
          <w:sz w:val="28"/>
          <w:szCs w:val="28"/>
        </w:rPr>
        <w:t>非枝晶</w:t>
      </w:r>
      <w:proofErr w:type="gramEnd"/>
      <w:r w:rsidRPr="00F31F16">
        <w:rPr>
          <w:rFonts w:ascii="宋体" w:eastAsia="宋体" w:hAnsi="宋体" w:hint="eastAsia"/>
          <w:sz w:val="28"/>
          <w:szCs w:val="28"/>
        </w:rPr>
        <w:t>、呈颗粒状分散的组织形态，获得固相组分均匀悬浮在液态金属母液中的</w:t>
      </w:r>
      <w:proofErr w:type="gramStart"/>
      <w:r w:rsidRPr="00F31F16">
        <w:rPr>
          <w:rFonts w:ascii="宋体" w:eastAsia="宋体" w:hAnsi="宋体" w:hint="eastAsia"/>
          <w:sz w:val="28"/>
          <w:szCs w:val="28"/>
        </w:rPr>
        <w:t>一种固液混合</w:t>
      </w:r>
      <w:proofErr w:type="gramEnd"/>
      <w:r w:rsidRPr="00F31F16">
        <w:rPr>
          <w:rFonts w:ascii="宋体" w:eastAsia="宋体" w:hAnsi="宋体" w:hint="eastAsia"/>
          <w:sz w:val="28"/>
          <w:szCs w:val="28"/>
        </w:rPr>
        <w:t>浆液，即半固态金属（</w:t>
      </w:r>
      <w:r w:rsidRPr="00F31F16">
        <w:rPr>
          <w:rFonts w:ascii="宋体" w:eastAsia="宋体" w:hAnsi="宋体"/>
          <w:sz w:val="28"/>
          <w:szCs w:val="28"/>
        </w:rPr>
        <w:t>SSM），再采用铸造工艺将半固态金属浇注进入铸型凝固成型即可获得各种零部件。由于半固态金属具有优良流变性、填充性，浇注时无湍流、无飞溅问题，填充平稳，凝固时收缩较小，可铸造形状、结构复杂的零部件。利用半固态连续</w:t>
      </w:r>
      <w:r w:rsidRPr="00F31F16">
        <w:rPr>
          <w:rFonts w:ascii="宋体" w:eastAsia="宋体" w:hAnsi="宋体"/>
          <w:sz w:val="28"/>
          <w:szCs w:val="28"/>
        </w:rPr>
        <w:lastRenderedPageBreak/>
        <w:t>铸造工艺可细化晶粒组织，能够解决传统铸造工艺存在的晶粒粗大问题，并且成型温度低、凝固速度快</w:t>
      </w:r>
      <w:r w:rsidRPr="00F31F16">
        <w:rPr>
          <w:rFonts w:ascii="宋体" w:eastAsia="宋体" w:hAnsi="宋体" w:hint="eastAsia"/>
          <w:sz w:val="28"/>
          <w:szCs w:val="28"/>
        </w:rPr>
        <w:t>、模具使用寿命长、生产效率高，获得的铸件表面光滑、组织致密、内部缺陷少，具有力学性能高、质量高、尺寸精度高优点，是最具发展前景</w:t>
      </w:r>
      <w:proofErr w:type="gramStart"/>
      <w:r w:rsidRPr="00F31F16">
        <w:rPr>
          <w:rFonts w:ascii="宋体" w:eastAsia="宋体" w:hAnsi="宋体" w:hint="eastAsia"/>
          <w:sz w:val="28"/>
          <w:szCs w:val="28"/>
        </w:rPr>
        <w:t>的近净成型</w:t>
      </w:r>
      <w:proofErr w:type="gramEnd"/>
      <w:r w:rsidRPr="00F31F16">
        <w:rPr>
          <w:rFonts w:ascii="宋体" w:eastAsia="宋体" w:hAnsi="宋体" w:hint="eastAsia"/>
          <w:sz w:val="28"/>
          <w:szCs w:val="28"/>
        </w:rPr>
        <w:t>工艺之一。</w:t>
      </w:r>
    </w:p>
    <w:p w:rsidR="00F31F16" w:rsidRPr="00F31F16" w:rsidRDefault="00F31F16" w:rsidP="00F31F16">
      <w:pPr>
        <w:spacing w:line="360" w:lineRule="auto"/>
        <w:ind w:firstLineChars="200" w:firstLine="560"/>
        <w:jc w:val="left"/>
        <w:rPr>
          <w:rFonts w:ascii="宋体" w:eastAsia="宋体" w:hAnsi="宋体"/>
          <w:sz w:val="28"/>
          <w:szCs w:val="28"/>
        </w:rPr>
      </w:pPr>
      <w:r w:rsidRPr="00F31F16">
        <w:rPr>
          <w:rFonts w:ascii="宋体" w:eastAsia="宋体" w:hAnsi="宋体" w:hint="eastAsia"/>
          <w:sz w:val="28"/>
          <w:szCs w:val="28"/>
        </w:rPr>
        <w:t>因此，采用半固态连续铸造工艺可以实现低成本、机械性能好、</w:t>
      </w:r>
      <w:proofErr w:type="gramStart"/>
      <w:r w:rsidRPr="00F31F16">
        <w:rPr>
          <w:rFonts w:ascii="宋体" w:eastAsia="宋体" w:hAnsi="宋体" w:hint="eastAsia"/>
          <w:sz w:val="28"/>
          <w:szCs w:val="28"/>
        </w:rPr>
        <w:t>细晶均质</w:t>
      </w:r>
      <w:proofErr w:type="gramEnd"/>
      <w:r w:rsidRPr="00F31F16">
        <w:rPr>
          <w:rFonts w:ascii="宋体" w:eastAsia="宋体" w:hAnsi="宋体" w:hint="eastAsia"/>
          <w:sz w:val="28"/>
          <w:szCs w:val="28"/>
        </w:rPr>
        <w:t>、制成的产品能适应长期运行的汽车空调压缩机铝合金铸件材料生产。</w:t>
      </w:r>
      <w:r w:rsidRPr="00F31F16">
        <w:rPr>
          <w:rFonts w:ascii="宋体" w:eastAsia="宋体" w:hAnsi="宋体"/>
          <w:sz w:val="28"/>
          <w:szCs w:val="28"/>
        </w:rPr>
        <w:t>《涡旋盘用铝合金半固态铸棒》的制定，通过对采用半固态连续铸造工艺制造的涡旋盘用</w:t>
      </w:r>
      <w:proofErr w:type="gramStart"/>
      <w:r w:rsidRPr="00F31F16">
        <w:rPr>
          <w:rFonts w:ascii="宋体" w:eastAsia="宋体" w:hAnsi="宋体"/>
          <w:sz w:val="28"/>
          <w:szCs w:val="28"/>
        </w:rPr>
        <w:t>铝合金铸棒的</w:t>
      </w:r>
      <w:proofErr w:type="gramEnd"/>
      <w:r w:rsidRPr="00F31F16">
        <w:rPr>
          <w:rFonts w:ascii="宋体" w:eastAsia="宋体" w:hAnsi="宋体"/>
          <w:sz w:val="28"/>
          <w:szCs w:val="28"/>
        </w:rPr>
        <w:t>技术指标进行规范，可以涡旋盘用铝合金半</w:t>
      </w:r>
      <w:proofErr w:type="gramStart"/>
      <w:r w:rsidRPr="00F31F16">
        <w:rPr>
          <w:rFonts w:ascii="宋体" w:eastAsia="宋体" w:hAnsi="宋体"/>
          <w:sz w:val="28"/>
          <w:szCs w:val="28"/>
        </w:rPr>
        <w:t>固态铸棒的</w:t>
      </w:r>
      <w:proofErr w:type="gramEnd"/>
      <w:r w:rsidRPr="00F31F16">
        <w:rPr>
          <w:rFonts w:ascii="宋体" w:eastAsia="宋体" w:hAnsi="宋体"/>
          <w:sz w:val="28"/>
          <w:szCs w:val="28"/>
        </w:rPr>
        <w:t>生产和检验提供指导。</w:t>
      </w:r>
    </w:p>
    <w:p w:rsidR="009D532B" w:rsidRDefault="00400730" w:rsidP="00B779CD">
      <w:pPr>
        <w:spacing w:line="360" w:lineRule="auto"/>
        <w:ind w:firstLineChars="200" w:firstLine="562"/>
        <w:jc w:val="left"/>
        <w:rPr>
          <w:rFonts w:ascii="宋体" w:eastAsia="宋体" w:hAnsi="宋体"/>
          <w:sz w:val="28"/>
          <w:szCs w:val="28"/>
        </w:rPr>
      </w:pPr>
      <w:r>
        <w:rPr>
          <w:rFonts w:ascii="宋体" w:eastAsia="宋体" w:hAnsi="宋体" w:hint="eastAsia"/>
          <w:b/>
          <w:bCs/>
          <w:sz w:val="28"/>
          <w:szCs w:val="28"/>
        </w:rPr>
        <w:t>（三）</w:t>
      </w:r>
      <w:r>
        <w:rPr>
          <w:rFonts w:ascii="宋体" w:eastAsia="宋体" w:hAnsi="宋体"/>
          <w:b/>
          <w:bCs/>
          <w:sz w:val="28"/>
          <w:szCs w:val="28"/>
        </w:rPr>
        <w:t>编制过程</w:t>
      </w:r>
      <w:r>
        <w:rPr>
          <w:rFonts w:ascii="宋体" w:eastAsia="宋体" w:hAnsi="宋体"/>
          <w:sz w:val="28"/>
          <w:szCs w:val="28"/>
        </w:rPr>
        <w:t xml:space="preserve"> </w:t>
      </w:r>
    </w:p>
    <w:p w:rsidR="009D532B" w:rsidRDefault="00400730">
      <w:pPr>
        <w:spacing w:line="360" w:lineRule="auto"/>
        <w:jc w:val="left"/>
        <w:rPr>
          <w:rFonts w:ascii="宋体" w:eastAsia="宋体" w:hAnsi="宋体"/>
          <w:sz w:val="28"/>
          <w:szCs w:val="28"/>
        </w:rPr>
      </w:pPr>
      <w:r>
        <w:rPr>
          <w:rFonts w:ascii="宋体" w:eastAsia="宋体" w:hAnsi="宋体" w:hint="eastAsia"/>
          <w:sz w:val="28"/>
          <w:szCs w:val="28"/>
        </w:rPr>
        <w:t xml:space="preserve">    2024 年</w:t>
      </w:r>
      <w:r w:rsidR="00F31F16">
        <w:rPr>
          <w:rFonts w:ascii="宋体" w:eastAsia="宋体" w:hAnsi="宋体" w:hint="eastAsia"/>
          <w:sz w:val="28"/>
          <w:szCs w:val="28"/>
        </w:rPr>
        <w:t>12</w:t>
      </w:r>
      <w:r>
        <w:rPr>
          <w:rFonts w:ascii="宋体" w:eastAsia="宋体" w:hAnsi="宋体" w:hint="eastAsia"/>
          <w:sz w:val="28"/>
          <w:szCs w:val="28"/>
        </w:rPr>
        <w:t>月，完成《</w:t>
      </w:r>
      <w:r w:rsidR="00DA0D2A">
        <w:rPr>
          <w:rFonts w:ascii="宋体" w:eastAsia="宋体" w:hAnsi="宋体" w:hint="eastAsia"/>
          <w:sz w:val="28"/>
          <w:szCs w:val="28"/>
        </w:rPr>
        <w:t>涡旋盘用铝合金半固态铸棒</w:t>
      </w:r>
      <w:r>
        <w:rPr>
          <w:rFonts w:ascii="宋体" w:eastAsia="宋体" w:hAnsi="宋体" w:hint="eastAsia"/>
          <w:sz w:val="28"/>
          <w:szCs w:val="28"/>
        </w:rPr>
        <w:t>》的立项。标准立项计划下达后，根据相关文件的要求，明确小组成员工作任务并制定了详细的工作计划。</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 xml:space="preserve">2024 年 </w:t>
      </w:r>
      <w:r w:rsidR="00F31F16">
        <w:rPr>
          <w:rFonts w:ascii="宋体" w:eastAsia="宋体" w:hAnsi="宋体" w:hint="eastAsia"/>
          <w:sz w:val="28"/>
          <w:szCs w:val="28"/>
        </w:rPr>
        <w:t>12</w:t>
      </w:r>
      <w:r>
        <w:rPr>
          <w:rFonts w:ascii="宋体" w:eastAsia="宋体" w:hAnsi="宋体" w:hint="eastAsia"/>
          <w:sz w:val="28"/>
          <w:szCs w:val="28"/>
        </w:rPr>
        <w:t>月</w:t>
      </w:r>
      <w:r w:rsidR="007F487B">
        <w:rPr>
          <w:rFonts w:ascii="宋体" w:eastAsia="宋体" w:hAnsi="宋体" w:hint="eastAsia"/>
          <w:sz w:val="28"/>
          <w:szCs w:val="28"/>
        </w:rPr>
        <w:t>-</w:t>
      </w:r>
      <w:r w:rsidR="00F31F16">
        <w:rPr>
          <w:rFonts w:ascii="宋体" w:eastAsia="宋体" w:hAnsi="宋体" w:hint="eastAsia"/>
          <w:sz w:val="28"/>
          <w:szCs w:val="28"/>
        </w:rPr>
        <w:t>2025年2</w:t>
      </w:r>
      <w:r w:rsidR="007F487B">
        <w:rPr>
          <w:rFonts w:ascii="宋体" w:eastAsia="宋体" w:hAnsi="宋体" w:hint="eastAsia"/>
          <w:sz w:val="28"/>
          <w:szCs w:val="28"/>
        </w:rPr>
        <w:t>月</w:t>
      </w:r>
      <w:r>
        <w:rPr>
          <w:rFonts w:ascii="宋体" w:eastAsia="宋体" w:hAnsi="宋体" w:hint="eastAsia"/>
          <w:sz w:val="28"/>
          <w:szCs w:val="28"/>
        </w:rPr>
        <w:t>，标准编制组对国内外的相关行业、标准、科研成果、专著等开展广泛、深入的调研，在此基础上完成《</w:t>
      </w:r>
      <w:r w:rsidR="00DA0D2A">
        <w:rPr>
          <w:rFonts w:ascii="宋体" w:eastAsia="宋体" w:hAnsi="宋体" w:hint="eastAsia"/>
          <w:sz w:val="28"/>
          <w:szCs w:val="28"/>
        </w:rPr>
        <w:t>涡旋盘用铝合金半固态铸棒</w:t>
      </w:r>
      <w:r>
        <w:rPr>
          <w:rFonts w:ascii="宋体" w:eastAsia="宋体" w:hAnsi="宋体" w:hint="eastAsia"/>
          <w:sz w:val="28"/>
          <w:szCs w:val="28"/>
        </w:rPr>
        <w:t>》的草案。随后标准制定小组与相关专家经多次研究、讨论对草案进行数次修改，于202</w:t>
      </w:r>
      <w:r w:rsidR="00F31F16">
        <w:rPr>
          <w:rFonts w:ascii="宋体" w:eastAsia="宋体" w:hAnsi="宋体" w:hint="eastAsia"/>
          <w:sz w:val="28"/>
          <w:szCs w:val="28"/>
        </w:rPr>
        <w:t>5</w:t>
      </w:r>
      <w:r>
        <w:rPr>
          <w:rFonts w:ascii="宋体" w:eastAsia="宋体" w:hAnsi="宋体" w:hint="eastAsia"/>
          <w:sz w:val="28"/>
          <w:szCs w:val="28"/>
        </w:rPr>
        <w:t>年</w:t>
      </w:r>
      <w:r w:rsidR="00F31F16">
        <w:rPr>
          <w:rFonts w:ascii="宋体" w:eastAsia="宋体" w:hAnsi="宋体" w:hint="eastAsia"/>
          <w:sz w:val="28"/>
          <w:szCs w:val="28"/>
        </w:rPr>
        <w:t>2</w:t>
      </w:r>
      <w:r>
        <w:rPr>
          <w:rFonts w:ascii="宋体" w:eastAsia="宋体" w:hAnsi="宋体" w:hint="eastAsia"/>
          <w:sz w:val="28"/>
          <w:szCs w:val="28"/>
        </w:rPr>
        <w:t>月</w:t>
      </w:r>
      <w:r w:rsidR="001F643D">
        <w:rPr>
          <w:rFonts w:ascii="宋体" w:eastAsia="宋体" w:hAnsi="宋体" w:hint="eastAsia"/>
          <w:sz w:val="28"/>
          <w:szCs w:val="28"/>
        </w:rPr>
        <w:t>下</w:t>
      </w:r>
      <w:r w:rsidR="00B779CD">
        <w:rPr>
          <w:rFonts w:ascii="宋体" w:eastAsia="宋体" w:hAnsi="宋体" w:hint="eastAsia"/>
          <w:sz w:val="28"/>
          <w:szCs w:val="28"/>
        </w:rPr>
        <w:t>旬</w:t>
      </w:r>
      <w:r>
        <w:rPr>
          <w:rFonts w:ascii="宋体" w:eastAsia="宋体" w:hAnsi="宋体" w:hint="eastAsia"/>
          <w:sz w:val="28"/>
          <w:szCs w:val="28"/>
        </w:rPr>
        <w:t>提交《</w:t>
      </w:r>
      <w:r w:rsidR="00DA0D2A">
        <w:rPr>
          <w:rFonts w:ascii="宋体" w:eastAsia="宋体" w:hAnsi="宋体" w:hint="eastAsia"/>
          <w:sz w:val="28"/>
          <w:szCs w:val="28"/>
        </w:rPr>
        <w:t>涡旋盘用铝合金半固态铸棒</w:t>
      </w:r>
      <w:r>
        <w:rPr>
          <w:rFonts w:ascii="宋体" w:eastAsia="宋体" w:hAnsi="宋体" w:hint="eastAsia"/>
          <w:sz w:val="28"/>
          <w:szCs w:val="28"/>
        </w:rPr>
        <w:t>》标准征求意见稿及征求意见稿编制说明，拟定在网上公示征求意见稿，广泛征求各方意见和建议。</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制定小组将根据各方意见和建议对标准进行修改后形成送审稿。</w:t>
      </w:r>
    </w:p>
    <w:p w:rsidR="009D532B" w:rsidRDefault="009D532B">
      <w:pPr>
        <w:spacing w:line="360" w:lineRule="auto"/>
        <w:ind w:firstLineChars="200" w:firstLine="560"/>
        <w:jc w:val="left"/>
        <w:rPr>
          <w:rFonts w:ascii="宋体" w:eastAsia="宋体" w:hAnsi="宋体"/>
          <w:sz w:val="28"/>
          <w:szCs w:val="28"/>
        </w:rPr>
      </w:pPr>
    </w:p>
    <w:p w:rsidR="009D532B" w:rsidRDefault="00400730">
      <w:pPr>
        <w:spacing w:line="360" w:lineRule="auto"/>
        <w:jc w:val="left"/>
        <w:rPr>
          <w:rFonts w:ascii="宋体" w:eastAsia="宋体" w:hAnsi="宋体"/>
          <w:sz w:val="28"/>
          <w:szCs w:val="28"/>
        </w:rPr>
      </w:pPr>
      <w:r>
        <w:rPr>
          <w:rFonts w:ascii="宋体" w:eastAsia="宋体" w:hAnsi="宋体" w:hint="eastAsia"/>
          <w:b/>
          <w:bCs/>
          <w:sz w:val="28"/>
          <w:szCs w:val="28"/>
        </w:rPr>
        <w:t>（四）主要起草单位及起草人所做的工作</w:t>
      </w:r>
      <w:r>
        <w:rPr>
          <w:rFonts w:ascii="宋体" w:eastAsia="宋体" w:hAnsi="宋体"/>
          <w:sz w:val="28"/>
          <w:szCs w:val="28"/>
        </w:rPr>
        <w:t xml:space="preserve">  </w:t>
      </w:r>
    </w:p>
    <w:p w:rsidR="009D532B" w:rsidRDefault="00400730" w:rsidP="001F643D">
      <w:pPr>
        <w:spacing w:line="360" w:lineRule="auto"/>
        <w:ind w:firstLine="560"/>
        <w:jc w:val="left"/>
        <w:rPr>
          <w:rFonts w:ascii="宋体" w:eastAsia="宋体" w:hAnsi="宋体"/>
          <w:sz w:val="28"/>
          <w:szCs w:val="28"/>
        </w:rPr>
      </w:pPr>
      <w:r>
        <w:rPr>
          <w:rFonts w:ascii="宋体" w:eastAsia="宋体" w:hAnsi="宋体" w:hint="eastAsia"/>
          <w:sz w:val="28"/>
          <w:szCs w:val="28"/>
        </w:rPr>
        <w:t>由</w:t>
      </w:r>
      <w:r w:rsidR="00F31F16" w:rsidRPr="00F31F16">
        <w:rPr>
          <w:rFonts w:ascii="宋体" w:eastAsia="宋体" w:hAnsi="宋体" w:hint="eastAsia"/>
          <w:sz w:val="28"/>
          <w:szCs w:val="28"/>
        </w:rPr>
        <w:t>湖南文昌新材科技股份有限公司</w:t>
      </w:r>
      <w:r w:rsidR="001F643D" w:rsidRPr="001F643D">
        <w:rPr>
          <w:rFonts w:ascii="宋体" w:eastAsia="宋体" w:hAnsi="宋体" w:hint="eastAsia"/>
          <w:sz w:val="28"/>
          <w:szCs w:val="28"/>
        </w:rPr>
        <w:t>牵头，</w:t>
      </w:r>
      <w:r w:rsidR="00F31F16" w:rsidRPr="00F31F16">
        <w:rPr>
          <w:rFonts w:ascii="宋体" w:eastAsia="宋体" w:hAnsi="宋体" w:hint="eastAsia"/>
          <w:sz w:val="28"/>
          <w:szCs w:val="28"/>
        </w:rPr>
        <w:t>湖南工程学院、</w:t>
      </w:r>
      <w:proofErr w:type="gramStart"/>
      <w:r w:rsidR="00F31F16" w:rsidRPr="00F31F16">
        <w:rPr>
          <w:rFonts w:ascii="宋体" w:eastAsia="宋体" w:hAnsi="宋体" w:hint="eastAsia"/>
          <w:sz w:val="28"/>
          <w:szCs w:val="28"/>
        </w:rPr>
        <w:t>通标亿泽</w:t>
      </w:r>
      <w:proofErr w:type="gramEnd"/>
      <w:r w:rsidR="00F31F16" w:rsidRPr="00F31F16">
        <w:rPr>
          <w:rFonts w:ascii="宋体" w:eastAsia="宋体" w:hAnsi="宋体" w:hint="eastAsia"/>
          <w:sz w:val="28"/>
          <w:szCs w:val="28"/>
        </w:rPr>
        <w:t>标准化技术服务（北京）有限公司</w:t>
      </w:r>
      <w:r>
        <w:rPr>
          <w:rFonts w:ascii="宋体" w:eastAsia="宋体" w:hAnsi="宋体" w:hint="eastAsia"/>
          <w:sz w:val="28"/>
          <w:szCs w:val="28"/>
        </w:rPr>
        <w:t>等相关单位的专家成立的标准制定小组，在广泛调研、查阅和研究国际、国内的现行标准，结合行业</w:t>
      </w:r>
      <w:r>
        <w:rPr>
          <w:rFonts w:ascii="宋体" w:eastAsia="宋体" w:hAnsi="宋体" w:hint="eastAsia"/>
          <w:sz w:val="28"/>
          <w:szCs w:val="28"/>
        </w:rPr>
        <w:lastRenderedPageBreak/>
        <w:t>现行技术痛点和空白，组织、协调和策划了标准征求意见稿的草拟和修改过程。</w:t>
      </w:r>
    </w:p>
    <w:p w:rsidR="009D532B" w:rsidRPr="00147751" w:rsidRDefault="009D532B">
      <w:pPr>
        <w:spacing w:line="360" w:lineRule="auto"/>
        <w:ind w:firstLine="560"/>
        <w:jc w:val="left"/>
        <w:rPr>
          <w:rFonts w:ascii="宋体" w:eastAsia="宋体" w:hAnsi="宋体"/>
          <w:sz w:val="28"/>
          <w:szCs w:val="28"/>
        </w:rPr>
      </w:pP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二、</w:t>
      </w:r>
      <w:r>
        <w:rPr>
          <w:rFonts w:ascii="宋体" w:eastAsia="宋体" w:hAnsi="宋体"/>
          <w:b/>
          <w:bCs/>
          <w:sz w:val="28"/>
          <w:szCs w:val="28"/>
        </w:rPr>
        <w:t xml:space="preserve"> </w:t>
      </w:r>
      <w:r>
        <w:rPr>
          <w:rFonts w:ascii="宋体" w:eastAsia="宋体" w:hAnsi="宋体" w:hint="eastAsia"/>
          <w:b/>
          <w:bCs/>
          <w:sz w:val="28"/>
          <w:szCs w:val="28"/>
        </w:rPr>
        <w:t>标准编制原则和主要内容</w:t>
      </w: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（一）</w:t>
      </w:r>
      <w:r>
        <w:rPr>
          <w:rFonts w:ascii="宋体" w:eastAsia="宋体" w:hAnsi="宋体"/>
          <w:b/>
          <w:bCs/>
          <w:sz w:val="28"/>
          <w:szCs w:val="28"/>
        </w:rPr>
        <w:t>标准制定原则</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本标准依据相关行业标准，标准编制遵循“前瞻性、实用性、 统一性、规范性”的原则，注重标准的可操作性，严格按照 GB/T 1.1-2020《标准化工作导则第1部分：标准化文件的结构和起草规则》的要求进行编写。</w:t>
      </w:r>
    </w:p>
    <w:p w:rsidR="009D532B" w:rsidRDefault="009D532B">
      <w:pPr>
        <w:spacing w:line="360" w:lineRule="auto"/>
        <w:ind w:firstLineChars="200" w:firstLine="560"/>
        <w:jc w:val="left"/>
        <w:rPr>
          <w:rFonts w:ascii="宋体" w:eastAsia="宋体" w:hAnsi="宋体"/>
          <w:sz w:val="28"/>
          <w:szCs w:val="28"/>
        </w:rPr>
      </w:pPr>
    </w:p>
    <w:p w:rsidR="009D532B" w:rsidRDefault="00400730">
      <w:pPr>
        <w:spacing w:line="360" w:lineRule="auto"/>
        <w:jc w:val="left"/>
        <w:rPr>
          <w:rFonts w:ascii="宋体" w:eastAsia="宋体" w:hAnsi="宋体"/>
          <w:sz w:val="28"/>
          <w:szCs w:val="28"/>
        </w:rPr>
      </w:pPr>
      <w:r>
        <w:rPr>
          <w:rFonts w:ascii="宋体" w:eastAsia="宋体" w:hAnsi="宋体" w:hint="eastAsia"/>
          <w:b/>
          <w:bCs/>
          <w:sz w:val="28"/>
          <w:szCs w:val="28"/>
        </w:rPr>
        <w:t>（二）</w:t>
      </w:r>
      <w:r>
        <w:rPr>
          <w:rFonts w:ascii="宋体" w:eastAsia="宋体" w:hAnsi="宋体"/>
          <w:b/>
          <w:bCs/>
          <w:sz w:val="28"/>
          <w:szCs w:val="28"/>
        </w:rPr>
        <w:t xml:space="preserve"> 标准主要技术内容 </w:t>
      </w:r>
      <w:r>
        <w:rPr>
          <w:rFonts w:ascii="宋体" w:eastAsia="宋体" w:hAnsi="宋体"/>
          <w:sz w:val="28"/>
          <w:szCs w:val="28"/>
        </w:rPr>
        <w:t xml:space="preserve"> </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1、规范性引用文件：列出了本文件引用的其他规范性文件。</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2、</w:t>
      </w:r>
      <w:r w:rsidR="005333C6">
        <w:rPr>
          <w:rFonts w:ascii="宋体" w:eastAsia="宋体" w:hAnsi="宋体" w:hint="eastAsia"/>
          <w:sz w:val="28"/>
          <w:szCs w:val="28"/>
        </w:rPr>
        <w:t>术语和定义</w:t>
      </w:r>
      <w:r>
        <w:rPr>
          <w:rFonts w:ascii="宋体" w:eastAsia="宋体" w:hAnsi="宋体" w:hint="eastAsia"/>
          <w:sz w:val="28"/>
          <w:szCs w:val="28"/>
        </w:rPr>
        <w:t>：</w:t>
      </w:r>
      <w:r w:rsidR="00F31F16" w:rsidRPr="00F31F16">
        <w:rPr>
          <w:rFonts w:ascii="宋体" w:eastAsia="宋体" w:hAnsi="宋体"/>
          <w:sz w:val="28"/>
          <w:szCs w:val="28"/>
        </w:rPr>
        <w:t>GB/T 8005.1</w:t>
      </w:r>
      <w:r w:rsidR="00E46304">
        <w:rPr>
          <w:rFonts w:ascii="宋体" w:eastAsia="宋体" w:hAnsi="宋体"/>
          <w:sz w:val="28"/>
          <w:szCs w:val="28"/>
        </w:rPr>
        <w:t>界定的术语和定义适用于本文件</w:t>
      </w:r>
      <w:r>
        <w:rPr>
          <w:rFonts w:ascii="宋体" w:eastAsia="宋体" w:hAnsi="宋体" w:hint="eastAsia"/>
          <w:sz w:val="28"/>
          <w:szCs w:val="28"/>
        </w:rPr>
        <w:t>。</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3、</w:t>
      </w:r>
      <w:r w:rsidR="00F31F16">
        <w:rPr>
          <w:rFonts w:ascii="宋体" w:eastAsia="宋体" w:hAnsi="宋体" w:hint="eastAsia"/>
          <w:sz w:val="28"/>
          <w:szCs w:val="28"/>
        </w:rPr>
        <w:t>牌号、供应状态及规格</w:t>
      </w:r>
      <w:r>
        <w:rPr>
          <w:rFonts w:ascii="宋体" w:eastAsia="宋体" w:hAnsi="宋体" w:hint="eastAsia"/>
          <w:sz w:val="28"/>
          <w:szCs w:val="28"/>
        </w:rPr>
        <w:t>：</w:t>
      </w:r>
      <w:r w:rsidR="005333C6">
        <w:rPr>
          <w:rFonts w:ascii="宋体" w:eastAsia="宋体" w:hAnsi="宋体" w:hint="eastAsia"/>
          <w:sz w:val="28"/>
          <w:szCs w:val="28"/>
        </w:rPr>
        <w:t>对</w:t>
      </w:r>
      <w:r w:rsidR="00F31F16" w:rsidRPr="00F31F16">
        <w:rPr>
          <w:rFonts w:ascii="宋体" w:eastAsia="宋体" w:hAnsi="宋体" w:hint="eastAsia"/>
          <w:sz w:val="28"/>
          <w:szCs w:val="28"/>
        </w:rPr>
        <w:t>涡旋盘用铝合金半</w:t>
      </w:r>
      <w:proofErr w:type="gramStart"/>
      <w:r w:rsidR="00F31F16" w:rsidRPr="00F31F16">
        <w:rPr>
          <w:rFonts w:ascii="宋体" w:eastAsia="宋体" w:hAnsi="宋体" w:hint="eastAsia"/>
          <w:sz w:val="28"/>
          <w:szCs w:val="28"/>
        </w:rPr>
        <w:t>固态铸棒</w:t>
      </w:r>
      <w:r w:rsidR="00F31F16">
        <w:rPr>
          <w:rFonts w:ascii="宋体" w:eastAsia="宋体" w:hAnsi="宋体" w:hint="eastAsia"/>
          <w:sz w:val="28"/>
          <w:szCs w:val="28"/>
        </w:rPr>
        <w:t>的</w:t>
      </w:r>
      <w:proofErr w:type="gramEnd"/>
      <w:r w:rsidR="00F31F16">
        <w:rPr>
          <w:rFonts w:ascii="宋体" w:eastAsia="宋体" w:hAnsi="宋体" w:hint="eastAsia"/>
          <w:sz w:val="28"/>
          <w:szCs w:val="28"/>
        </w:rPr>
        <w:t>牌号、供应状态及规格</w:t>
      </w:r>
      <w:r w:rsidR="009411A8">
        <w:rPr>
          <w:rFonts w:ascii="宋体" w:eastAsia="宋体" w:hAnsi="宋体" w:hint="eastAsia"/>
          <w:sz w:val="28"/>
          <w:szCs w:val="28"/>
        </w:rPr>
        <w:t>进行规范</w:t>
      </w:r>
      <w:r>
        <w:rPr>
          <w:rFonts w:ascii="宋体" w:eastAsia="宋体" w:hAnsi="宋体" w:hint="eastAsia"/>
          <w:sz w:val="28"/>
          <w:szCs w:val="28"/>
        </w:rPr>
        <w:t>。</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4、</w:t>
      </w:r>
      <w:r w:rsidR="00FF55C1">
        <w:rPr>
          <w:rFonts w:ascii="宋体" w:eastAsia="宋体" w:hAnsi="宋体" w:hint="eastAsia"/>
          <w:sz w:val="28"/>
          <w:szCs w:val="28"/>
        </w:rPr>
        <w:t>技术要求：对化学成分、表面质量、尺寸偏差、针孔度、低倍组织、显微组织、超声探伤和有害物质限值的技术条件进行规定</w:t>
      </w:r>
      <w:r>
        <w:rPr>
          <w:rFonts w:ascii="宋体" w:eastAsia="宋体" w:hAnsi="宋体" w:hint="eastAsia"/>
          <w:sz w:val="28"/>
          <w:szCs w:val="28"/>
        </w:rPr>
        <w:t>。</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5、</w:t>
      </w:r>
      <w:r w:rsidR="00FF55C1">
        <w:rPr>
          <w:rFonts w:ascii="宋体" w:eastAsia="宋体" w:hAnsi="宋体" w:hint="eastAsia"/>
          <w:sz w:val="28"/>
          <w:szCs w:val="28"/>
        </w:rPr>
        <w:t>试验方法</w:t>
      </w:r>
      <w:r>
        <w:rPr>
          <w:rFonts w:ascii="宋体" w:eastAsia="宋体" w:hAnsi="宋体" w:hint="eastAsia"/>
          <w:sz w:val="28"/>
          <w:szCs w:val="28"/>
        </w:rPr>
        <w:t>：</w:t>
      </w:r>
      <w:r w:rsidR="00E46304">
        <w:rPr>
          <w:rFonts w:ascii="宋体" w:eastAsia="宋体" w:hAnsi="宋体" w:hint="eastAsia"/>
          <w:sz w:val="28"/>
          <w:szCs w:val="28"/>
        </w:rPr>
        <w:t>对</w:t>
      </w:r>
      <w:r w:rsidR="00FF55C1">
        <w:rPr>
          <w:rFonts w:ascii="宋体" w:eastAsia="宋体" w:hAnsi="宋体" w:hint="eastAsia"/>
          <w:sz w:val="28"/>
          <w:szCs w:val="28"/>
        </w:rPr>
        <w:t>技术要求相应的试验方法进行描述</w:t>
      </w:r>
      <w:r>
        <w:rPr>
          <w:rFonts w:ascii="宋体" w:eastAsia="宋体" w:hAnsi="宋体" w:hint="eastAsia"/>
          <w:sz w:val="28"/>
          <w:szCs w:val="28"/>
        </w:rPr>
        <w:t>。</w:t>
      </w:r>
    </w:p>
    <w:p w:rsidR="009D532B" w:rsidRDefault="009411A8" w:rsidP="00C3573B">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6、</w:t>
      </w:r>
      <w:r w:rsidR="00FF55C1">
        <w:rPr>
          <w:rFonts w:ascii="宋体" w:eastAsia="宋体" w:hAnsi="宋体" w:hint="eastAsia"/>
          <w:sz w:val="28"/>
          <w:szCs w:val="28"/>
        </w:rPr>
        <w:t>检验规则：包括出厂检验、型式检验</w:t>
      </w:r>
      <w:r>
        <w:rPr>
          <w:rFonts w:ascii="宋体" w:eastAsia="宋体" w:hAnsi="宋体" w:hint="eastAsia"/>
          <w:sz w:val="28"/>
          <w:szCs w:val="28"/>
        </w:rPr>
        <w:t>。</w:t>
      </w:r>
    </w:p>
    <w:p w:rsidR="00FF55C1" w:rsidRDefault="00FF55C1" w:rsidP="00C3573B">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7、标志、包装、运输和贮存。</w:t>
      </w:r>
    </w:p>
    <w:p w:rsidR="00FF55C1" w:rsidRDefault="00FF55C1" w:rsidP="00C3573B">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8、质量证明文件的要求。</w:t>
      </w:r>
    </w:p>
    <w:p w:rsidR="00C3573B" w:rsidRDefault="00C3573B" w:rsidP="00C3573B">
      <w:pPr>
        <w:spacing w:line="360" w:lineRule="auto"/>
        <w:ind w:firstLineChars="200" w:firstLine="560"/>
        <w:jc w:val="left"/>
        <w:rPr>
          <w:rFonts w:ascii="宋体" w:eastAsia="宋体" w:hAnsi="宋体"/>
          <w:sz w:val="28"/>
          <w:szCs w:val="28"/>
        </w:rPr>
      </w:pPr>
    </w:p>
    <w:p w:rsidR="009D532B" w:rsidRDefault="00400730">
      <w:pPr>
        <w:spacing w:line="360" w:lineRule="auto"/>
        <w:jc w:val="left"/>
        <w:rPr>
          <w:rFonts w:ascii="宋体" w:eastAsia="宋体" w:hAnsi="宋体"/>
          <w:sz w:val="28"/>
          <w:szCs w:val="28"/>
        </w:rPr>
      </w:pPr>
      <w:r>
        <w:rPr>
          <w:rFonts w:ascii="宋体" w:eastAsia="宋体" w:hAnsi="宋体" w:hint="eastAsia"/>
          <w:b/>
          <w:bCs/>
          <w:sz w:val="28"/>
          <w:szCs w:val="28"/>
        </w:rPr>
        <w:t>（三）主要试验（或验证）情况分析</w:t>
      </w:r>
      <w:r>
        <w:rPr>
          <w:rFonts w:ascii="宋体" w:eastAsia="宋体" w:hAnsi="宋体"/>
          <w:b/>
          <w:bCs/>
          <w:sz w:val="28"/>
          <w:szCs w:val="28"/>
        </w:rPr>
        <w:t xml:space="preserve"> </w:t>
      </w:r>
      <w:r>
        <w:rPr>
          <w:rFonts w:ascii="宋体" w:eastAsia="宋体" w:hAnsi="宋体"/>
          <w:sz w:val="28"/>
          <w:szCs w:val="28"/>
        </w:rPr>
        <w:t xml:space="preserve"> </w:t>
      </w:r>
    </w:p>
    <w:p w:rsidR="009D532B" w:rsidRDefault="00400730">
      <w:pPr>
        <w:spacing w:line="360" w:lineRule="auto"/>
        <w:jc w:val="left"/>
        <w:rPr>
          <w:rFonts w:ascii="宋体" w:eastAsia="宋体" w:hAnsi="宋体"/>
          <w:sz w:val="28"/>
          <w:szCs w:val="28"/>
        </w:rPr>
      </w:pPr>
      <w:r>
        <w:rPr>
          <w:rFonts w:ascii="宋体" w:eastAsia="宋体" w:hAnsi="宋体" w:hint="eastAsia"/>
          <w:sz w:val="28"/>
          <w:szCs w:val="28"/>
        </w:rPr>
        <w:t xml:space="preserve">     结合国内外行业情况及公司的实践进行验证。</w:t>
      </w:r>
    </w:p>
    <w:p w:rsidR="00712175" w:rsidRDefault="00712175">
      <w:pPr>
        <w:spacing w:line="360" w:lineRule="auto"/>
        <w:jc w:val="left"/>
        <w:rPr>
          <w:rFonts w:ascii="宋体" w:eastAsia="宋体" w:hAnsi="宋体"/>
          <w:sz w:val="28"/>
          <w:szCs w:val="28"/>
        </w:rPr>
      </w:pPr>
    </w:p>
    <w:p w:rsidR="009D532B" w:rsidRDefault="00400730">
      <w:pPr>
        <w:spacing w:line="360" w:lineRule="auto"/>
        <w:jc w:val="left"/>
        <w:rPr>
          <w:rFonts w:ascii="宋体" w:eastAsia="宋体" w:hAnsi="宋体"/>
          <w:sz w:val="28"/>
          <w:szCs w:val="28"/>
        </w:rPr>
      </w:pPr>
      <w:r>
        <w:rPr>
          <w:rFonts w:ascii="宋体" w:eastAsia="宋体" w:hAnsi="宋体" w:hint="eastAsia"/>
          <w:b/>
          <w:bCs/>
          <w:sz w:val="28"/>
          <w:szCs w:val="28"/>
        </w:rPr>
        <w:lastRenderedPageBreak/>
        <w:t>（四）标准中涉及专利的情况</w:t>
      </w:r>
      <w:r>
        <w:rPr>
          <w:rFonts w:ascii="宋体" w:eastAsia="宋体" w:hAnsi="宋体"/>
          <w:b/>
          <w:bCs/>
          <w:sz w:val="28"/>
          <w:szCs w:val="28"/>
        </w:rPr>
        <w:t xml:space="preserve"> </w:t>
      </w:r>
      <w:r>
        <w:rPr>
          <w:rFonts w:ascii="宋体" w:eastAsia="宋体" w:hAnsi="宋体"/>
          <w:sz w:val="28"/>
          <w:szCs w:val="28"/>
        </w:rPr>
        <w:t xml:space="preserve"> </w:t>
      </w:r>
    </w:p>
    <w:p w:rsidR="00E46304" w:rsidRPr="00E46304" w:rsidRDefault="00E46304" w:rsidP="00E46304">
      <w:pPr>
        <w:pStyle w:val="ab"/>
        <w:spacing w:line="288" w:lineRule="auto"/>
        <w:ind w:firstLineChars="271" w:firstLine="759"/>
        <w:rPr>
          <w:rFonts w:hAnsi="宋体" w:cstheme="minorBidi"/>
          <w:noProof w:val="0"/>
          <w:kern w:val="2"/>
          <w:sz w:val="28"/>
          <w:szCs w:val="28"/>
        </w:rPr>
      </w:pPr>
      <w:r>
        <w:rPr>
          <w:rFonts w:hAnsi="宋体" w:cstheme="minorBidi" w:hint="eastAsia"/>
          <w:noProof w:val="0"/>
          <w:kern w:val="2"/>
          <w:sz w:val="28"/>
          <w:szCs w:val="28"/>
        </w:rPr>
        <w:t>本文件</w:t>
      </w:r>
      <w:r w:rsidRPr="00E46304">
        <w:rPr>
          <w:rFonts w:hAnsi="宋体" w:cstheme="minorBidi" w:hint="eastAsia"/>
          <w:noProof w:val="0"/>
          <w:kern w:val="2"/>
          <w:sz w:val="28"/>
          <w:szCs w:val="28"/>
        </w:rPr>
        <w:t>第</w:t>
      </w:r>
      <w:r w:rsidRPr="00E46304">
        <w:rPr>
          <w:rFonts w:hAnsi="宋体" w:cstheme="minorBidi"/>
          <w:noProof w:val="0"/>
          <w:kern w:val="2"/>
          <w:sz w:val="28"/>
          <w:szCs w:val="28"/>
        </w:rPr>
        <w:t xml:space="preserve"> 5 </w:t>
      </w:r>
      <w:r w:rsidRPr="00E46304">
        <w:rPr>
          <w:rFonts w:hAnsi="宋体" w:cstheme="minorBidi" w:hint="eastAsia"/>
          <w:noProof w:val="0"/>
          <w:kern w:val="2"/>
          <w:sz w:val="28"/>
          <w:szCs w:val="28"/>
        </w:rPr>
        <w:t>章</w:t>
      </w:r>
      <w:r>
        <w:rPr>
          <w:rFonts w:hAnsi="宋体" w:cstheme="minorBidi" w:hint="eastAsia"/>
          <w:noProof w:val="0"/>
          <w:kern w:val="2"/>
          <w:sz w:val="28"/>
          <w:szCs w:val="28"/>
        </w:rPr>
        <w:t>涉及</w:t>
      </w:r>
      <w:r w:rsidRPr="00E46304">
        <w:rPr>
          <w:rFonts w:hAnsi="宋体" w:cstheme="minorBidi" w:hint="eastAsia"/>
          <w:noProof w:val="0"/>
          <w:kern w:val="2"/>
          <w:sz w:val="28"/>
          <w:szCs w:val="28"/>
        </w:rPr>
        <w:t>与下列相关的专利的使用。</w:t>
      </w:r>
    </w:p>
    <w:p w:rsidR="00A866B0" w:rsidRPr="00A866B0" w:rsidRDefault="00A866B0" w:rsidP="00A866B0">
      <w:pPr>
        <w:pStyle w:val="a"/>
        <w:spacing w:line="288" w:lineRule="auto"/>
        <w:rPr>
          <w:rFonts w:hAnsi="宋体" w:cstheme="minorBidi"/>
          <w:kern w:val="2"/>
          <w:sz w:val="28"/>
          <w:szCs w:val="28"/>
        </w:rPr>
      </w:pPr>
      <w:r w:rsidRPr="00A866B0">
        <w:rPr>
          <w:rFonts w:hAnsi="宋体" w:cstheme="minorBidi"/>
          <w:kern w:val="2"/>
          <w:sz w:val="28"/>
          <w:szCs w:val="28"/>
        </w:rPr>
        <w:t>ZL202011637976.1，</w:t>
      </w:r>
      <w:r w:rsidRPr="00A866B0">
        <w:rPr>
          <w:rFonts w:hAnsi="宋体" w:cstheme="minorBidi" w:hint="eastAsia"/>
          <w:kern w:val="2"/>
          <w:sz w:val="28"/>
          <w:szCs w:val="28"/>
        </w:rPr>
        <w:t>高合金化</w:t>
      </w:r>
      <w:proofErr w:type="gramStart"/>
      <w:r w:rsidRPr="00A866B0">
        <w:rPr>
          <w:rFonts w:hAnsi="宋体" w:cstheme="minorBidi" w:hint="eastAsia"/>
          <w:kern w:val="2"/>
          <w:sz w:val="28"/>
          <w:szCs w:val="28"/>
        </w:rPr>
        <w:t>合金铸棒的</w:t>
      </w:r>
      <w:proofErr w:type="gramEnd"/>
      <w:r w:rsidRPr="00A866B0">
        <w:rPr>
          <w:rFonts w:hAnsi="宋体" w:cstheme="minorBidi" w:hint="eastAsia"/>
          <w:kern w:val="2"/>
          <w:sz w:val="28"/>
          <w:szCs w:val="28"/>
        </w:rPr>
        <w:t>铸造结晶器及其制备方法</w:t>
      </w:r>
    </w:p>
    <w:p w:rsidR="00A866B0" w:rsidRPr="00A866B0" w:rsidRDefault="00A866B0" w:rsidP="00A866B0">
      <w:pPr>
        <w:pStyle w:val="a"/>
        <w:spacing w:line="288" w:lineRule="auto"/>
        <w:rPr>
          <w:rFonts w:hAnsi="宋体" w:cstheme="minorBidi"/>
          <w:kern w:val="2"/>
          <w:sz w:val="28"/>
          <w:szCs w:val="28"/>
        </w:rPr>
      </w:pPr>
      <w:r w:rsidRPr="00A866B0">
        <w:rPr>
          <w:rFonts w:hAnsi="宋体" w:cstheme="minorBidi"/>
          <w:kern w:val="2"/>
          <w:sz w:val="28"/>
          <w:szCs w:val="28"/>
        </w:rPr>
        <w:t>ZL202011641974.X，</w:t>
      </w:r>
      <w:r w:rsidRPr="00A866B0">
        <w:rPr>
          <w:rFonts w:hAnsi="宋体" w:cstheme="minorBidi" w:hint="eastAsia"/>
          <w:kern w:val="2"/>
          <w:sz w:val="28"/>
          <w:szCs w:val="28"/>
        </w:rPr>
        <w:t>高硅铝合金半</w:t>
      </w:r>
      <w:proofErr w:type="gramStart"/>
      <w:r w:rsidRPr="00A866B0">
        <w:rPr>
          <w:rFonts w:hAnsi="宋体" w:cstheme="minorBidi" w:hint="eastAsia"/>
          <w:kern w:val="2"/>
          <w:sz w:val="28"/>
          <w:szCs w:val="28"/>
        </w:rPr>
        <w:t>固态铸棒的</w:t>
      </w:r>
      <w:proofErr w:type="gramEnd"/>
      <w:r w:rsidRPr="00A866B0">
        <w:rPr>
          <w:rFonts w:hAnsi="宋体" w:cstheme="minorBidi" w:hint="eastAsia"/>
          <w:kern w:val="2"/>
          <w:sz w:val="28"/>
          <w:szCs w:val="28"/>
        </w:rPr>
        <w:t>铸造结晶器及其制备方法</w:t>
      </w:r>
    </w:p>
    <w:p w:rsidR="00712175" w:rsidRPr="00A866B0" w:rsidRDefault="00712175" w:rsidP="00712175">
      <w:pPr>
        <w:spacing w:line="360" w:lineRule="auto"/>
        <w:ind w:firstLine="570"/>
        <w:jc w:val="left"/>
        <w:rPr>
          <w:rFonts w:ascii="宋体" w:eastAsia="宋体" w:hAnsi="宋体"/>
          <w:sz w:val="28"/>
          <w:szCs w:val="28"/>
        </w:rPr>
      </w:pPr>
    </w:p>
    <w:p w:rsidR="009D532B" w:rsidRDefault="00400730">
      <w:pPr>
        <w:spacing w:line="360" w:lineRule="auto"/>
        <w:jc w:val="left"/>
        <w:rPr>
          <w:rFonts w:ascii="宋体" w:eastAsia="宋体" w:hAnsi="宋体"/>
          <w:sz w:val="28"/>
          <w:szCs w:val="28"/>
        </w:rPr>
      </w:pPr>
      <w:r>
        <w:rPr>
          <w:rFonts w:ascii="宋体" w:eastAsia="宋体" w:hAnsi="宋体" w:hint="eastAsia"/>
          <w:b/>
          <w:bCs/>
          <w:sz w:val="28"/>
          <w:szCs w:val="28"/>
        </w:rPr>
        <w:t>（五）预期达到的效益（经济、效益、生态等），</w:t>
      </w:r>
      <w:r>
        <w:rPr>
          <w:rFonts w:ascii="宋体" w:eastAsia="宋体" w:hAnsi="宋体"/>
          <w:b/>
          <w:bCs/>
          <w:sz w:val="28"/>
          <w:szCs w:val="28"/>
        </w:rPr>
        <w:t>对产业发展的作用</w:t>
      </w:r>
      <w:r>
        <w:rPr>
          <w:rFonts w:ascii="宋体" w:eastAsia="宋体" w:hAnsi="宋体" w:hint="eastAsia"/>
          <w:b/>
          <w:bCs/>
          <w:sz w:val="28"/>
          <w:szCs w:val="28"/>
        </w:rPr>
        <w:t>的情况</w:t>
      </w:r>
      <w:r>
        <w:rPr>
          <w:rFonts w:ascii="宋体" w:eastAsia="宋体" w:hAnsi="宋体"/>
          <w:sz w:val="28"/>
          <w:szCs w:val="28"/>
        </w:rPr>
        <w:t xml:space="preserve">  </w:t>
      </w:r>
    </w:p>
    <w:p w:rsidR="0008492B" w:rsidRDefault="006F2F2D" w:rsidP="006F2F2D">
      <w:pPr>
        <w:spacing w:line="360" w:lineRule="auto"/>
        <w:ind w:firstLineChars="200" w:firstLine="560"/>
        <w:jc w:val="left"/>
        <w:rPr>
          <w:rFonts w:ascii="宋体" w:eastAsia="宋体" w:hAnsi="宋体" w:hint="eastAsia"/>
          <w:sz w:val="28"/>
          <w:szCs w:val="28"/>
        </w:rPr>
      </w:pPr>
      <w:r w:rsidRPr="006F2F2D">
        <w:rPr>
          <w:rFonts w:ascii="宋体" w:eastAsia="宋体" w:hAnsi="宋体"/>
          <w:sz w:val="28"/>
          <w:szCs w:val="28"/>
        </w:rPr>
        <w:t>中国</w:t>
      </w:r>
      <w:proofErr w:type="gramStart"/>
      <w:r w:rsidRPr="006F2F2D">
        <w:rPr>
          <w:rFonts w:ascii="宋体" w:eastAsia="宋体" w:hAnsi="宋体"/>
          <w:sz w:val="28"/>
          <w:szCs w:val="28"/>
        </w:rPr>
        <w:t>自新世纪</w:t>
      </w:r>
      <w:proofErr w:type="gramEnd"/>
      <w:r w:rsidRPr="006F2F2D">
        <w:rPr>
          <w:rFonts w:ascii="宋体" w:eastAsia="宋体" w:hAnsi="宋体"/>
          <w:sz w:val="28"/>
          <w:szCs w:val="28"/>
        </w:rPr>
        <w:t>以来就已成为世界上最大的铝合金锻造大国，并自2011年800 MN锻造机投产起，中国就是全球铝合金锻造引领者，同时中国是生产汽车大国，更是生产新能源汽车的“领头羊”。铝合金锻造技术在汽车工业中的应用正逐渐增多，随着汽车轻量化和电动化的不断发展，全球汽车厂商面临越来越激烈的竞争和成本压力，越来越多的铝</w:t>
      </w:r>
      <w:proofErr w:type="gramStart"/>
      <w:r w:rsidRPr="006F2F2D">
        <w:rPr>
          <w:rFonts w:ascii="宋体" w:eastAsia="宋体" w:hAnsi="宋体"/>
          <w:sz w:val="28"/>
          <w:szCs w:val="28"/>
        </w:rPr>
        <w:t>锻产品</w:t>
      </w:r>
      <w:proofErr w:type="gramEnd"/>
      <w:r w:rsidRPr="006F2F2D">
        <w:rPr>
          <w:rFonts w:ascii="宋体" w:eastAsia="宋体" w:hAnsi="宋体"/>
          <w:sz w:val="28"/>
          <w:szCs w:val="28"/>
        </w:rPr>
        <w:t>将直接在中国本土生产，涡旋盘用铝合金半固态</w:t>
      </w:r>
      <w:proofErr w:type="gramStart"/>
      <w:r w:rsidRPr="006F2F2D">
        <w:rPr>
          <w:rFonts w:ascii="宋体" w:eastAsia="宋体" w:hAnsi="宋体"/>
          <w:sz w:val="28"/>
          <w:szCs w:val="28"/>
        </w:rPr>
        <w:t>铸棒作为</w:t>
      </w:r>
      <w:proofErr w:type="gramEnd"/>
      <w:r w:rsidRPr="006F2F2D">
        <w:rPr>
          <w:rFonts w:ascii="宋体" w:eastAsia="宋体" w:hAnsi="宋体"/>
          <w:sz w:val="28"/>
          <w:szCs w:val="28"/>
        </w:rPr>
        <w:t>新能源汽车核心部件的主要材料，具有广阔的应用前景。</w:t>
      </w:r>
    </w:p>
    <w:p w:rsidR="006F2F2D" w:rsidRDefault="006F2F2D" w:rsidP="006F2F2D">
      <w:pPr>
        <w:spacing w:line="360" w:lineRule="auto"/>
        <w:ind w:firstLineChars="200" w:firstLine="560"/>
        <w:jc w:val="left"/>
        <w:rPr>
          <w:rFonts w:ascii="宋体" w:eastAsia="宋体" w:hAnsi="宋体"/>
          <w:sz w:val="28"/>
          <w:szCs w:val="28"/>
        </w:rPr>
      </w:pP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（六）在标准体系中的位置，与现行相关法律、法规、规章及相关标准，特别是强制性标准的协调性</w:t>
      </w:r>
    </w:p>
    <w:p w:rsidR="009D532B" w:rsidRDefault="00400730">
      <w:pPr>
        <w:spacing w:line="360" w:lineRule="auto"/>
        <w:ind w:firstLine="562"/>
        <w:jc w:val="left"/>
        <w:rPr>
          <w:rFonts w:ascii="宋体" w:eastAsia="宋体" w:hAnsi="宋体"/>
          <w:sz w:val="28"/>
          <w:szCs w:val="28"/>
        </w:rPr>
      </w:pPr>
      <w:r>
        <w:rPr>
          <w:rFonts w:ascii="宋体" w:eastAsia="宋体" w:hAnsi="宋体" w:hint="eastAsia"/>
          <w:sz w:val="28"/>
          <w:szCs w:val="28"/>
        </w:rPr>
        <w:t>符合现行相关法律、法规、规章及相关标准，与强制性标准协调一致。</w:t>
      </w:r>
    </w:p>
    <w:p w:rsidR="009D532B" w:rsidRDefault="009D532B">
      <w:pPr>
        <w:spacing w:line="360" w:lineRule="auto"/>
        <w:ind w:firstLine="562"/>
        <w:jc w:val="left"/>
        <w:rPr>
          <w:rFonts w:ascii="宋体" w:eastAsia="宋体" w:hAnsi="宋体"/>
          <w:sz w:val="28"/>
          <w:szCs w:val="28"/>
        </w:rPr>
      </w:pP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（七）重大分歧意见的处理经过和依据</w:t>
      </w:r>
    </w:p>
    <w:p w:rsidR="009D532B" w:rsidRDefault="00400730">
      <w:pPr>
        <w:spacing w:line="360" w:lineRule="auto"/>
        <w:ind w:firstLine="560"/>
        <w:jc w:val="left"/>
        <w:rPr>
          <w:rFonts w:ascii="宋体" w:eastAsia="宋体" w:hAnsi="宋体"/>
          <w:sz w:val="28"/>
          <w:szCs w:val="28"/>
        </w:rPr>
      </w:pPr>
      <w:r>
        <w:rPr>
          <w:rFonts w:ascii="宋体" w:eastAsia="宋体" w:hAnsi="宋体" w:hint="eastAsia"/>
          <w:sz w:val="28"/>
          <w:szCs w:val="28"/>
        </w:rPr>
        <w:t>无。</w:t>
      </w:r>
    </w:p>
    <w:p w:rsidR="009D532B" w:rsidRDefault="009D532B">
      <w:pPr>
        <w:spacing w:line="360" w:lineRule="auto"/>
        <w:ind w:firstLine="560"/>
        <w:jc w:val="left"/>
        <w:rPr>
          <w:rFonts w:ascii="宋体" w:eastAsia="宋体" w:hAnsi="宋体"/>
          <w:sz w:val="28"/>
          <w:szCs w:val="28"/>
        </w:rPr>
      </w:pP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（八）标准性质的建议说明</w:t>
      </w:r>
    </w:p>
    <w:p w:rsidR="009D532B" w:rsidRDefault="00400730">
      <w:pPr>
        <w:spacing w:line="360" w:lineRule="auto"/>
        <w:ind w:firstLine="562"/>
        <w:jc w:val="left"/>
        <w:rPr>
          <w:rFonts w:ascii="宋体" w:eastAsia="宋体" w:hAnsi="宋体"/>
          <w:sz w:val="28"/>
          <w:szCs w:val="28"/>
        </w:rPr>
      </w:pPr>
      <w:r>
        <w:rPr>
          <w:rFonts w:ascii="宋体" w:eastAsia="宋体" w:hAnsi="宋体" w:hint="eastAsia"/>
          <w:sz w:val="28"/>
          <w:szCs w:val="28"/>
        </w:rPr>
        <w:lastRenderedPageBreak/>
        <w:t>本标准为团体标准，供社会各界自愿使用。</w:t>
      </w:r>
    </w:p>
    <w:p w:rsidR="009D532B" w:rsidRDefault="009D532B">
      <w:pPr>
        <w:spacing w:line="360" w:lineRule="auto"/>
        <w:ind w:firstLine="562"/>
        <w:jc w:val="left"/>
        <w:rPr>
          <w:rFonts w:ascii="宋体" w:eastAsia="宋体" w:hAnsi="宋体"/>
          <w:sz w:val="28"/>
          <w:szCs w:val="28"/>
        </w:rPr>
      </w:pP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（九）贯彻标准的要求和措施建议</w:t>
      </w:r>
    </w:p>
    <w:p w:rsidR="009D532B" w:rsidRDefault="00400730">
      <w:pPr>
        <w:spacing w:line="360" w:lineRule="auto"/>
        <w:ind w:firstLine="562"/>
        <w:jc w:val="left"/>
        <w:rPr>
          <w:rFonts w:ascii="宋体" w:eastAsia="宋体" w:hAnsi="宋体"/>
          <w:sz w:val="28"/>
          <w:szCs w:val="28"/>
        </w:rPr>
      </w:pPr>
      <w:r>
        <w:rPr>
          <w:rFonts w:ascii="宋体" w:eastAsia="宋体" w:hAnsi="宋体" w:hint="eastAsia"/>
          <w:sz w:val="28"/>
          <w:szCs w:val="28"/>
        </w:rPr>
        <w:t>1、组织线下宣传活动、线</w:t>
      </w:r>
      <w:proofErr w:type="gramStart"/>
      <w:r>
        <w:rPr>
          <w:rFonts w:ascii="宋体" w:eastAsia="宋体" w:hAnsi="宋体" w:hint="eastAsia"/>
          <w:sz w:val="28"/>
          <w:szCs w:val="28"/>
        </w:rPr>
        <w:t>上渠道</w:t>
      </w:r>
      <w:proofErr w:type="gramEnd"/>
      <w:r>
        <w:rPr>
          <w:rFonts w:ascii="宋体" w:eastAsia="宋体" w:hAnsi="宋体" w:hint="eastAsia"/>
          <w:sz w:val="28"/>
          <w:szCs w:val="28"/>
        </w:rPr>
        <w:t>推广，进行标准的内容宣传。</w:t>
      </w:r>
    </w:p>
    <w:p w:rsidR="009D532B" w:rsidRDefault="00400730">
      <w:pPr>
        <w:spacing w:line="360" w:lineRule="auto"/>
        <w:ind w:firstLine="562"/>
        <w:jc w:val="left"/>
        <w:rPr>
          <w:rFonts w:ascii="宋体" w:eastAsia="宋体" w:hAnsi="宋体"/>
          <w:sz w:val="28"/>
          <w:szCs w:val="28"/>
        </w:rPr>
      </w:pPr>
      <w:r>
        <w:rPr>
          <w:rFonts w:ascii="宋体" w:eastAsia="宋体" w:hAnsi="宋体" w:hint="eastAsia"/>
          <w:sz w:val="28"/>
          <w:szCs w:val="28"/>
        </w:rPr>
        <w:t>2、组织相关专家进行培训和讲座，介绍本标准并进行答疑。</w:t>
      </w:r>
    </w:p>
    <w:p w:rsidR="009D532B" w:rsidRDefault="00400730">
      <w:pPr>
        <w:spacing w:line="360" w:lineRule="auto"/>
        <w:ind w:firstLine="562"/>
        <w:jc w:val="left"/>
        <w:rPr>
          <w:rFonts w:ascii="宋体" w:eastAsia="宋体" w:hAnsi="宋体"/>
          <w:sz w:val="28"/>
          <w:szCs w:val="28"/>
        </w:rPr>
      </w:pPr>
      <w:r>
        <w:rPr>
          <w:rFonts w:ascii="宋体" w:eastAsia="宋体" w:hAnsi="宋体" w:hint="eastAsia"/>
          <w:sz w:val="28"/>
          <w:szCs w:val="28"/>
        </w:rPr>
        <w:t>3、与相关协会、机构、企业等合作伙伴共通普及和推广。</w:t>
      </w:r>
    </w:p>
    <w:p w:rsidR="009D532B" w:rsidRDefault="009D532B">
      <w:pPr>
        <w:spacing w:line="360" w:lineRule="auto"/>
        <w:ind w:firstLine="562"/>
        <w:jc w:val="left"/>
        <w:rPr>
          <w:rFonts w:ascii="宋体" w:eastAsia="宋体" w:hAnsi="宋体"/>
          <w:b/>
          <w:bCs/>
          <w:sz w:val="28"/>
          <w:szCs w:val="28"/>
        </w:rPr>
      </w:pP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（十）废止现行相关标准的建议</w:t>
      </w:r>
    </w:p>
    <w:p w:rsidR="009D532B" w:rsidRDefault="00400730">
      <w:pPr>
        <w:spacing w:line="360" w:lineRule="auto"/>
        <w:ind w:firstLine="562"/>
        <w:jc w:val="left"/>
        <w:rPr>
          <w:rFonts w:ascii="宋体" w:eastAsia="宋体" w:hAnsi="宋体"/>
          <w:sz w:val="28"/>
          <w:szCs w:val="28"/>
        </w:rPr>
      </w:pPr>
      <w:r>
        <w:rPr>
          <w:rFonts w:ascii="宋体" w:eastAsia="宋体" w:hAnsi="宋体" w:hint="eastAsia"/>
          <w:sz w:val="28"/>
          <w:szCs w:val="28"/>
        </w:rPr>
        <w:t>无。</w:t>
      </w:r>
    </w:p>
    <w:p w:rsidR="009D532B" w:rsidRDefault="009D532B">
      <w:pPr>
        <w:spacing w:line="360" w:lineRule="auto"/>
        <w:ind w:firstLine="562"/>
        <w:jc w:val="left"/>
        <w:rPr>
          <w:rFonts w:ascii="宋体" w:eastAsia="宋体" w:hAnsi="宋体"/>
          <w:b/>
          <w:bCs/>
          <w:sz w:val="28"/>
          <w:szCs w:val="28"/>
        </w:rPr>
      </w:pPr>
    </w:p>
    <w:p w:rsidR="009D532B" w:rsidRDefault="00400730">
      <w:pPr>
        <w:spacing w:line="360" w:lineRule="auto"/>
        <w:jc w:val="left"/>
        <w:rPr>
          <w:rFonts w:ascii="宋体" w:eastAsia="宋体" w:hAnsi="宋体"/>
          <w:sz w:val="28"/>
          <w:szCs w:val="28"/>
        </w:rPr>
      </w:pPr>
      <w:r>
        <w:rPr>
          <w:rFonts w:ascii="宋体" w:eastAsia="宋体" w:hAnsi="宋体" w:hint="eastAsia"/>
          <w:b/>
          <w:bCs/>
          <w:sz w:val="28"/>
          <w:szCs w:val="28"/>
        </w:rPr>
        <w:t>（十一）其他应予说明的事项</w:t>
      </w:r>
    </w:p>
    <w:p w:rsidR="009D532B" w:rsidRDefault="00400730">
      <w:pPr>
        <w:spacing w:line="360" w:lineRule="auto"/>
        <w:ind w:firstLine="562"/>
        <w:jc w:val="left"/>
        <w:rPr>
          <w:rFonts w:ascii="宋体" w:eastAsia="宋体" w:hAnsi="宋体"/>
          <w:sz w:val="28"/>
          <w:szCs w:val="28"/>
        </w:rPr>
      </w:pPr>
      <w:r>
        <w:rPr>
          <w:rFonts w:ascii="宋体" w:eastAsia="宋体" w:hAnsi="宋体" w:hint="eastAsia"/>
          <w:sz w:val="28"/>
          <w:szCs w:val="28"/>
        </w:rPr>
        <w:t>无。</w:t>
      </w:r>
    </w:p>
    <w:p w:rsidR="009D532B" w:rsidRDefault="009D532B">
      <w:pPr>
        <w:spacing w:line="360" w:lineRule="auto"/>
        <w:jc w:val="left"/>
        <w:rPr>
          <w:rFonts w:ascii="宋体" w:eastAsia="宋体" w:hAnsi="宋体"/>
          <w:b/>
          <w:bCs/>
          <w:sz w:val="28"/>
          <w:szCs w:val="28"/>
        </w:rPr>
      </w:pPr>
    </w:p>
    <w:p w:rsidR="009D532B" w:rsidRDefault="00400730">
      <w:pPr>
        <w:topLinePunct/>
        <w:spacing w:line="360" w:lineRule="auto"/>
        <w:ind w:firstLineChars="200" w:firstLine="560"/>
        <w:jc w:val="right"/>
        <w:rPr>
          <w:rFonts w:ascii="宋体" w:eastAsia="宋体" w:hAnsi="宋体"/>
          <w:sz w:val="28"/>
          <w:szCs w:val="28"/>
        </w:rPr>
      </w:pPr>
      <w:r>
        <w:rPr>
          <w:rFonts w:ascii="宋体" w:eastAsia="宋体" w:hAnsi="宋体"/>
          <w:sz w:val="28"/>
          <w:szCs w:val="28"/>
        </w:rPr>
        <w:t xml:space="preserve">  </w:t>
      </w:r>
    </w:p>
    <w:p w:rsidR="009D532B" w:rsidRDefault="00400730">
      <w:pPr>
        <w:topLinePunct/>
        <w:spacing w:line="360" w:lineRule="auto"/>
        <w:ind w:firstLineChars="200" w:firstLine="560"/>
        <w:jc w:val="right"/>
        <w:rPr>
          <w:rFonts w:ascii="宋体" w:eastAsia="宋体" w:hAnsi="宋体"/>
          <w:sz w:val="28"/>
          <w:szCs w:val="28"/>
        </w:rPr>
      </w:pPr>
      <w:r>
        <w:rPr>
          <w:rFonts w:ascii="宋体" w:eastAsia="宋体" w:hAnsi="宋体" w:hint="eastAsia"/>
          <w:sz w:val="28"/>
          <w:szCs w:val="28"/>
        </w:rPr>
        <w:t>《</w:t>
      </w:r>
      <w:r w:rsidR="00DA0D2A">
        <w:rPr>
          <w:rFonts w:ascii="宋体" w:eastAsia="宋体" w:hAnsi="宋体" w:hint="eastAsia"/>
          <w:sz w:val="28"/>
          <w:szCs w:val="28"/>
        </w:rPr>
        <w:t>涡旋盘用铝合金半固态铸棒</w:t>
      </w:r>
      <w:r>
        <w:rPr>
          <w:rFonts w:ascii="宋体" w:eastAsia="宋体" w:hAnsi="宋体" w:hint="eastAsia"/>
          <w:sz w:val="28"/>
          <w:szCs w:val="28"/>
        </w:rPr>
        <w:t>》起草组</w:t>
      </w:r>
      <w:r>
        <w:rPr>
          <w:rFonts w:ascii="宋体" w:eastAsia="宋体" w:hAnsi="宋体"/>
          <w:sz w:val="28"/>
          <w:szCs w:val="28"/>
        </w:rPr>
        <w:t xml:space="preserve"> </w:t>
      </w:r>
    </w:p>
    <w:p w:rsidR="009D532B" w:rsidRDefault="00400730">
      <w:pPr>
        <w:topLinePunct/>
        <w:spacing w:line="360" w:lineRule="auto"/>
        <w:ind w:firstLineChars="200" w:firstLine="560"/>
        <w:jc w:val="right"/>
        <w:rPr>
          <w:rFonts w:ascii="宋体" w:eastAsia="宋体" w:hAnsi="宋体"/>
          <w:sz w:val="28"/>
          <w:szCs w:val="28"/>
        </w:rPr>
      </w:pPr>
      <w:r>
        <w:rPr>
          <w:rFonts w:ascii="宋体" w:eastAsia="宋体" w:hAnsi="宋体" w:hint="eastAsia"/>
          <w:sz w:val="28"/>
          <w:szCs w:val="28"/>
        </w:rPr>
        <w:t>202</w:t>
      </w:r>
      <w:r w:rsidR="006F2F2D">
        <w:rPr>
          <w:rFonts w:ascii="宋体" w:eastAsia="宋体" w:hAnsi="宋体" w:hint="eastAsia"/>
          <w:sz w:val="28"/>
          <w:szCs w:val="28"/>
        </w:rPr>
        <w:t>5</w:t>
      </w:r>
      <w:r>
        <w:rPr>
          <w:rFonts w:ascii="宋体" w:eastAsia="宋体" w:hAnsi="宋体"/>
          <w:sz w:val="28"/>
          <w:szCs w:val="28"/>
        </w:rPr>
        <w:t>年</w:t>
      </w:r>
      <w:r w:rsidR="006F2F2D">
        <w:rPr>
          <w:rFonts w:ascii="宋体" w:eastAsia="宋体" w:hAnsi="宋体" w:hint="eastAsia"/>
          <w:sz w:val="28"/>
          <w:szCs w:val="28"/>
        </w:rPr>
        <w:t>02</w:t>
      </w:r>
      <w:bookmarkStart w:id="0" w:name="_GoBack"/>
      <w:bookmarkEnd w:id="0"/>
      <w:r>
        <w:rPr>
          <w:rFonts w:ascii="宋体" w:eastAsia="宋体" w:hAnsi="宋体"/>
          <w:sz w:val="28"/>
          <w:szCs w:val="28"/>
        </w:rPr>
        <w:t>月</w:t>
      </w:r>
      <w:r w:rsidR="00544CD0">
        <w:rPr>
          <w:rFonts w:ascii="宋体" w:eastAsia="宋体" w:hAnsi="宋体" w:hint="eastAsia"/>
          <w:sz w:val="28"/>
          <w:szCs w:val="28"/>
        </w:rPr>
        <w:t>19</w:t>
      </w:r>
      <w:r>
        <w:rPr>
          <w:rFonts w:ascii="宋体" w:eastAsia="宋体" w:hAnsi="宋体"/>
          <w:sz w:val="28"/>
          <w:szCs w:val="28"/>
        </w:rPr>
        <w:t>日</w:t>
      </w:r>
    </w:p>
    <w:sectPr w:rsidR="009D532B">
      <w:type w:val="continuous"/>
      <w:pgSz w:w="11906" w:h="16841"/>
      <w:pgMar w:top="1440" w:right="1800" w:bottom="1440" w:left="1800" w:header="720" w:footer="720" w:gutter="0"/>
      <w:cols w:space="425"/>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BE4" w:rsidRDefault="00EE7BE4" w:rsidP="00902454">
      <w:r>
        <w:separator/>
      </w:r>
    </w:p>
  </w:endnote>
  <w:endnote w:type="continuationSeparator" w:id="0">
    <w:p w:rsidR="00EE7BE4" w:rsidRDefault="00EE7BE4" w:rsidP="00902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汉仪中等线KW"/>
    <w:panose1 w:val="02010600030101010101"/>
    <w:charset w:val="86"/>
    <w:family w:val="auto"/>
    <w:pitch w:val="variable"/>
    <w:sig w:usb0="A00002BF" w:usb1="38CF7CFA" w:usb2="00000016" w:usb3="00000000" w:csb0="0004000F" w:csb1="00000000"/>
  </w:font>
  <w:font w:name="迷你简小标宋">
    <w:altName w:val="微软雅黑"/>
    <w:charset w:val="86"/>
    <w:family w:val="script"/>
    <w:pitch w:val="default"/>
    <w:sig w:usb0="00000000" w:usb1="00000000" w:usb2="00000010" w:usb3="00000000" w:csb0="00040000" w:csb1="00000000"/>
  </w:font>
  <w:font w:name="等线 Light">
    <w:altName w:val="汉仪中等线KW"/>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BE4" w:rsidRDefault="00EE7BE4" w:rsidP="00902454">
      <w:r>
        <w:separator/>
      </w:r>
    </w:p>
  </w:footnote>
  <w:footnote w:type="continuationSeparator" w:id="0">
    <w:p w:rsidR="00EE7BE4" w:rsidRDefault="00EE7BE4" w:rsidP="009024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hybridMultilevel"/>
    <w:tmpl w:val="0053208E"/>
    <w:lvl w:ilvl="0" w:tplc="FFFFFFFF">
      <w:start w:val="1"/>
      <w:numFmt w:val="decimal"/>
      <w:suff w:val="nothing"/>
      <w:lvlText w:val="（%1）"/>
      <w:lvlJc w:val="left"/>
      <w:rPr>
        <w:rFonts w:ascii="Times New Roman" w:eastAsia="宋体"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21777E3B"/>
    <w:multiLevelType w:val="multilevel"/>
    <w:tmpl w:val="C690F922"/>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C5917C3"/>
    <w:multiLevelType w:val="multilevel"/>
    <w:tmpl w:val="631EF14E"/>
    <w:lvl w:ilvl="0">
      <w:start w:val="1"/>
      <w:numFmt w:val="none"/>
      <w:pStyle w:val="a"/>
      <w:lvlText w:val="%1——"/>
      <w:lvlJc w:val="left"/>
      <w:pPr>
        <w:tabs>
          <w:tab w:val="num" w:pos="851"/>
        </w:tabs>
        <w:ind w:left="851" w:hanging="426"/>
      </w:pPr>
      <w:rPr>
        <w:rFonts w:ascii="宋体" w:eastAsia="宋体" w:hAnsi="Times New Roman" w:cs="Times New Roman" w:hint="eastAsia"/>
        <w:b w:val="0"/>
        <w:i w:val="0"/>
        <w:sz w:val="21"/>
      </w:rPr>
    </w:lvl>
    <w:lvl w:ilvl="1">
      <w:start w:val="1"/>
      <w:numFmt w:val="none"/>
      <w:pStyle w:val="2"/>
      <w:lvlText w:val=""/>
      <w:lvlJc w:val="left"/>
      <w:pPr>
        <w:ind w:left="851" w:hanging="431"/>
      </w:pPr>
      <w:rPr>
        <w:rFonts w:ascii="Symbol" w:hAnsi="Symbol" w:cs="Times New Roman" w:hint="default"/>
        <w:sz w:val="21"/>
      </w:rPr>
    </w:lvl>
    <w:lvl w:ilvl="2">
      <w:start w:val="1"/>
      <w:numFmt w:val="bullet"/>
      <w:pStyle w:val="a0"/>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cs="Times New Roman" w:hint="eastAsia"/>
      </w:rPr>
    </w:lvl>
    <w:lvl w:ilvl="4">
      <w:start w:val="1"/>
      <w:numFmt w:val="lowerLetter"/>
      <w:lvlText w:val="%5)"/>
      <w:lvlJc w:val="left"/>
      <w:pPr>
        <w:tabs>
          <w:tab w:val="num" w:pos="2383"/>
        </w:tabs>
        <w:ind w:left="2196" w:hanging="528"/>
      </w:pPr>
      <w:rPr>
        <w:rFonts w:cs="Times New Roman" w:hint="eastAsia"/>
      </w:rPr>
    </w:lvl>
    <w:lvl w:ilvl="5">
      <w:start w:val="1"/>
      <w:numFmt w:val="lowerRoman"/>
      <w:lvlText w:val="%6."/>
      <w:lvlJc w:val="right"/>
      <w:pPr>
        <w:tabs>
          <w:tab w:val="num" w:pos="2695"/>
        </w:tabs>
        <w:ind w:left="2508" w:hanging="528"/>
      </w:pPr>
      <w:rPr>
        <w:rFonts w:cs="Times New Roman" w:hint="eastAsia"/>
      </w:rPr>
    </w:lvl>
    <w:lvl w:ilvl="6">
      <w:start w:val="1"/>
      <w:numFmt w:val="decimal"/>
      <w:lvlText w:val="%7."/>
      <w:lvlJc w:val="left"/>
      <w:pPr>
        <w:tabs>
          <w:tab w:val="num" w:pos="3007"/>
        </w:tabs>
        <w:ind w:left="2820" w:hanging="528"/>
      </w:pPr>
      <w:rPr>
        <w:rFonts w:cs="Times New Roman" w:hint="eastAsia"/>
      </w:rPr>
    </w:lvl>
    <w:lvl w:ilvl="7">
      <w:start w:val="1"/>
      <w:numFmt w:val="lowerLetter"/>
      <w:lvlText w:val="%8)"/>
      <w:lvlJc w:val="left"/>
      <w:pPr>
        <w:tabs>
          <w:tab w:val="num" w:pos="3319"/>
        </w:tabs>
        <w:ind w:left="3132" w:hanging="528"/>
      </w:pPr>
      <w:rPr>
        <w:rFonts w:cs="Times New Roman" w:hint="eastAsia"/>
      </w:rPr>
    </w:lvl>
    <w:lvl w:ilvl="8">
      <w:start w:val="1"/>
      <w:numFmt w:val="lowerRoman"/>
      <w:lvlText w:val="%9."/>
      <w:lvlJc w:val="right"/>
      <w:pPr>
        <w:tabs>
          <w:tab w:val="num" w:pos="3631"/>
        </w:tabs>
        <w:ind w:left="3444" w:hanging="528"/>
      </w:pPr>
      <w:rPr>
        <w:rFonts w:cs="Times New Roman" w:hint="eastAsia"/>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080FCE"/>
    <w:rsid w:val="00004E32"/>
    <w:rsid w:val="00013CD7"/>
    <w:rsid w:val="00021E0D"/>
    <w:rsid w:val="00031415"/>
    <w:rsid w:val="000711D3"/>
    <w:rsid w:val="00076E6A"/>
    <w:rsid w:val="0007729C"/>
    <w:rsid w:val="00080FCE"/>
    <w:rsid w:val="000841BD"/>
    <w:rsid w:val="0008492B"/>
    <w:rsid w:val="00086D78"/>
    <w:rsid w:val="00096631"/>
    <w:rsid w:val="000D7E80"/>
    <w:rsid w:val="00100F6C"/>
    <w:rsid w:val="00100FA1"/>
    <w:rsid w:val="0010711D"/>
    <w:rsid w:val="001171FC"/>
    <w:rsid w:val="00122E25"/>
    <w:rsid w:val="00124E74"/>
    <w:rsid w:val="00147751"/>
    <w:rsid w:val="001552ED"/>
    <w:rsid w:val="00172D1B"/>
    <w:rsid w:val="00184316"/>
    <w:rsid w:val="001A1C3A"/>
    <w:rsid w:val="001A3971"/>
    <w:rsid w:val="001A7B8A"/>
    <w:rsid w:val="001C17B8"/>
    <w:rsid w:val="001E5452"/>
    <w:rsid w:val="001E59E1"/>
    <w:rsid w:val="001F643D"/>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824F8"/>
    <w:rsid w:val="003C4C2B"/>
    <w:rsid w:val="003F6507"/>
    <w:rsid w:val="00400730"/>
    <w:rsid w:val="004357F5"/>
    <w:rsid w:val="00462A1E"/>
    <w:rsid w:val="00467311"/>
    <w:rsid w:val="00486151"/>
    <w:rsid w:val="00495229"/>
    <w:rsid w:val="004A0525"/>
    <w:rsid w:val="004A5E54"/>
    <w:rsid w:val="004A6E9D"/>
    <w:rsid w:val="004B116E"/>
    <w:rsid w:val="004D46D1"/>
    <w:rsid w:val="004D5495"/>
    <w:rsid w:val="004E5DAF"/>
    <w:rsid w:val="004F32FF"/>
    <w:rsid w:val="00514855"/>
    <w:rsid w:val="0052542A"/>
    <w:rsid w:val="005333C6"/>
    <w:rsid w:val="00536B27"/>
    <w:rsid w:val="00543CA9"/>
    <w:rsid w:val="00544CD0"/>
    <w:rsid w:val="00555D75"/>
    <w:rsid w:val="00560FA5"/>
    <w:rsid w:val="00566FEC"/>
    <w:rsid w:val="00576B39"/>
    <w:rsid w:val="00587745"/>
    <w:rsid w:val="005C7B43"/>
    <w:rsid w:val="00612447"/>
    <w:rsid w:val="006379F1"/>
    <w:rsid w:val="00647F5C"/>
    <w:rsid w:val="006770FA"/>
    <w:rsid w:val="006771DA"/>
    <w:rsid w:val="0068107B"/>
    <w:rsid w:val="00683BC8"/>
    <w:rsid w:val="00693278"/>
    <w:rsid w:val="00696DC6"/>
    <w:rsid w:val="006A2989"/>
    <w:rsid w:val="006A7619"/>
    <w:rsid w:val="006F2F2D"/>
    <w:rsid w:val="00712175"/>
    <w:rsid w:val="007236F7"/>
    <w:rsid w:val="00780878"/>
    <w:rsid w:val="00793EA3"/>
    <w:rsid w:val="007A285E"/>
    <w:rsid w:val="007B647A"/>
    <w:rsid w:val="007D143A"/>
    <w:rsid w:val="007D4ACF"/>
    <w:rsid w:val="007E71D6"/>
    <w:rsid w:val="007E765D"/>
    <w:rsid w:val="007F46FC"/>
    <w:rsid w:val="007F487B"/>
    <w:rsid w:val="007F784F"/>
    <w:rsid w:val="00802198"/>
    <w:rsid w:val="00820BE7"/>
    <w:rsid w:val="00830DF8"/>
    <w:rsid w:val="00831C13"/>
    <w:rsid w:val="008374F8"/>
    <w:rsid w:val="00850CF3"/>
    <w:rsid w:val="00855EF3"/>
    <w:rsid w:val="008639DD"/>
    <w:rsid w:val="00873DB6"/>
    <w:rsid w:val="00895E54"/>
    <w:rsid w:val="008F2746"/>
    <w:rsid w:val="00901136"/>
    <w:rsid w:val="00902454"/>
    <w:rsid w:val="00905D53"/>
    <w:rsid w:val="00921AEC"/>
    <w:rsid w:val="00925E06"/>
    <w:rsid w:val="009349E7"/>
    <w:rsid w:val="009411A8"/>
    <w:rsid w:val="009468CF"/>
    <w:rsid w:val="00954D9A"/>
    <w:rsid w:val="009603D3"/>
    <w:rsid w:val="00963FCF"/>
    <w:rsid w:val="00975BD6"/>
    <w:rsid w:val="009D3675"/>
    <w:rsid w:val="009D498C"/>
    <w:rsid w:val="009D532B"/>
    <w:rsid w:val="009D796E"/>
    <w:rsid w:val="00A32DBC"/>
    <w:rsid w:val="00A3749C"/>
    <w:rsid w:val="00A76277"/>
    <w:rsid w:val="00A824EF"/>
    <w:rsid w:val="00A866B0"/>
    <w:rsid w:val="00A869F3"/>
    <w:rsid w:val="00A86B89"/>
    <w:rsid w:val="00B36263"/>
    <w:rsid w:val="00B379B8"/>
    <w:rsid w:val="00B5633A"/>
    <w:rsid w:val="00B779CD"/>
    <w:rsid w:val="00B77F39"/>
    <w:rsid w:val="00B82572"/>
    <w:rsid w:val="00B83264"/>
    <w:rsid w:val="00BA05BC"/>
    <w:rsid w:val="00BB60E1"/>
    <w:rsid w:val="00BE3B0F"/>
    <w:rsid w:val="00BF54BF"/>
    <w:rsid w:val="00C12B64"/>
    <w:rsid w:val="00C21702"/>
    <w:rsid w:val="00C21C0E"/>
    <w:rsid w:val="00C27EC1"/>
    <w:rsid w:val="00C312CC"/>
    <w:rsid w:val="00C3266C"/>
    <w:rsid w:val="00C336CE"/>
    <w:rsid w:val="00C352B8"/>
    <w:rsid w:val="00C3573B"/>
    <w:rsid w:val="00C44BF8"/>
    <w:rsid w:val="00C53848"/>
    <w:rsid w:val="00C71078"/>
    <w:rsid w:val="00C72DAC"/>
    <w:rsid w:val="00C76401"/>
    <w:rsid w:val="00CA3F74"/>
    <w:rsid w:val="00CE3183"/>
    <w:rsid w:val="00CF7082"/>
    <w:rsid w:val="00D06A12"/>
    <w:rsid w:val="00D24B3F"/>
    <w:rsid w:val="00D2603E"/>
    <w:rsid w:val="00D47D49"/>
    <w:rsid w:val="00D56B4C"/>
    <w:rsid w:val="00D66359"/>
    <w:rsid w:val="00D83C32"/>
    <w:rsid w:val="00DA0D2A"/>
    <w:rsid w:val="00DA74DA"/>
    <w:rsid w:val="00DB002D"/>
    <w:rsid w:val="00DC22FD"/>
    <w:rsid w:val="00DC5CD1"/>
    <w:rsid w:val="00DE0621"/>
    <w:rsid w:val="00DE4309"/>
    <w:rsid w:val="00DF638A"/>
    <w:rsid w:val="00DF7390"/>
    <w:rsid w:val="00E00D3E"/>
    <w:rsid w:val="00E01BCF"/>
    <w:rsid w:val="00E12A88"/>
    <w:rsid w:val="00E345D3"/>
    <w:rsid w:val="00E46304"/>
    <w:rsid w:val="00E50746"/>
    <w:rsid w:val="00E650FA"/>
    <w:rsid w:val="00E7235B"/>
    <w:rsid w:val="00EA1735"/>
    <w:rsid w:val="00EC3FE9"/>
    <w:rsid w:val="00ED4E5B"/>
    <w:rsid w:val="00EE7BE4"/>
    <w:rsid w:val="00F30933"/>
    <w:rsid w:val="00F31F16"/>
    <w:rsid w:val="00F7230A"/>
    <w:rsid w:val="00F724A6"/>
    <w:rsid w:val="00F829FC"/>
    <w:rsid w:val="00F92024"/>
    <w:rsid w:val="00FA1182"/>
    <w:rsid w:val="00FC34D9"/>
    <w:rsid w:val="00FE27EF"/>
    <w:rsid w:val="00FF28A7"/>
    <w:rsid w:val="00FF2BFC"/>
    <w:rsid w:val="00FF55C1"/>
    <w:rsid w:val="077633E2"/>
    <w:rsid w:val="0D9633F1"/>
    <w:rsid w:val="0F913D0D"/>
    <w:rsid w:val="1BF34DB3"/>
    <w:rsid w:val="1D9236E6"/>
    <w:rsid w:val="1E8E65A3"/>
    <w:rsid w:val="208337BA"/>
    <w:rsid w:val="20A57BD4"/>
    <w:rsid w:val="233E073A"/>
    <w:rsid w:val="24101808"/>
    <w:rsid w:val="29177872"/>
    <w:rsid w:val="292F6A67"/>
    <w:rsid w:val="35E6686D"/>
    <w:rsid w:val="39096AFA"/>
    <w:rsid w:val="459A64D3"/>
    <w:rsid w:val="46EA14CF"/>
    <w:rsid w:val="4C070C02"/>
    <w:rsid w:val="4C324162"/>
    <w:rsid w:val="5200731B"/>
    <w:rsid w:val="525E7A5F"/>
    <w:rsid w:val="52833022"/>
    <w:rsid w:val="53334A48"/>
    <w:rsid w:val="53AF7E46"/>
    <w:rsid w:val="5AE40D1D"/>
    <w:rsid w:val="5CA72002"/>
    <w:rsid w:val="5F994A9B"/>
    <w:rsid w:val="68AE1786"/>
    <w:rsid w:val="68EA193E"/>
    <w:rsid w:val="6A6D6639"/>
    <w:rsid w:val="7FFD59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kern w:val="2"/>
      <w:sz w:val="21"/>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link w:val="Char"/>
    <w:uiPriority w:val="99"/>
    <w:semiHidden/>
    <w:unhideWhenUsed/>
    <w:qFormat/>
    <w:pPr>
      <w:ind w:leftChars="2500" w:left="100"/>
    </w:pPr>
  </w:style>
  <w:style w:type="paragraph" w:styleId="a6">
    <w:name w:val="Balloon Text"/>
    <w:basedOn w:val="a1"/>
    <w:link w:val="Char0"/>
    <w:uiPriority w:val="99"/>
    <w:semiHidden/>
    <w:unhideWhenUsed/>
    <w:qFormat/>
    <w:rPr>
      <w:sz w:val="18"/>
      <w:szCs w:val="18"/>
    </w:rPr>
  </w:style>
  <w:style w:type="paragraph" w:styleId="a7">
    <w:name w:val="footer"/>
    <w:basedOn w:val="a1"/>
    <w:link w:val="Char1"/>
    <w:uiPriority w:val="99"/>
    <w:unhideWhenUsed/>
    <w:qFormat/>
    <w:pPr>
      <w:tabs>
        <w:tab w:val="center" w:pos="4153"/>
        <w:tab w:val="right" w:pos="8306"/>
      </w:tabs>
      <w:snapToGrid w:val="0"/>
      <w:jc w:val="left"/>
    </w:pPr>
    <w:rPr>
      <w:sz w:val="18"/>
      <w:szCs w:val="18"/>
    </w:rPr>
  </w:style>
  <w:style w:type="paragraph" w:styleId="a8">
    <w:name w:val="header"/>
    <w:basedOn w:val="a1"/>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2"/>
    <w:uiPriority w:val="99"/>
    <w:unhideWhenUsed/>
    <w:qFormat/>
    <w:rPr>
      <w:color w:val="0563C1" w:themeColor="hyperlink"/>
      <w:u w:val="single"/>
    </w:rPr>
  </w:style>
  <w:style w:type="character" w:customStyle="1" w:styleId="Char">
    <w:name w:val="日期 Char"/>
    <w:basedOn w:val="a2"/>
    <w:link w:val="a5"/>
    <w:uiPriority w:val="99"/>
    <w:semiHidden/>
    <w:qFormat/>
  </w:style>
  <w:style w:type="character" w:customStyle="1" w:styleId="1">
    <w:name w:val="未处理的提及1"/>
    <w:basedOn w:val="a2"/>
    <w:uiPriority w:val="99"/>
    <w:semiHidden/>
    <w:unhideWhenUsed/>
    <w:qFormat/>
    <w:rPr>
      <w:color w:val="605E5C"/>
      <w:shd w:val="clear" w:color="auto" w:fill="E1DFDD"/>
    </w:rPr>
  </w:style>
  <w:style w:type="character" w:customStyle="1" w:styleId="Char2">
    <w:name w:val="页眉 Char"/>
    <w:basedOn w:val="a2"/>
    <w:link w:val="a8"/>
    <w:uiPriority w:val="99"/>
    <w:qFormat/>
    <w:rPr>
      <w:sz w:val="18"/>
      <w:szCs w:val="18"/>
    </w:rPr>
  </w:style>
  <w:style w:type="character" w:customStyle="1" w:styleId="Char1">
    <w:name w:val="页脚 Char"/>
    <w:basedOn w:val="a2"/>
    <w:link w:val="a7"/>
    <w:uiPriority w:val="99"/>
    <w:qFormat/>
    <w:rPr>
      <w:sz w:val="18"/>
      <w:szCs w:val="18"/>
    </w:rPr>
  </w:style>
  <w:style w:type="character" w:customStyle="1" w:styleId="Char0">
    <w:name w:val="批注框文本 Char"/>
    <w:basedOn w:val="a2"/>
    <w:link w:val="a6"/>
    <w:uiPriority w:val="99"/>
    <w:semiHidden/>
    <w:qFormat/>
    <w:rPr>
      <w:sz w:val="18"/>
      <w:szCs w:val="18"/>
    </w:rPr>
  </w:style>
  <w:style w:type="paragraph" w:styleId="aa">
    <w:name w:val="List Paragraph"/>
    <w:basedOn w:val="a1"/>
    <w:uiPriority w:val="99"/>
    <w:unhideWhenUsed/>
    <w:rsid w:val="00C21702"/>
    <w:pPr>
      <w:ind w:firstLineChars="200" w:firstLine="420"/>
    </w:pPr>
  </w:style>
  <w:style w:type="paragraph" w:customStyle="1" w:styleId="ab">
    <w:name w:val="标准文件_段"/>
    <w:link w:val="Char3"/>
    <w:rsid w:val="00E46304"/>
    <w:pPr>
      <w:autoSpaceDE w:val="0"/>
      <w:autoSpaceDN w:val="0"/>
      <w:ind w:firstLineChars="200" w:firstLine="200"/>
      <w:jc w:val="both"/>
    </w:pPr>
    <w:rPr>
      <w:rFonts w:ascii="宋体" w:eastAsia="宋体" w:hAnsi="Times New Roman" w:cs="Times New Roman"/>
      <w:noProof/>
      <w:sz w:val="21"/>
    </w:rPr>
  </w:style>
  <w:style w:type="paragraph" w:customStyle="1" w:styleId="a">
    <w:name w:val="标准文件_一级项"/>
    <w:qFormat/>
    <w:rsid w:val="00E46304"/>
    <w:pPr>
      <w:numPr>
        <w:numId w:val="3"/>
      </w:numPr>
    </w:pPr>
    <w:rPr>
      <w:rFonts w:ascii="宋体" w:eastAsia="宋体" w:hAnsi="Times New Roman" w:cs="Times New Roman"/>
      <w:sz w:val="21"/>
    </w:rPr>
  </w:style>
  <w:style w:type="paragraph" w:customStyle="1" w:styleId="a0">
    <w:name w:val="标准文件_三级项"/>
    <w:basedOn w:val="a1"/>
    <w:qFormat/>
    <w:rsid w:val="00E46304"/>
    <w:pPr>
      <w:numPr>
        <w:ilvl w:val="2"/>
        <w:numId w:val="3"/>
      </w:numPr>
      <w:adjustRightInd w:val="0"/>
      <w:spacing w:line="-300" w:lineRule="auto"/>
    </w:pPr>
    <w:rPr>
      <w:rFonts w:ascii="Times New Roman" w:eastAsia="宋体" w:hAnsi="Times New Roman" w:cs="Times New Roman"/>
      <w:szCs w:val="21"/>
    </w:rPr>
  </w:style>
  <w:style w:type="character" w:customStyle="1" w:styleId="Char3">
    <w:name w:val="标准文件_段 Char"/>
    <w:link w:val="ab"/>
    <w:locked/>
    <w:rsid w:val="00E46304"/>
    <w:rPr>
      <w:rFonts w:ascii="宋体" w:eastAsia="宋体" w:hAnsi="Times New Roman" w:cs="Times New Roman"/>
      <w:noProof/>
      <w:sz w:val="21"/>
    </w:rPr>
  </w:style>
  <w:style w:type="paragraph" w:customStyle="1" w:styleId="2">
    <w:name w:val="标准文件_二级项2"/>
    <w:basedOn w:val="ab"/>
    <w:qFormat/>
    <w:rsid w:val="00E46304"/>
    <w:pPr>
      <w:numPr>
        <w:ilvl w:val="1"/>
        <w:numId w:val="3"/>
      </w:numPr>
      <w:tabs>
        <w:tab w:val="num" w:pos="1440"/>
      </w:tabs>
      <w:ind w:left="1440" w:firstLineChars="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kern w:val="2"/>
      <w:sz w:val="21"/>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link w:val="Char"/>
    <w:uiPriority w:val="99"/>
    <w:semiHidden/>
    <w:unhideWhenUsed/>
    <w:qFormat/>
    <w:pPr>
      <w:ind w:leftChars="2500" w:left="100"/>
    </w:pPr>
  </w:style>
  <w:style w:type="paragraph" w:styleId="a6">
    <w:name w:val="Balloon Text"/>
    <w:basedOn w:val="a1"/>
    <w:link w:val="Char0"/>
    <w:uiPriority w:val="99"/>
    <w:semiHidden/>
    <w:unhideWhenUsed/>
    <w:qFormat/>
    <w:rPr>
      <w:sz w:val="18"/>
      <w:szCs w:val="18"/>
    </w:rPr>
  </w:style>
  <w:style w:type="paragraph" w:styleId="a7">
    <w:name w:val="footer"/>
    <w:basedOn w:val="a1"/>
    <w:link w:val="Char1"/>
    <w:uiPriority w:val="99"/>
    <w:unhideWhenUsed/>
    <w:qFormat/>
    <w:pPr>
      <w:tabs>
        <w:tab w:val="center" w:pos="4153"/>
        <w:tab w:val="right" w:pos="8306"/>
      </w:tabs>
      <w:snapToGrid w:val="0"/>
      <w:jc w:val="left"/>
    </w:pPr>
    <w:rPr>
      <w:sz w:val="18"/>
      <w:szCs w:val="18"/>
    </w:rPr>
  </w:style>
  <w:style w:type="paragraph" w:styleId="a8">
    <w:name w:val="header"/>
    <w:basedOn w:val="a1"/>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2"/>
    <w:uiPriority w:val="99"/>
    <w:unhideWhenUsed/>
    <w:qFormat/>
    <w:rPr>
      <w:color w:val="0563C1" w:themeColor="hyperlink"/>
      <w:u w:val="single"/>
    </w:rPr>
  </w:style>
  <w:style w:type="character" w:customStyle="1" w:styleId="Char">
    <w:name w:val="日期 Char"/>
    <w:basedOn w:val="a2"/>
    <w:link w:val="a5"/>
    <w:uiPriority w:val="99"/>
    <w:semiHidden/>
    <w:qFormat/>
  </w:style>
  <w:style w:type="character" w:customStyle="1" w:styleId="1">
    <w:name w:val="未处理的提及1"/>
    <w:basedOn w:val="a2"/>
    <w:uiPriority w:val="99"/>
    <w:semiHidden/>
    <w:unhideWhenUsed/>
    <w:qFormat/>
    <w:rPr>
      <w:color w:val="605E5C"/>
      <w:shd w:val="clear" w:color="auto" w:fill="E1DFDD"/>
    </w:rPr>
  </w:style>
  <w:style w:type="character" w:customStyle="1" w:styleId="Char2">
    <w:name w:val="页眉 Char"/>
    <w:basedOn w:val="a2"/>
    <w:link w:val="a8"/>
    <w:uiPriority w:val="99"/>
    <w:qFormat/>
    <w:rPr>
      <w:sz w:val="18"/>
      <w:szCs w:val="18"/>
    </w:rPr>
  </w:style>
  <w:style w:type="character" w:customStyle="1" w:styleId="Char1">
    <w:name w:val="页脚 Char"/>
    <w:basedOn w:val="a2"/>
    <w:link w:val="a7"/>
    <w:uiPriority w:val="99"/>
    <w:qFormat/>
    <w:rPr>
      <w:sz w:val="18"/>
      <w:szCs w:val="18"/>
    </w:rPr>
  </w:style>
  <w:style w:type="character" w:customStyle="1" w:styleId="Char0">
    <w:name w:val="批注框文本 Char"/>
    <w:basedOn w:val="a2"/>
    <w:link w:val="a6"/>
    <w:uiPriority w:val="99"/>
    <w:semiHidden/>
    <w:qFormat/>
    <w:rPr>
      <w:sz w:val="18"/>
      <w:szCs w:val="18"/>
    </w:rPr>
  </w:style>
  <w:style w:type="paragraph" w:styleId="aa">
    <w:name w:val="List Paragraph"/>
    <w:basedOn w:val="a1"/>
    <w:uiPriority w:val="99"/>
    <w:unhideWhenUsed/>
    <w:rsid w:val="00C21702"/>
    <w:pPr>
      <w:ind w:firstLineChars="200" w:firstLine="420"/>
    </w:pPr>
  </w:style>
  <w:style w:type="paragraph" w:customStyle="1" w:styleId="ab">
    <w:name w:val="标准文件_段"/>
    <w:link w:val="Char3"/>
    <w:rsid w:val="00E46304"/>
    <w:pPr>
      <w:autoSpaceDE w:val="0"/>
      <w:autoSpaceDN w:val="0"/>
      <w:ind w:firstLineChars="200" w:firstLine="200"/>
      <w:jc w:val="both"/>
    </w:pPr>
    <w:rPr>
      <w:rFonts w:ascii="宋体" w:eastAsia="宋体" w:hAnsi="Times New Roman" w:cs="Times New Roman"/>
      <w:noProof/>
      <w:sz w:val="21"/>
    </w:rPr>
  </w:style>
  <w:style w:type="paragraph" w:customStyle="1" w:styleId="a">
    <w:name w:val="标准文件_一级项"/>
    <w:qFormat/>
    <w:rsid w:val="00E46304"/>
    <w:pPr>
      <w:numPr>
        <w:numId w:val="3"/>
      </w:numPr>
    </w:pPr>
    <w:rPr>
      <w:rFonts w:ascii="宋体" w:eastAsia="宋体" w:hAnsi="Times New Roman" w:cs="Times New Roman"/>
      <w:sz w:val="21"/>
    </w:rPr>
  </w:style>
  <w:style w:type="paragraph" w:customStyle="1" w:styleId="a0">
    <w:name w:val="标准文件_三级项"/>
    <w:basedOn w:val="a1"/>
    <w:qFormat/>
    <w:rsid w:val="00E46304"/>
    <w:pPr>
      <w:numPr>
        <w:ilvl w:val="2"/>
        <w:numId w:val="3"/>
      </w:numPr>
      <w:adjustRightInd w:val="0"/>
      <w:spacing w:line="-300" w:lineRule="auto"/>
    </w:pPr>
    <w:rPr>
      <w:rFonts w:ascii="Times New Roman" w:eastAsia="宋体" w:hAnsi="Times New Roman" w:cs="Times New Roman"/>
      <w:szCs w:val="21"/>
    </w:rPr>
  </w:style>
  <w:style w:type="character" w:customStyle="1" w:styleId="Char3">
    <w:name w:val="标准文件_段 Char"/>
    <w:link w:val="ab"/>
    <w:locked/>
    <w:rsid w:val="00E46304"/>
    <w:rPr>
      <w:rFonts w:ascii="宋体" w:eastAsia="宋体" w:hAnsi="Times New Roman" w:cs="Times New Roman"/>
      <w:noProof/>
      <w:sz w:val="21"/>
    </w:rPr>
  </w:style>
  <w:style w:type="paragraph" w:customStyle="1" w:styleId="2">
    <w:name w:val="标准文件_二级项2"/>
    <w:basedOn w:val="ab"/>
    <w:qFormat/>
    <w:rsid w:val="00E46304"/>
    <w:pPr>
      <w:numPr>
        <w:ilvl w:val="1"/>
        <w:numId w:val="3"/>
      </w:numPr>
      <w:tabs>
        <w:tab w:val="num" w:pos="1440"/>
      </w:tabs>
      <w:ind w:left="1440" w:firstLineChars="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5458">
      <w:bodyDiv w:val="1"/>
      <w:marLeft w:val="0"/>
      <w:marRight w:val="0"/>
      <w:marTop w:val="0"/>
      <w:marBottom w:val="0"/>
      <w:divBdr>
        <w:top w:val="none" w:sz="0" w:space="0" w:color="auto"/>
        <w:left w:val="none" w:sz="0" w:space="0" w:color="auto"/>
        <w:bottom w:val="none" w:sz="0" w:space="0" w:color="auto"/>
        <w:right w:val="none" w:sz="0" w:space="0" w:color="auto"/>
      </w:divBdr>
    </w:div>
    <w:div w:id="243147328">
      <w:bodyDiv w:val="1"/>
      <w:marLeft w:val="0"/>
      <w:marRight w:val="0"/>
      <w:marTop w:val="0"/>
      <w:marBottom w:val="0"/>
      <w:divBdr>
        <w:top w:val="none" w:sz="0" w:space="0" w:color="auto"/>
        <w:left w:val="none" w:sz="0" w:space="0" w:color="auto"/>
        <w:bottom w:val="none" w:sz="0" w:space="0" w:color="auto"/>
        <w:right w:val="none" w:sz="0" w:space="0" w:color="auto"/>
      </w:divBdr>
    </w:div>
    <w:div w:id="303511903">
      <w:bodyDiv w:val="1"/>
      <w:marLeft w:val="0"/>
      <w:marRight w:val="0"/>
      <w:marTop w:val="0"/>
      <w:marBottom w:val="0"/>
      <w:divBdr>
        <w:top w:val="none" w:sz="0" w:space="0" w:color="auto"/>
        <w:left w:val="none" w:sz="0" w:space="0" w:color="auto"/>
        <w:bottom w:val="none" w:sz="0" w:space="0" w:color="auto"/>
        <w:right w:val="none" w:sz="0" w:space="0" w:color="auto"/>
      </w:divBdr>
    </w:div>
    <w:div w:id="1500463190">
      <w:bodyDiv w:val="1"/>
      <w:marLeft w:val="0"/>
      <w:marRight w:val="0"/>
      <w:marTop w:val="0"/>
      <w:marBottom w:val="0"/>
      <w:divBdr>
        <w:top w:val="none" w:sz="0" w:space="0" w:color="auto"/>
        <w:left w:val="none" w:sz="0" w:space="0" w:color="auto"/>
        <w:bottom w:val="none" w:sz="0" w:space="0" w:color="auto"/>
        <w:right w:val="none" w:sz="0" w:space="0" w:color="auto"/>
      </w:divBdr>
    </w:div>
    <w:div w:id="1973241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725ED-B756-4838-86A9-3B437343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380</Words>
  <Characters>2168</Characters>
  <Application>Microsoft Office Word</Application>
  <DocSecurity>0</DocSecurity>
  <Lines>18</Lines>
  <Paragraphs>5</Paragraphs>
  <ScaleCrop>false</ScaleCrop>
  <Company>Windsoft</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 福云</dc:creator>
  <cp:lastModifiedBy>鲍</cp:lastModifiedBy>
  <cp:revision>70</cp:revision>
  <cp:lastPrinted>2022-05-11T05:51:00Z</cp:lastPrinted>
  <dcterms:created xsi:type="dcterms:W3CDTF">2022-04-21T01:39:00Z</dcterms:created>
  <dcterms:modified xsi:type="dcterms:W3CDTF">2025-02-19T04:03:00Z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363D128E8E8C4C2EBD8506CCEEF208AF_12</vt:lpwstr>
  </property>
</Properties>
</file>