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234703"/>
    <w:bookmarkStart w:id="1" w:name="_Toc309995999"/>
    <w:bookmarkStart w:id="2" w:name="_Toc309997040"/>
    <w:bookmarkStart w:id="3" w:name="_Toc298937152"/>
    <w:bookmarkStart w:id="4" w:name="_Toc298936924"/>
    <w:bookmarkStart w:id="5" w:name="_Toc304825081"/>
    <w:bookmarkStart w:id="6" w:name="_Toc304828066"/>
    <w:bookmarkStart w:id="7" w:name="_Toc298937357"/>
    <w:bookmarkStart w:id="8" w:name="_Toc309994551"/>
    <w:bookmarkStart w:id="9" w:name="_Toc298938635"/>
    <w:bookmarkStart w:id="10" w:name="_Toc309993180"/>
    <w:bookmarkStart w:id="11" w:name="_Toc298937201"/>
    <w:bookmarkStart w:id="12" w:name="_Toc309995390"/>
    <w:bookmarkStart w:id="13" w:name="_Toc304824969"/>
    <w:bookmarkStart w:id="14" w:name="_Toc298923383"/>
    <w:bookmarkStart w:id="15" w:name="_Toc298937419"/>
    <w:bookmarkStart w:id="16" w:name="_Toc304402664"/>
    <w:bookmarkStart w:id="17" w:name="_Toc6138"/>
    <w:bookmarkStart w:id="18" w:name="_Toc309995578"/>
    <w:bookmarkStart w:id="19" w:name="_Toc310002637"/>
    <w:bookmarkStart w:id="20" w:name="_Toc298937462"/>
    <w:bookmarkStart w:id="21" w:name="_Toc304825008"/>
    <w:bookmarkStart w:id="22" w:name="_Toc298937609"/>
    <w:bookmarkStart w:id="23" w:name="_Toc298937322"/>
    <w:bookmarkStart w:id="24" w:name="_Toc298936801"/>
    <w:bookmarkStart w:id="25" w:name="_Toc298937167"/>
    <w:bookmarkStart w:id="26" w:name="_Toc309995472"/>
    <w:bookmarkStart w:id="27" w:name="_Toc298938783"/>
    <w:bookmarkStart w:id="28" w:name="_Toc298937100"/>
    <w:bookmarkStart w:id="29" w:name="_Toc499110426"/>
    <w:bookmarkStart w:id="30" w:name="_Toc298937188"/>
    <w:bookmarkStart w:id="31" w:name="_Toc298937276"/>
    <w:p w14:paraId="3B37264D" w14:textId="77777777" w:rsidR="002D67DE" w:rsidRDefault="00000000">
      <w:pPr>
        <w:pStyle w:val="a5"/>
        <w:numPr>
          <w:ilvl w:val="0"/>
          <w:numId w:val="0"/>
        </w:numPr>
        <w:spacing w:before="312" w:after="312"/>
        <w:jc w:val="center"/>
        <w:rPr>
          <w:rFonts w:ascii="仿宋" w:eastAsia="仿宋" w:hAnsi="仿宋" w:cs="仿宋" w:hint="eastAsia"/>
          <w:b/>
          <w:bCs/>
          <w:sz w:val="40"/>
          <w:szCs w:val="40"/>
        </w:rPr>
      </w:pPr>
      <w:sdt>
        <w:sdtPr>
          <w:rPr>
            <w:rFonts w:ascii="仿宋" w:eastAsia="仿宋" w:hAnsi="仿宋" w:cs="仿宋" w:hint="eastAsia"/>
            <w:b/>
            <w:bCs/>
            <w:sz w:val="40"/>
            <w:szCs w:val="40"/>
          </w:rPr>
          <w:tag w:val="NEW_STAND_NAME"/>
          <w:id w:val="595910757"/>
          <w:lock w:val="sdtLocked"/>
        </w:sdtPr>
        <w:sdtContent>
          <w:r>
            <w:rPr>
              <w:rFonts w:ascii="仿宋" w:eastAsia="仿宋" w:hAnsi="仿宋" w:cs="仿宋" w:hint="eastAsia"/>
              <w:b/>
              <w:bCs/>
              <w:sz w:val="40"/>
              <w:szCs w:val="40"/>
            </w:rPr>
            <w:t>《碱性水电解制氢电解槽设计与自动化技术要求》</w:t>
          </w:r>
        </w:sdtContent>
      </w:sdt>
    </w:p>
    <w:p w14:paraId="4DC52D17" w14:textId="224D0ECE" w:rsidR="002D67DE" w:rsidRDefault="00000000">
      <w:pPr>
        <w:pStyle w:val="a5"/>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205FB262" w14:textId="77777777" w:rsidR="002D67DE" w:rsidRDefault="00000000">
      <w:pPr>
        <w:pStyle w:val="a5"/>
        <w:numPr>
          <w:ilvl w:val="0"/>
          <w:numId w:val="0"/>
        </w:numPr>
        <w:spacing w:before="312" w:after="312"/>
        <w:rPr>
          <w:rFonts w:ascii="仿宋" w:eastAsia="仿宋" w:hAnsi="仿宋" w:cs="仿宋" w:hint="eastAsia"/>
          <w:b/>
          <w:bCs/>
          <w:color w:val="000000"/>
          <w:sz w:val="32"/>
          <w:szCs w:val="32"/>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124B2A14" w14:textId="77777777" w:rsidR="002D67DE" w:rsidRDefault="00000000">
      <w:pPr>
        <w:pStyle w:val="affa"/>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随着氢能产业的快速发展，碱性水电解制氢技术作为重要的制氢手段之一，对其电解槽的设计与自动化控制提出了更高的要求，为了规范和指导行业发展，中国中小企业协会提出了制定本团体标准的任务。目前行业内还没有统一规范的团体标准，急需规定，也是从再生利用科学流程等层面给出科学合理的指标，指导现阶段产业科学发展。</w:t>
      </w:r>
      <w:proofErr w:type="gramStart"/>
      <w:r>
        <w:rPr>
          <w:rFonts w:ascii="仿宋" w:eastAsia="仿宋" w:hAnsi="仿宋" w:cs="仿宋" w:hint="eastAsia"/>
          <w:sz w:val="32"/>
          <w:szCs w:val="32"/>
        </w:rPr>
        <w:t>经标准</w:t>
      </w:r>
      <w:proofErr w:type="gramEnd"/>
      <w:r>
        <w:rPr>
          <w:rFonts w:ascii="仿宋" w:eastAsia="仿宋" w:hAnsi="仿宋" w:cs="仿宋" w:hint="eastAsia"/>
          <w:sz w:val="32"/>
          <w:szCs w:val="32"/>
        </w:rPr>
        <w:t>起草组及专家组多次调研论证，根据《团体标准管理规定》规定，特立项本标准。</w:t>
      </w:r>
    </w:p>
    <w:p w14:paraId="6899F7E3" w14:textId="77777777" w:rsidR="002D67DE" w:rsidRDefault="00000000">
      <w:pPr>
        <w:pStyle w:val="a5"/>
        <w:numPr>
          <w:ilvl w:val="0"/>
          <w:numId w:val="13"/>
        </w:numPr>
        <w:spacing w:before="312" w:after="312"/>
        <w:rPr>
          <w:rFonts w:ascii="仿宋" w:eastAsia="仿宋" w:hAnsi="仿宋" w:cs="仿宋" w:hint="eastAsia"/>
          <w:b/>
          <w:bCs/>
          <w:color w:val="000000"/>
          <w:sz w:val="32"/>
          <w:szCs w:val="32"/>
        </w:rPr>
      </w:pPr>
      <w:bookmarkStart w:id="34" w:name="BT3"/>
      <w:bookmarkEnd w:id="34"/>
      <w:r>
        <w:rPr>
          <w:rFonts w:ascii="仿宋" w:eastAsia="仿宋" w:hAnsi="仿宋" w:cs="仿宋" w:hint="eastAsia"/>
          <w:b/>
          <w:bCs/>
          <w:color w:val="000000"/>
          <w:sz w:val="32"/>
          <w:szCs w:val="32"/>
        </w:rPr>
        <w:t>起草单位</w:t>
      </w:r>
    </w:p>
    <w:p w14:paraId="75C7A943" w14:textId="77777777" w:rsidR="002D67DE" w:rsidRDefault="00000000">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本标准由中国中小企业协会提出并归口。本标准由西安隆基氢能科技有限公司、江苏氢瑞科技有限公司、江苏中信博新能源科技股份有限公司、无锡隆基氢能科技有限公司、南通安思卓新能源有限公司、</w:t>
      </w:r>
      <w:proofErr w:type="gramStart"/>
      <w:r>
        <w:rPr>
          <w:rFonts w:ascii="仿宋" w:eastAsia="仿宋" w:hAnsi="仿宋" w:cs="仿宋" w:hint="eastAsia"/>
          <w:sz w:val="32"/>
          <w:szCs w:val="32"/>
        </w:rPr>
        <w:t>氢源嘉创</w:t>
      </w:r>
      <w:proofErr w:type="gramEnd"/>
      <w:r>
        <w:rPr>
          <w:rFonts w:ascii="仿宋" w:eastAsia="仿宋" w:hAnsi="仿宋" w:cs="仿宋" w:hint="eastAsia"/>
          <w:sz w:val="32"/>
          <w:szCs w:val="32"/>
        </w:rPr>
        <w:t>（浙江）新能源科技有限公司、中国石油天然气股份有限公司石油化工研究院、金铠仪器(大连)股份有限公司、国科绿氢(湖州)科技有限公司、华兴中科标准技术（北京）有限公司参与起草。</w:t>
      </w:r>
    </w:p>
    <w:p w14:paraId="07B55B77"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三、标准的编制原则</w:t>
      </w:r>
    </w:p>
    <w:p w14:paraId="53829BE7" w14:textId="77777777" w:rsidR="002D67DE" w:rsidRDefault="00000000">
      <w:pPr>
        <w:pStyle w:val="aff9"/>
        <w:spacing w:line="360" w:lineRule="auto"/>
        <w:ind w:firstLine="640"/>
        <w:rPr>
          <w:rFonts w:ascii="仿宋" w:eastAsia="仿宋" w:hAnsi="仿宋" w:cs="仿宋" w:hint="eastAsia"/>
          <w:sz w:val="32"/>
          <w:szCs w:val="32"/>
        </w:rPr>
      </w:pPr>
      <w:r>
        <w:rPr>
          <w:rFonts w:ascii="仿宋" w:eastAsia="仿宋" w:hAnsi="仿宋" w:cs="仿宋" w:hint="eastAsia"/>
          <w:sz w:val="32"/>
          <w:szCs w:val="32"/>
        </w:rPr>
        <w:lastRenderedPageBreak/>
        <w:t>标准起草小组在编制标准过程中，以国家、行业现有的标准为制订基础，结合我国目前氢能源的发展现状，按照GB/T 1.1—2020《标准化工作导则 第1部分：标准化文件的结构和起草规则》的规定及相关要求编制。</w:t>
      </w:r>
    </w:p>
    <w:p w14:paraId="54A3C52F"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四、标准编制过程</w:t>
      </w:r>
    </w:p>
    <w:p w14:paraId="29D074DE" w14:textId="77777777" w:rsidR="002D67DE" w:rsidRDefault="00000000">
      <w:pPr>
        <w:snapToGrid w:val="0"/>
        <w:spacing w:line="360" w:lineRule="auto"/>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2023年8月21日，中国中小企业协会正式批准《碱性水电解制氢设备气密性测试方法》团体标准立项。</w:t>
      </w:r>
    </w:p>
    <w:p w14:paraId="3D20257E" w14:textId="77777777" w:rsidR="002D67DE" w:rsidRDefault="00000000">
      <w:pPr>
        <w:pStyle w:val="a"/>
        <w:spacing w:before="312" w:after="312"/>
        <w:rPr>
          <w:rFonts w:ascii="仿宋" w:eastAsia="仿宋" w:hAnsi="仿宋" w:cs="仿宋" w:hint="eastAsia"/>
          <w:sz w:val="32"/>
          <w:szCs w:val="32"/>
        </w:rPr>
      </w:pPr>
      <w:bookmarkStart w:id="35" w:name="_Toc26986530"/>
      <w:bookmarkStart w:id="36" w:name="_Toc169189965"/>
      <w:bookmarkStart w:id="37" w:name="_Toc26648465"/>
      <w:bookmarkStart w:id="38" w:name="_Toc26986771"/>
      <w:bookmarkStart w:id="39" w:name="_Toc24884211"/>
      <w:bookmarkStart w:id="40" w:name="_Toc24884218"/>
      <w:bookmarkStart w:id="41" w:name="_Toc97192964"/>
      <w:bookmarkStart w:id="42" w:name="_Toc26718930"/>
      <w:bookmarkStart w:id="43" w:name="_Toc17233325"/>
      <w:bookmarkStart w:id="44" w:name="_Toc169189929"/>
      <w:bookmarkStart w:id="45" w:name="_Toc169189905"/>
      <w:bookmarkStart w:id="46" w:name="_Toc17233333"/>
      <w:r>
        <w:rPr>
          <w:rFonts w:ascii="仿宋" w:eastAsia="仿宋" w:hAnsi="仿宋" w:cs="仿宋" w:hint="eastAsia"/>
          <w:sz w:val="32"/>
          <w:szCs w:val="32"/>
        </w:rPr>
        <w:t>范围</w:t>
      </w:r>
      <w:bookmarkEnd w:id="35"/>
      <w:bookmarkEnd w:id="36"/>
      <w:bookmarkEnd w:id="37"/>
      <w:bookmarkEnd w:id="38"/>
      <w:bookmarkEnd w:id="39"/>
      <w:bookmarkEnd w:id="40"/>
      <w:bookmarkEnd w:id="41"/>
      <w:bookmarkEnd w:id="42"/>
      <w:bookmarkEnd w:id="43"/>
      <w:bookmarkEnd w:id="44"/>
      <w:bookmarkEnd w:id="45"/>
      <w:bookmarkEnd w:id="46"/>
    </w:p>
    <w:p w14:paraId="154B1922" w14:textId="77777777" w:rsidR="002D67DE" w:rsidRDefault="00000000">
      <w:pPr>
        <w:pStyle w:val="afffffffc"/>
        <w:ind w:firstLine="640"/>
        <w:rPr>
          <w:rFonts w:ascii="仿宋" w:eastAsia="仿宋" w:hAnsi="仿宋" w:cs="仿宋" w:hint="eastAsia"/>
          <w:sz w:val="32"/>
          <w:szCs w:val="32"/>
        </w:rPr>
      </w:pPr>
      <w:bookmarkStart w:id="47" w:name="_Toc17233326"/>
      <w:bookmarkStart w:id="48" w:name="_Toc17233334"/>
      <w:bookmarkStart w:id="49" w:name="_Toc26648466"/>
      <w:bookmarkStart w:id="50" w:name="_Toc24884212"/>
      <w:bookmarkStart w:id="51" w:name="_Toc24884219"/>
      <w:r>
        <w:rPr>
          <w:rFonts w:ascii="仿宋" w:eastAsia="仿宋" w:hAnsi="仿宋" w:cs="仿宋" w:hint="eastAsia"/>
          <w:sz w:val="32"/>
          <w:szCs w:val="32"/>
        </w:rPr>
        <w:t>本文件规定了碱性水电解制氢电解槽的总体设计原则、技术要求、自动化监测要求。</w:t>
      </w:r>
    </w:p>
    <w:p w14:paraId="7D0FF654"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本文件适用于碱性水电解制氢电解槽的设计与生产。</w:t>
      </w:r>
    </w:p>
    <w:p w14:paraId="6869F192" w14:textId="77777777" w:rsidR="002D67DE" w:rsidRDefault="00000000">
      <w:pPr>
        <w:pStyle w:val="a"/>
        <w:spacing w:before="312" w:after="312"/>
        <w:rPr>
          <w:rFonts w:ascii="仿宋" w:eastAsia="仿宋" w:hAnsi="仿宋" w:cs="仿宋" w:hint="eastAsia"/>
          <w:sz w:val="32"/>
          <w:szCs w:val="32"/>
        </w:rPr>
      </w:pPr>
      <w:bookmarkStart w:id="52" w:name="_Toc26986772"/>
      <w:bookmarkStart w:id="53" w:name="_Toc26718931"/>
      <w:bookmarkStart w:id="54" w:name="_Toc97192965"/>
      <w:bookmarkStart w:id="55" w:name="_Toc169189930"/>
      <w:bookmarkStart w:id="56" w:name="_Toc169189906"/>
      <w:bookmarkStart w:id="57" w:name="_Toc169189966"/>
      <w:bookmarkStart w:id="58" w:name="_Toc26986531"/>
      <w:r>
        <w:rPr>
          <w:rFonts w:ascii="仿宋" w:eastAsia="仿宋" w:hAnsi="仿宋" w:cs="仿宋" w:hint="eastAsia"/>
          <w:sz w:val="32"/>
          <w:szCs w:val="32"/>
        </w:rPr>
        <w:t>规范性引用文件</w:t>
      </w:r>
      <w:bookmarkEnd w:id="47"/>
      <w:bookmarkEnd w:id="48"/>
      <w:bookmarkEnd w:id="49"/>
      <w:bookmarkEnd w:id="50"/>
      <w:bookmarkEnd w:id="51"/>
      <w:bookmarkEnd w:id="52"/>
      <w:bookmarkEnd w:id="53"/>
      <w:bookmarkEnd w:id="54"/>
      <w:bookmarkEnd w:id="55"/>
      <w:bookmarkEnd w:id="56"/>
      <w:bookmarkEnd w:id="57"/>
      <w:bookmarkEnd w:id="58"/>
    </w:p>
    <w:sdt>
      <w:sdtPr>
        <w:rPr>
          <w:rFonts w:ascii="仿宋" w:eastAsia="仿宋" w:hAnsi="仿宋" w:cs="仿宋" w:hint="eastAsia"/>
          <w:sz w:val="32"/>
          <w:szCs w:val="32"/>
        </w:rPr>
        <w:id w:val="147470369"/>
        <w:placeholder>
          <w:docPart w:val="{36e77a34-8d21-44e9-b255-66774bce328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3654E06"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6F09CF"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 xml:space="preserve">GB/T 629  </w:t>
      </w:r>
      <w:hyperlink r:id="rId8" w:tgtFrame="_blank" w:history="1">
        <w:r>
          <w:rPr>
            <w:rFonts w:ascii="仿宋" w:eastAsia="仿宋" w:hAnsi="仿宋" w:cs="仿宋" w:hint="eastAsia"/>
            <w:sz w:val="32"/>
            <w:szCs w:val="32"/>
          </w:rPr>
          <w:t>化学试剂 氢氧化钠</w:t>
        </w:r>
      </w:hyperlink>
    </w:p>
    <w:p w14:paraId="5ED80491"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GB/T 1972  碟形弹簧</w:t>
      </w:r>
    </w:p>
    <w:p w14:paraId="20341BA0"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 xml:space="preserve">GB/T 2306  </w:t>
      </w:r>
      <w:hyperlink r:id="rId9" w:tgtFrame="_blank" w:history="1">
        <w:r>
          <w:rPr>
            <w:rFonts w:ascii="仿宋" w:eastAsia="仿宋" w:hAnsi="仿宋" w:cs="仿宋" w:hint="eastAsia"/>
            <w:sz w:val="32"/>
            <w:szCs w:val="32"/>
          </w:rPr>
          <w:t>化学试剂 氢氧化钾</w:t>
        </w:r>
      </w:hyperlink>
    </w:p>
    <w:p w14:paraId="0A1480A7"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GB 12358  </w:t>
      </w:r>
      <w:hyperlink r:id="rId10" w:tgtFrame="_blank" w:history="1">
        <w:r>
          <w:rPr>
            <w:rFonts w:ascii="仿宋" w:eastAsia="仿宋" w:hAnsi="仿宋" w:cs="仿宋" w:hint="eastAsia"/>
            <w:sz w:val="32"/>
            <w:szCs w:val="32"/>
          </w:rPr>
          <w:t>作业场所环境气体检测报警仪 通用技术要求</w:t>
        </w:r>
      </w:hyperlink>
    </w:p>
    <w:p w14:paraId="4F982AA2"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 xml:space="preserve">GB 16808  </w:t>
      </w:r>
      <w:hyperlink r:id="rId11" w:tgtFrame="_blank" w:history="1">
        <w:r>
          <w:rPr>
            <w:rFonts w:ascii="仿宋" w:eastAsia="仿宋" w:hAnsi="仿宋" w:cs="仿宋" w:hint="eastAsia"/>
            <w:sz w:val="32"/>
            <w:szCs w:val="32"/>
          </w:rPr>
          <w:t>可燃气体报警控制器</w:t>
        </w:r>
      </w:hyperlink>
    </w:p>
    <w:p w14:paraId="1BA869E3"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 xml:space="preserve">GB 37562  </w:t>
      </w:r>
      <w:proofErr w:type="gramStart"/>
      <w:r>
        <w:rPr>
          <w:rFonts w:ascii="仿宋" w:eastAsia="仿宋" w:hAnsi="仿宋" w:cs="仿宋" w:hint="eastAsia"/>
          <w:sz w:val="32"/>
          <w:szCs w:val="32"/>
        </w:rPr>
        <w:t>压力型水电解</w:t>
      </w:r>
      <w:proofErr w:type="gramEnd"/>
      <w:r>
        <w:rPr>
          <w:rFonts w:ascii="仿宋" w:eastAsia="仿宋" w:hAnsi="仿宋" w:cs="仿宋" w:hint="eastAsia"/>
          <w:sz w:val="32"/>
          <w:szCs w:val="32"/>
        </w:rPr>
        <w:t>制氢系统技术条件</w:t>
      </w:r>
    </w:p>
    <w:p w14:paraId="26F2E58F"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GB 50058  爆炸危险环境电力装置设计规范</w:t>
      </w:r>
    </w:p>
    <w:p w14:paraId="4F5D6C59"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GB 50177  氢气站设计规范</w:t>
      </w:r>
    </w:p>
    <w:p w14:paraId="4E128486" w14:textId="77777777" w:rsidR="002D67DE" w:rsidRDefault="00000000">
      <w:pPr>
        <w:pStyle w:val="a"/>
        <w:spacing w:before="312" w:after="312"/>
        <w:rPr>
          <w:rFonts w:ascii="仿宋" w:eastAsia="仿宋" w:hAnsi="仿宋" w:cs="仿宋" w:hint="eastAsia"/>
          <w:sz w:val="32"/>
          <w:szCs w:val="32"/>
        </w:rPr>
      </w:pPr>
      <w:bookmarkStart w:id="59" w:name="_Toc169189931"/>
      <w:bookmarkStart w:id="60" w:name="_Toc169189967"/>
      <w:bookmarkStart w:id="61" w:name="_Toc169189907"/>
      <w:bookmarkStart w:id="62" w:name="_Toc97192966"/>
      <w:r>
        <w:rPr>
          <w:rFonts w:ascii="仿宋" w:eastAsia="仿宋" w:hAnsi="仿宋" w:cs="仿宋" w:hint="eastAsia"/>
          <w:sz w:val="32"/>
          <w:szCs w:val="32"/>
        </w:rPr>
        <w:t>术语和定义</w:t>
      </w:r>
      <w:bookmarkEnd w:id="59"/>
      <w:bookmarkEnd w:id="60"/>
      <w:bookmarkEnd w:id="61"/>
      <w:bookmarkEnd w:id="62"/>
    </w:p>
    <w:bookmarkStart w:id="63" w:name="_Toc26986532" w:displacedByCustomXml="next"/>
    <w:bookmarkEnd w:id="63" w:displacedByCustomXml="next"/>
    <w:sdt>
      <w:sdtPr>
        <w:rPr>
          <w:rFonts w:ascii="仿宋" w:eastAsia="仿宋" w:hAnsi="仿宋" w:cs="仿宋" w:hint="eastAsia"/>
          <w:sz w:val="32"/>
          <w:szCs w:val="32"/>
        </w:rPr>
        <w:id w:val="147453942"/>
        <w:placeholder>
          <w:docPart w:val="{181d9aed-53b3-483a-b73f-e45fd7978e5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72DBA0"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本文件没有需要界定的术语和定义。</w:t>
          </w:r>
        </w:p>
      </w:sdtContent>
    </w:sdt>
    <w:p w14:paraId="4C6065E3" w14:textId="77777777" w:rsidR="002D67DE" w:rsidRDefault="00000000">
      <w:pPr>
        <w:pStyle w:val="a"/>
        <w:spacing w:before="312" w:after="312"/>
        <w:rPr>
          <w:rFonts w:ascii="仿宋" w:eastAsia="仿宋" w:hAnsi="仿宋" w:cs="仿宋" w:hint="eastAsia"/>
          <w:sz w:val="32"/>
          <w:szCs w:val="32"/>
        </w:rPr>
      </w:pPr>
      <w:bookmarkStart w:id="64" w:name="_Toc169189968"/>
      <w:r>
        <w:rPr>
          <w:rFonts w:ascii="仿宋" w:eastAsia="仿宋" w:hAnsi="仿宋" w:cs="仿宋" w:hint="eastAsia"/>
          <w:sz w:val="32"/>
          <w:szCs w:val="32"/>
        </w:rPr>
        <w:t>设计原则</w:t>
      </w:r>
      <w:bookmarkEnd w:id="64"/>
    </w:p>
    <w:p w14:paraId="29318A5C"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电解槽是制氢系统的主体设备，它的性能参数将决定水电解制氢的技术性能，其设计中应考虑下列方面的要求：</w:t>
      </w:r>
    </w:p>
    <w:p w14:paraId="6C95BD8A"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电解槽的性能参数、结构设计应以降低单位氢气制取的电能消耗、减少制造成本、延长使用寿命为基本要求；</w:t>
      </w:r>
    </w:p>
    <w:p w14:paraId="47955A55"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应合理选择电解槽的结构形式、电解小室及隔膜的构造、涂层和材质以实现降低单位氢气制取的电能消耗、减少制造成本、延长使用。</w:t>
      </w:r>
    </w:p>
    <w:p w14:paraId="47B74AD1" w14:textId="77777777" w:rsidR="002D67DE" w:rsidRDefault="00000000">
      <w:pPr>
        <w:pStyle w:val="a"/>
        <w:spacing w:before="312" w:after="312"/>
        <w:rPr>
          <w:rFonts w:ascii="仿宋" w:eastAsia="仿宋" w:hAnsi="仿宋" w:cs="仿宋" w:hint="eastAsia"/>
          <w:sz w:val="32"/>
          <w:szCs w:val="32"/>
        </w:rPr>
      </w:pPr>
      <w:bookmarkStart w:id="65" w:name="_Toc169189911"/>
      <w:bookmarkStart w:id="66" w:name="_Toc169189933"/>
      <w:bookmarkStart w:id="67" w:name="_Toc169189969"/>
      <w:r>
        <w:rPr>
          <w:rFonts w:ascii="仿宋" w:eastAsia="仿宋" w:hAnsi="仿宋" w:cs="仿宋" w:hint="eastAsia"/>
          <w:sz w:val="32"/>
          <w:szCs w:val="32"/>
        </w:rPr>
        <w:t>技术要求</w:t>
      </w:r>
      <w:bookmarkEnd w:id="65"/>
      <w:bookmarkEnd w:id="66"/>
      <w:bookmarkEnd w:id="67"/>
    </w:p>
    <w:p w14:paraId="5DBE08E5" w14:textId="77777777" w:rsidR="002D67DE" w:rsidRDefault="00000000">
      <w:pPr>
        <w:pStyle w:val="a0"/>
        <w:spacing w:before="156" w:after="156"/>
        <w:rPr>
          <w:rFonts w:ascii="仿宋" w:eastAsia="仿宋" w:hAnsi="仿宋" w:cs="仿宋" w:hint="eastAsia"/>
          <w:sz w:val="32"/>
          <w:szCs w:val="32"/>
        </w:rPr>
      </w:pPr>
      <w:bookmarkStart w:id="68" w:name="_Toc169189912"/>
      <w:r>
        <w:rPr>
          <w:rFonts w:ascii="仿宋" w:eastAsia="仿宋" w:hAnsi="仿宋" w:cs="仿宋" w:hint="eastAsia"/>
          <w:sz w:val="32"/>
          <w:szCs w:val="32"/>
        </w:rPr>
        <w:t>工作条件</w:t>
      </w:r>
      <w:bookmarkEnd w:id="68"/>
    </w:p>
    <w:p w14:paraId="5E681248"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系统应在下述环境中使用：</w:t>
      </w:r>
    </w:p>
    <w:p w14:paraId="59922CDF"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制氢系统工作环境温度5 ℃～40 ℃；</w:t>
      </w:r>
    </w:p>
    <w:p w14:paraId="57D0433F"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相对湿度≤75 %RH；</w:t>
      </w:r>
    </w:p>
    <w:p w14:paraId="6BB0B8BA"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lastRenderedPageBreak/>
        <w:t>碱性水电解制氢系统电解槽的工作温度宜为75 ℃～85 ℃；</w:t>
      </w:r>
    </w:p>
    <w:p w14:paraId="75ABA689"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制氢系统所处的场所属于有爆炸危险环境，其爆炸危险区域等级范围划分应符合GB 50058的要求，电气设施的设防等级应为1区；</w:t>
      </w:r>
    </w:p>
    <w:p w14:paraId="5520D66C"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供电电源</w:t>
      </w:r>
      <w:proofErr w:type="gramStart"/>
      <w:r>
        <w:rPr>
          <w:rFonts w:ascii="仿宋" w:eastAsia="仿宋" w:hAnsi="仿宋" w:cs="仿宋" w:hint="eastAsia"/>
          <w:sz w:val="32"/>
          <w:szCs w:val="32"/>
        </w:rPr>
        <w:t>输出侧应能</w:t>
      </w:r>
      <w:proofErr w:type="gramEnd"/>
      <w:r>
        <w:rPr>
          <w:rFonts w:ascii="仿宋" w:eastAsia="仿宋" w:hAnsi="仿宋" w:cs="仿宋" w:hint="eastAsia"/>
          <w:sz w:val="32"/>
          <w:szCs w:val="32"/>
        </w:rPr>
        <w:t>将外部交流电力系统输入的交流电能转换成碱性水电解制氢系统需要的直流电能，并可工作在稳功率控制模式、稳压控制模式以及稳流控制模式。</w:t>
      </w:r>
    </w:p>
    <w:p w14:paraId="67CEC26D"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碱性水电解槽要求原料水品质应符合表1的规定。</w:t>
      </w:r>
    </w:p>
    <w:p w14:paraId="0205BD99" w14:textId="77777777" w:rsidR="002D67DE" w:rsidRDefault="00000000">
      <w:pPr>
        <w:pStyle w:val="affffffff5"/>
        <w:tabs>
          <w:tab w:val="left" w:pos="0"/>
        </w:tabs>
        <w:spacing w:before="156" w:after="156"/>
        <w:rPr>
          <w:rFonts w:ascii="仿宋" w:eastAsia="仿宋" w:hAnsi="仿宋" w:cs="仿宋"/>
          <w:sz w:val="32"/>
          <w:szCs w:val="32"/>
        </w:rPr>
      </w:pPr>
      <w:r>
        <w:rPr>
          <w:rFonts w:ascii="仿宋" w:eastAsia="仿宋" w:hAnsi="仿宋" w:cs="仿宋"/>
          <w:sz w:val="32"/>
          <w:szCs w:val="32"/>
        </w:rPr>
        <w:t>碱性水电解槽原料水水质</w:t>
      </w:r>
    </w:p>
    <w:tbl>
      <w:tblPr>
        <w:tblStyle w:val="affd"/>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6"/>
        <w:gridCol w:w="4808"/>
      </w:tblGrid>
      <w:tr w:rsidR="002D67DE" w14:paraId="2B296856" w14:textId="77777777">
        <w:trPr>
          <w:tblHeader/>
          <w:jc w:val="center"/>
        </w:trPr>
        <w:tc>
          <w:tcPr>
            <w:tcW w:w="4526" w:type="dxa"/>
            <w:tcBorders>
              <w:top w:val="single" w:sz="8" w:space="0" w:color="auto"/>
              <w:bottom w:val="single" w:sz="8" w:space="0" w:color="auto"/>
            </w:tcBorders>
            <w:shd w:val="clear" w:color="auto" w:fill="auto"/>
            <w:vAlign w:val="center"/>
          </w:tcPr>
          <w:p w14:paraId="31473C92"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名称</w:t>
            </w:r>
          </w:p>
        </w:tc>
        <w:tc>
          <w:tcPr>
            <w:tcW w:w="4808" w:type="dxa"/>
            <w:tcBorders>
              <w:top w:val="single" w:sz="8" w:space="0" w:color="auto"/>
              <w:bottom w:val="single" w:sz="8" w:space="0" w:color="auto"/>
            </w:tcBorders>
            <w:shd w:val="clear" w:color="auto" w:fill="auto"/>
            <w:vAlign w:val="center"/>
          </w:tcPr>
          <w:p w14:paraId="14EB8A68"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指标</w:t>
            </w:r>
          </w:p>
        </w:tc>
      </w:tr>
      <w:tr w:rsidR="002D67DE" w14:paraId="088DAC23" w14:textId="77777777">
        <w:trPr>
          <w:jc w:val="center"/>
        </w:trPr>
        <w:tc>
          <w:tcPr>
            <w:tcW w:w="4526" w:type="dxa"/>
            <w:tcBorders>
              <w:top w:val="single" w:sz="8" w:space="0" w:color="auto"/>
            </w:tcBorders>
            <w:shd w:val="clear" w:color="auto" w:fill="auto"/>
            <w:vAlign w:val="center"/>
          </w:tcPr>
          <w:p w14:paraId="6E9479B1"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电导率/25℃(mS/m)</w:t>
            </w:r>
          </w:p>
        </w:tc>
        <w:tc>
          <w:tcPr>
            <w:tcW w:w="4808" w:type="dxa"/>
            <w:tcBorders>
              <w:top w:val="single" w:sz="8" w:space="0" w:color="auto"/>
            </w:tcBorders>
            <w:shd w:val="clear" w:color="auto" w:fill="auto"/>
            <w:vAlign w:val="center"/>
          </w:tcPr>
          <w:p w14:paraId="510D5BF5"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≤1</w:t>
            </w:r>
          </w:p>
        </w:tc>
      </w:tr>
      <w:tr w:rsidR="002D67DE" w14:paraId="21BD7C13" w14:textId="77777777">
        <w:trPr>
          <w:jc w:val="center"/>
        </w:trPr>
        <w:tc>
          <w:tcPr>
            <w:tcW w:w="4526" w:type="dxa"/>
            <w:shd w:val="clear" w:color="auto" w:fill="auto"/>
            <w:vAlign w:val="center"/>
          </w:tcPr>
          <w:p w14:paraId="3E115DEE"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铁离子含量/ (mg/L)</w:t>
            </w:r>
          </w:p>
        </w:tc>
        <w:tc>
          <w:tcPr>
            <w:tcW w:w="4808" w:type="dxa"/>
            <w:shd w:val="clear" w:color="auto" w:fill="auto"/>
            <w:vAlign w:val="center"/>
          </w:tcPr>
          <w:p w14:paraId="3B4D5B89"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＜1.0</w:t>
            </w:r>
          </w:p>
        </w:tc>
      </w:tr>
      <w:tr w:rsidR="002D67DE" w14:paraId="180A3DD3" w14:textId="77777777">
        <w:trPr>
          <w:jc w:val="center"/>
        </w:trPr>
        <w:tc>
          <w:tcPr>
            <w:tcW w:w="4526" w:type="dxa"/>
            <w:shd w:val="clear" w:color="auto" w:fill="auto"/>
            <w:vAlign w:val="center"/>
          </w:tcPr>
          <w:p w14:paraId="7D4DAE8E"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氯离子含量/( mg/L)</w:t>
            </w:r>
          </w:p>
        </w:tc>
        <w:tc>
          <w:tcPr>
            <w:tcW w:w="4808" w:type="dxa"/>
            <w:shd w:val="clear" w:color="auto" w:fill="auto"/>
            <w:vAlign w:val="center"/>
          </w:tcPr>
          <w:p w14:paraId="282E6CA2"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＜2.0</w:t>
            </w:r>
          </w:p>
        </w:tc>
      </w:tr>
      <w:tr w:rsidR="002D67DE" w14:paraId="49DD3F84" w14:textId="77777777">
        <w:trPr>
          <w:jc w:val="center"/>
        </w:trPr>
        <w:tc>
          <w:tcPr>
            <w:tcW w:w="4526" w:type="dxa"/>
            <w:shd w:val="clear" w:color="auto" w:fill="auto"/>
            <w:vAlign w:val="center"/>
          </w:tcPr>
          <w:p w14:paraId="5BF27941"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悬浮物/ (mg/L)</w:t>
            </w:r>
          </w:p>
        </w:tc>
        <w:tc>
          <w:tcPr>
            <w:tcW w:w="4808" w:type="dxa"/>
            <w:shd w:val="clear" w:color="auto" w:fill="auto"/>
            <w:vAlign w:val="center"/>
          </w:tcPr>
          <w:p w14:paraId="002295E6"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＜1.0</w:t>
            </w:r>
          </w:p>
        </w:tc>
      </w:tr>
    </w:tbl>
    <w:p w14:paraId="47DA962D"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小型制氢系统需配备冷却系统以保证电解槽的工作温度，循环冷却水的水压宜为0.15 MPa～0.35 MPa，水质应符合表2的要求。</w:t>
      </w:r>
    </w:p>
    <w:p w14:paraId="27C021CD" w14:textId="77777777" w:rsidR="002D67DE" w:rsidRDefault="00000000">
      <w:pPr>
        <w:pStyle w:val="affffffff5"/>
        <w:tabs>
          <w:tab w:val="left" w:pos="0"/>
        </w:tabs>
        <w:spacing w:before="156" w:after="156"/>
        <w:rPr>
          <w:rFonts w:ascii="仿宋" w:eastAsia="仿宋" w:hAnsi="仿宋" w:cs="仿宋"/>
          <w:sz w:val="32"/>
          <w:szCs w:val="32"/>
        </w:rPr>
      </w:pPr>
      <w:r>
        <w:rPr>
          <w:rFonts w:ascii="仿宋" w:eastAsia="仿宋" w:hAnsi="仿宋" w:cs="仿宋"/>
          <w:sz w:val="32"/>
          <w:szCs w:val="32"/>
        </w:rPr>
        <w:t>循环冷却水水质</w:t>
      </w:r>
    </w:p>
    <w:tbl>
      <w:tblPr>
        <w:tblStyle w:val="affd"/>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7"/>
        <w:gridCol w:w="4667"/>
      </w:tblGrid>
      <w:tr w:rsidR="002D67DE" w14:paraId="3707B9F8" w14:textId="77777777">
        <w:trPr>
          <w:tblHeader/>
          <w:jc w:val="center"/>
        </w:trPr>
        <w:tc>
          <w:tcPr>
            <w:tcW w:w="4667" w:type="dxa"/>
            <w:tcBorders>
              <w:top w:val="single" w:sz="8" w:space="0" w:color="auto"/>
              <w:bottom w:val="single" w:sz="8" w:space="0" w:color="auto"/>
            </w:tcBorders>
            <w:shd w:val="clear" w:color="auto" w:fill="auto"/>
            <w:vAlign w:val="center"/>
          </w:tcPr>
          <w:p w14:paraId="10DD8D11"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名称</w:t>
            </w:r>
          </w:p>
        </w:tc>
        <w:tc>
          <w:tcPr>
            <w:tcW w:w="4667" w:type="dxa"/>
            <w:tcBorders>
              <w:top w:val="single" w:sz="8" w:space="0" w:color="auto"/>
              <w:bottom w:val="single" w:sz="8" w:space="0" w:color="auto"/>
            </w:tcBorders>
            <w:shd w:val="clear" w:color="auto" w:fill="auto"/>
            <w:vAlign w:val="center"/>
          </w:tcPr>
          <w:p w14:paraId="1E79859E"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指标</w:t>
            </w:r>
          </w:p>
        </w:tc>
      </w:tr>
      <w:tr w:rsidR="002D67DE" w14:paraId="6C1C8ADF" w14:textId="77777777">
        <w:trPr>
          <w:jc w:val="center"/>
        </w:trPr>
        <w:tc>
          <w:tcPr>
            <w:tcW w:w="4667" w:type="dxa"/>
            <w:shd w:val="clear" w:color="auto" w:fill="auto"/>
            <w:vAlign w:val="center"/>
          </w:tcPr>
          <w:p w14:paraId="3E762214"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PH值</w:t>
            </w:r>
          </w:p>
        </w:tc>
        <w:tc>
          <w:tcPr>
            <w:tcW w:w="4667" w:type="dxa"/>
            <w:shd w:val="clear" w:color="auto" w:fill="auto"/>
            <w:vAlign w:val="center"/>
          </w:tcPr>
          <w:p w14:paraId="550641F1"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6.5～8.0</w:t>
            </w:r>
          </w:p>
        </w:tc>
      </w:tr>
      <w:tr w:rsidR="002D67DE" w14:paraId="223D57AD" w14:textId="77777777">
        <w:trPr>
          <w:jc w:val="center"/>
        </w:trPr>
        <w:tc>
          <w:tcPr>
            <w:tcW w:w="4667" w:type="dxa"/>
            <w:shd w:val="clear" w:color="auto" w:fill="auto"/>
            <w:vAlign w:val="center"/>
          </w:tcPr>
          <w:p w14:paraId="1E08826D"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氯离子含量（mg/L）</w:t>
            </w:r>
          </w:p>
        </w:tc>
        <w:tc>
          <w:tcPr>
            <w:tcW w:w="4667" w:type="dxa"/>
            <w:shd w:val="clear" w:color="auto" w:fill="auto"/>
            <w:vAlign w:val="center"/>
          </w:tcPr>
          <w:p w14:paraId="47805B5A"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＜200</w:t>
            </w:r>
          </w:p>
        </w:tc>
      </w:tr>
      <w:tr w:rsidR="002D67DE" w14:paraId="327849C4" w14:textId="77777777">
        <w:trPr>
          <w:jc w:val="center"/>
        </w:trPr>
        <w:tc>
          <w:tcPr>
            <w:tcW w:w="4667" w:type="dxa"/>
            <w:shd w:val="clear" w:color="auto" w:fill="auto"/>
            <w:vAlign w:val="center"/>
          </w:tcPr>
          <w:p w14:paraId="2659425E"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lastRenderedPageBreak/>
              <w:t>硫酸根含量（mg/L）</w:t>
            </w:r>
          </w:p>
        </w:tc>
        <w:tc>
          <w:tcPr>
            <w:tcW w:w="4667" w:type="dxa"/>
            <w:shd w:val="clear" w:color="auto" w:fill="auto"/>
            <w:vAlign w:val="center"/>
          </w:tcPr>
          <w:p w14:paraId="4953E4AB"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＜200</w:t>
            </w:r>
          </w:p>
        </w:tc>
      </w:tr>
      <w:tr w:rsidR="002D67DE" w14:paraId="607F660C" w14:textId="77777777">
        <w:trPr>
          <w:jc w:val="center"/>
        </w:trPr>
        <w:tc>
          <w:tcPr>
            <w:tcW w:w="4667" w:type="dxa"/>
            <w:shd w:val="clear" w:color="auto" w:fill="auto"/>
            <w:vAlign w:val="center"/>
          </w:tcPr>
          <w:p w14:paraId="4BB2AF48"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钙离子含量（mg/L）</w:t>
            </w:r>
          </w:p>
        </w:tc>
        <w:tc>
          <w:tcPr>
            <w:tcW w:w="4667" w:type="dxa"/>
            <w:shd w:val="clear" w:color="auto" w:fill="auto"/>
            <w:vAlign w:val="center"/>
          </w:tcPr>
          <w:p w14:paraId="20FB3726"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＜200</w:t>
            </w:r>
          </w:p>
        </w:tc>
      </w:tr>
      <w:tr w:rsidR="002D67DE" w14:paraId="752E7C9E" w14:textId="77777777">
        <w:trPr>
          <w:jc w:val="center"/>
        </w:trPr>
        <w:tc>
          <w:tcPr>
            <w:tcW w:w="4667" w:type="dxa"/>
            <w:shd w:val="clear" w:color="auto" w:fill="auto"/>
            <w:vAlign w:val="center"/>
          </w:tcPr>
          <w:p w14:paraId="127AD1E0"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铁离子含量（mg/L）</w:t>
            </w:r>
          </w:p>
        </w:tc>
        <w:tc>
          <w:tcPr>
            <w:tcW w:w="4667" w:type="dxa"/>
            <w:shd w:val="clear" w:color="auto" w:fill="auto"/>
            <w:vAlign w:val="center"/>
          </w:tcPr>
          <w:p w14:paraId="0CD226FD"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＜1.0</w:t>
            </w:r>
          </w:p>
        </w:tc>
      </w:tr>
      <w:tr w:rsidR="002D67DE" w14:paraId="0123BB2D" w14:textId="77777777">
        <w:trPr>
          <w:jc w:val="center"/>
        </w:trPr>
        <w:tc>
          <w:tcPr>
            <w:tcW w:w="4667" w:type="dxa"/>
            <w:shd w:val="clear" w:color="auto" w:fill="auto"/>
            <w:vAlign w:val="center"/>
          </w:tcPr>
          <w:p w14:paraId="136FA8E5" w14:textId="77777777" w:rsidR="002D67DE" w:rsidRDefault="00000000">
            <w:pPr>
              <w:pStyle w:val="affffffff6"/>
              <w:rPr>
                <w:rFonts w:ascii="仿宋" w:eastAsia="仿宋" w:hAnsi="仿宋" w:cs="仿宋"/>
                <w:sz w:val="32"/>
                <w:szCs w:val="32"/>
                <w:lang w:bidi="ar-SA"/>
              </w:rPr>
            </w:pPr>
            <w:proofErr w:type="gramStart"/>
            <w:r>
              <w:rPr>
                <w:rFonts w:ascii="仿宋" w:eastAsia="仿宋" w:hAnsi="仿宋" w:cs="仿宋"/>
                <w:sz w:val="32"/>
                <w:szCs w:val="32"/>
                <w:lang w:bidi="ar-SA"/>
              </w:rPr>
              <w:t>铵</w:t>
            </w:r>
            <w:proofErr w:type="gramEnd"/>
            <w:r>
              <w:rPr>
                <w:rFonts w:ascii="仿宋" w:eastAsia="仿宋" w:hAnsi="仿宋" w:cs="仿宋"/>
                <w:sz w:val="32"/>
                <w:szCs w:val="32"/>
                <w:lang w:bidi="ar-SA"/>
              </w:rPr>
              <w:t>离子含量（mg/L）</w:t>
            </w:r>
          </w:p>
        </w:tc>
        <w:tc>
          <w:tcPr>
            <w:tcW w:w="4667" w:type="dxa"/>
            <w:shd w:val="clear" w:color="auto" w:fill="auto"/>
            <w:vAlign w:val="center"/>
          </w:tcPr>
          <w:p w14:paraId="3DAF1775"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＜1.0</w:t>
            </w:r>
          </w:p>
        </w:tc>
      </w:tr>
      <w:tr w:rsidR="002D67DE" w14:paraId="17AFA3E8" w14:textId="77777777">
        <w:trPr>
          <w:jc w:val="center"/>
        </w:trPr>
        <w:tc>
          <w:tcPr>
            <w:tcW w:w="4667" w:type="dxa"/>
            <w:shd w:val="clear" w:color="auto" w:fill="auto"/>
            <w:vAlign w:val="center"/>
          </w:tcPr>
          <w:p w14:paraId="52D04E64"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溶解硅酸含量（mg/L）</w:t>
            </w:r>
          </w:p>
        </w:tc>
        <w:tc>
          <w:tcPr>
            <w:tcW w:w="4667" w:type="dxa"/>
            <w:shd w:val="clear" w:color="auto" w:fill="auto"/>
            <w:vAlign w:val="center"/>
          </w:tcPr>
          <w:p w14:paraId="1C5C3024"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＜50</w:t>
            </w:r>
          </w:p>
        </w:tc>
      </w:tr>
    </w:tbl>
    <w:p w14:paraId="482FB20E"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碱性水电解槽采用的氢氧化钾或氢氧化钠应符合GB/T 2306、GB/T 629的规定。</w:t>
      </w:r>
    </w:p>
    <w:p w14:paraId="68CE9475"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碱性水电解槽运行中,电解液质量要求应符合表3的规定。</w:t>
      </w:r>
    </w:p>
    <w:p w14:paraId="58223062" w14:textId="77777777" w:rsidR="002D67DE" w:rsidRDefault="00000000">
      <w:pPr>
        <w:pStyle w:val="affffffff5"/>
        <w:tabs>
          <w:tab w:val="left" w:pos="0"/>
        </w:tabs>
        <w:spacing w:before="156" w:after="156"/>
        <w:rPr>
          <w:rFonts w:ascii="仿宋" w:eastAsia="仿宋" w:hAnsi="仿宋" w:cs="仿宋"/>
          <w:sz w:val="32"/>
          <w:szCs w:val="32"/>
        </w:rPr>
      </w:pPr>
      <w:r>
        <w:rPr>
          <w:rFonts w:ascii="仿宋" w:eastAsia="仿宋" w:hAnsi="仿宋" w:cs="仿宋"/>
          <w:sz w:val="32"/>
          <w:szCs w:val="32"/>
        </w:rPr>
        <w:t>碱性KOH水电解制氢系统电解液品质要求</w:t>
      </w:r>
    </w:p>
    <w:tbl>
      <w:tblPr>
        <w:tblStyle w:val="affd"/>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1"/>
        <w:gridCol w:w="3053"/>
      </w:tblGrid>
      <w:tr w:rsidR="002D67DE" w14:paraId="3146B67E" w14:textId="77777777">
        <w:trPr>
          <w:tblHeader/>
          <w:jc w:val="center"/>
        </w:trPr>
        <w:tc>
          <w:tcPr>
            <w:tcW w:w="6281" w:type="dxa"/>
            <w:tcBorders>
              <w:top w:val="single" w:sz="8" w:space="0" w:color="auto"/>
              <w:bottom w:val="single" w:sz="8" w:space="0" w:color="auto"/>
            </w:tcBorders>
            <w:shd w:val="clear" w:color="auto" w:fill="auto"/>
            <w:vAlign w:val="center"/>
          </w:tcPr>
          <w:p w14:paraId="32A6FE50"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名称</w:t>
            </w:r>
          </w:p>
        </w:tc>
        <w:tc>
          <w:tcPr>
            <w:tcW w:w="3053" w:type="dxa"/>
            <w:tcBorders>
              <w:top w:val="single" w:sz="8" w:space="0" w:color="auto"/>
              <w:bottom w:val="single" w:sz="8" w:space="0" w:color="auto"/>
            </w:tcBorders>
            <w:shd w:val="clear" w:color="auto" w:fill="auto"/>
            <w:vAlign w:val="center"/>
          </w:tcPr>
          <w:p w14:paraId="4B770D51"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指标</w:t>
            </w:r>
          </w:p>
        </w:tc>
      </w:tr>
      <w:tr w:rsidR="002D67DE" w14:paraId="7EE4DB89" w14:textId="77777777">
        <w:trPr>
          <w:jc w:val="center"/>
        </w:trPr>
        <w:tc>
          <w:tcPr>
            <w:tcW w:w="6281" w:type="dxa"/>
            <w:tcBorders>
              <w:top w:val="single" w:sz="8" w:space="0" w:color="auto"/>
            </w:tcBorders>
            <w:shd w:val="clear" w:color="auto" w:fill="auto"/>
            <w:vAlign w:val="center"/>
          </w:tcPr>
          <w:p w14:paraId="00D3BFFE"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浓度（%）</w:t>
            </w:r>
          </w:p>
        </w:tc>
        <w:tc>
          <w:tcPr>
            <w:tcW w:w="3053" w:type="dxa"/>
            <w:tcBorders>
              <w:top w:val="single" w:sz="8" w:space="0" w:color="auto"/>
            </w:tcBorders>
            <w:shd w:val="clear" w:color="auto" w:fill="auto"/>
            <w:vAlign w:val="center"/>
          </w:tcPr>
          <w:p w14:paraId="567919EF"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27～32</w:t>
            </w:r>
          </w:p>
        </w:tc>
      </w:tr>
      <w:tr w:rsidR="002D67DE" w14:paraId="2A7C7E7E" w14:textId="77777777">
        <w:trPr>
          <w:jc w:val="center"/>
        </w:trPr>
        <w:tc>
          <w:tcPr>
            <w:tcW w:w="6281" w:type="dxa"/>
            <w:shd w:val="clear" w:color="auto" w:fill="auto"/>
            <w:vAlign w:val="center"/>
          </w:tcPr>
          <w:p w14:paraId="2CC709C9"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CO32-含量（mg/L）</w:t>
            </w:r>
          </w:p>
        </w:tc>
        <w:tc>
          <w:tcPr>
            <w:tcW w:w="3053" w:type="dxa"/>
            <w:shd w:val="clear" w:color="auto" w:fill="auto"/>
            <w:vAlign w:val="center"/>
          </w:tcPr>
          <w:p w14:paraId="6ACF36F6"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＜100</w:t>
            </w:r>
          </w:p>
        </w:tc>
      </w:tr>
      <w:tr w:rsidR="002D67DE" w14:paraId="79A8C123" w14:textId="77777777">
        <w:trPr>
          <w:jc w:val="center"/>
        </w:trPr>
        <w:tc>
          <w:tcPr>
            <w:tcW w:w="6281" w:type="dxa"/>
            <w:shd w:val="clear" w:color="auto" w:fill="auto"/>
            <w:vAlign w:val="center"/>
          </w:tcPr>
          <w:p w14:paraId="050D7CD2"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（mg/L）</w:t>
            </w:r>
          </w:p>
        </w:tc>
        <w:tc>
          <w:tcPr>
            <w:tcW w:w="3053" w:type="dxa"/>
            <w:shd w:val="clear" w:color="auto" w:fill="auto"/>
            <w:vAlign w:val="center"/>
          </w:tcPr>
          <w:p w14:paraId="717A3DFB"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＜3</w:t>
            </w:r>
          </w:p>
        </w:tc>
      </w:tr>
      <w:tr w:rsidR="002D67DE" w14:paraId="407ACF1A" w14:textId="77777777">
        <w:trPr>
          <w:jc w:val="center"/>
        </w:trPr>
        <w:tc>
          <w:tcPr>
            <w:tcW w:w="6281" w:type="dxa"/>
            <w:shd w:val="clear" w:color="auto" w:fill="auto"/>
            <w:vAlign w:val="center"/>
          </w:tcPr>
          <w:p w14:paraId="5A065EC3"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（mg/L）</w:t>
            </w:r>
          </w:p>
        </w:tc>
        <w:tc>
          <w:tcPr>
            <w:tcW w:w="3053" w:type="dxa"/>
            <w:shd w:val="clear" w:color="auto" w:fill="auto"/>
            <w:vAlign w:val="center"/>
          </w:tcPr>
          <w:p w14:paraId="416E5334"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＜800</w:t>
            </w:r>
          </w:p>
        </w:tc>
      </w:tr>
      <w:tr w:rsidR="002D67DE" w14:paraId="288D2EC8" w14:textId="77777777">
        <w:trPr>
          <w:jc w:val="center"/>
        </w:trPr>
        <w:tc>
          <w:tcPr>
            <w:tcW w:w="9334" w:type="dxa"/>
            <w:gridSpan w:val="2"/>
            <w:shd w:val="clear" w:color="auto" w:fill="auto"/>
            <w:vAlign w:val="center"/>
          </w:tcPr>
          <w:p w14:paraId="4267F0C9" w14:textId="77777777" w:rsidR="002D67DE" w:rsidRDefault="00000000">
            <w:pPr>
              <w:pStyle w:val="af9"/>
              <w:ind w:left="0"/>
              <w:rPr>
                <w:rFonts w:ascii="仿宋" w:eastAsia="仿宋" w:hAnsi="仿宋" w:cs="仿宋" w:hint="eastAsia"/>
                <w:sz w:val="32"/>
                <w:szCs w:val="32"/>
              </w:rPr>
            </w:pPr>
            <w:r>
              <w:rPr>
                <w:rFonts w:ascii="仿宋" w:eastAsia="仿宋" w:hAnsi="仿宋" w:cs="仿宋" w:hint="eastAsia"/>
                <w:sz w:val="32"/>
                <w:szCs w:val="32"/>
              </w:rPr>
              <w:t>此浓度为采用KOH水溶液时。</w:t>
            </w:r>
          </w:p>
        </w:tc>
      </w:tr>
    </w:tbl>
    <w:p w14:paraId="4B486760" w14:textId="77777777" w:rsidR="002D67DE" w:rsidRDefault="00000000">
      <w:pPr>
        <w:pStyle w:val="a0"/>
        <w:spacing w:before="156" w:after="156"/>
        <w:rPr>
          <w:rFonts w:ascii="仿宋" w:eastAsia="仿宋" w:hAnsi="仿宋" w:cs="仿宋" w:hint="eastAsia"/>
          <w:sz w:val="32"/>
          <w:szCs w:val="32"/>
        </w:rPr>
      </w:pPr>
      <w:bookmarkStart w:id="69" w:name="_Toc169189913"/>
      <w:r>
        <w:rPr>
          <w:rFonts w:ascii="仿宋" w:eastAsia="仿宋" w:hAnsi="仿宋" w:cs="仿宋" w:hint="eastAsia"/>
          <w:sz w:val="32"/>
          <w:szCs w:val="32"/>
        </w:rPr>
        <w:t>端压板</w:t>
      </w:r>
      <w:bookmarkEnd w:id="69"/>
    </w:p>
    <w:p w14:paraId="33B2BAF9"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端压板表面应光滑整洁，无毛刺、裂痕、锐边和表面粗糙不平等缺陷。</w:t>
      </w:r>
    </w:p>
    <w:p w14:paraId="6ABBA7EA"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端压板应具有良好的耐腐蚀性能，能够长时间承受电解液和生成气体的冲击，且结构不被破坏。</w:t>
      </w:r>
    </w:p>
    <w:p w14:paraId="3C25A475"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端压板应具有足够的机械强度，以承受电解槽在运行过程中可</w:t>
      </w:r>
      <w:r>
        <w:rPr>
          <w:rFonts w:ascii="仿宋" w:eastAsia="仿宋" w:hAnsi="仿宋" w:cs="仿宋" w:hint="eastAsia"/>
          <w:sz w:val="32"/>
          <w:szCs w:val="32"/>
        </w:rPr>
        <w:lastRenderedPageBreak/>
        <w:t>能产生的压力和冲击。</w:t>
      </w:r>
    </w:p>
    <w:p w14:paraId="0B22FE4A"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端压板的尺寸和形状应满足设计要求，能够与电解槽的其他部件精确配合。</w:t>
      </w:r>
    </w:p>
    <w:p w14:paraId="588211EE" w14:textId="77777777" w:rsidR="002D67DE" w:rsidRDefault="00000000">
      <w:pPr>
        <w:pStyle w:val="a0"/>
        <w:spacing w:before="156" w:after="156"/>
        <w:rPr>
          <w:rFonts w:ascii="仿宋" w:eastAsia="仿宋" w:hAnsi="仿宋" w:cs="仿宋" w:hint="eastAsia"/>
          <w:sz w:val="32"/>
          <w:szCs w:val="32"/>
        </w:rPr>
      </w:pPr>
      <w:bookmarkStart w:id="70" w:name="_Toc169189914"/>
      <w:r>
        <w:rPr>
          <w:rFonts w:ascii="仿宋" w:eastAsia="仿宋" w:hAnsi="仿宋" w:cs="仿宋" w:hint="eastAsia"/>
          <w:sz w:val="32"/>
          <w:szCs w:val="32"/>
        </w:rPr>
        <w:t>密封垫</w:t>
      </w:r>
      <w:bookmarkEnd w:id="70"/>
    </w:p>
    <w:p w14:paraId="10F6C862"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电解槽</w:t>
      </w:r>
      <w:proofErr w:type="gramStart"/>
      <w:r>
        <w:rPr>
          <w:rFonts w:ascii="仿宋" w:eastAsia="仿宋" w:hAnsi="仿宋" w:cs="仿宋" w:hint="eastAsia"/>
          <w:sz w:val="32"/>
          <w:szCs w:val="32"/>
        </w:rPr>
        <w:t>密封垫应符合</w:t>
      </w:r>
      <w:proofErr w:type="gramEnd"/>
      <w:r>
        <w:rPr>
          <w:rFonts w:ascii="仿宋" w:eastAsia="仿宋" w:hAnsi="仿宋" w:cs="仿宋" w:hint="eastAsia"/>
          <w:sz w:val="32"/>
          <w:szCs w:val="32"/>
        </w:rPr>
        <w:t>表4的要求</w:t>
      </w:r>
    </w:p>
    <w:p w14:paraId="667200CF" w14:textId="77777777" w:rsidR="002D67DE" w:rsidRDefault="00000000">
      <w:pPr>
        <w:pStyle w:val="affffffff5"/>
        <w:tabs>
          <w:tab w:val="left" w:pos="0"/>
        </w:tabs>
        <w:spacing w:before="156" w:after="156"/>
        <w:rPr>
          <w:rFonts w:ascii="仿宋" w:eastAsia="仿宋" w:hAnsi="仿宋" w:cs="仿宋"/>
          <w:sz w:val="32"/>
          <w:szCs w:val="32"/>
        </w:rPr>
      </w:pPr>
      <w:r>
        <w:rPr>
          <w:rFonts w:ascii="仿宋" w:eastAsia="仿宋" w:hAnsi="仿宋" w:cs="仿宋"/>
          <w:sz w:val="32"/>
          <w:szCs w:val="32"/>
        </w:rPr>
        <w:t>密封垫品质要求</w:t>
      </w:r>
    </w:p>
    <w:tbl>
      <w:tblPr>
        <w:tblStyle w:val="affd"/>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7"/>
        <w:gridCol w:w="4667"/>
      </w:tblGrid>
      <w:tr w:rsidR="002D67DE" w14:paraId="3CB42736" w14:textId="77777777">
        <w:trPr>
          <w:tblHeader/>
          <w:jc w:val="center"/>
        </w:trPr>
        <w:tc>
          <w:tcPr>
            <w:tcW w:w="4667" w:type="dxa"/>
            <w:tcBorders>
              <w:top w:val="single" w:sz="8" w:space="0" w:color="auto"/>
              <w:bottom w:val="single" w:sz="8" w:space="0" w:color="auto"/>
            </w:tcBorders>
            <w:shd w:val="clear" w:color="auto" w:fill="auto"/>
            <w:vAlign w:val="center"/>
          </w:tcPr>
          <w:p w14:paraId="3E9601A8"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名称</w:t>
            </w:r>
          </w:p>
        </w:tc>
        <w:tc>
          <w:tcPr>
            <w:tcW w:w="4667" w:type="dxa"/>
            <w:tcBorders>
              <w:top w:val="single" w:sz="8" w:space="0" w:color="auto"/>
              <w:bottom w:val="single" w:sz="8" w:space="0" w:color="auto"/>
            </w:tcBorders>
            <w:shd w:val="clear" w:color="auto" w:fill="auto"/>
            <w:vAlign w:val="center"/>
          </w:tcPr>
          <w:p w14:paraId="1BCA588F"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参数</w:t>
            </w:r>
          </w:p>
        </w:tc>
      </w:tr>
      <w:tr w:rsidR="002D67DE" w14:paraId="293F880A" w14:textId="77777777">
        <w:trPr>
          <w:jc w:val="center"/>
        </w:trPr>
        <w:tc>
          <w:tcPr>
            <w:tcW w:w="4667" w:type="dxa"/>
            <w:tcBorders>
              <w:top w:val="single" w:sz="8" w:space="0" w:color="auto"/>
            </w:tcBorders>
            <w:shd w:val="clear" w:color="auto" w:fill="auto"/>
            <w:vAlign w:val="center"/>
          </w:tcPr>
          <w:p w14:paraId="66512479"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邵氏硬度（度）</w:t>
            </w:r>
          </w:p>
        </w:tc>
        <w:tc>
          <w:tcPr>
            <w:tcW w:w="4667" w:type="dxa"/>
            <w:tcBorders>
              <w:top w:val="single" w:sz="8" w:space="0" w:color="auto"/>
            </w:tcBorders>
            <w:shd w:val="clear" w:color="auto" w:fill="auto"/>
            <w:vAlign w:val="center"/>
          </w:tcPr>
          <w:p w14:paraId="51F11856"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＞60</w:t>
            </w:r>
          </w:p>
        </w:tc>
      </w:tr>
      <w:tr w:rsidR="002D67DE" w14:paraId="769D304F" w14:textId="77777777">
        <w:trPr>
          <w:jc w:val="center"/>
        </w:trPr>
        <w:tc>
          <w:tcPr>
            <w:tcW w:w="4667" w:type="dxa"/>
            <w:shd w:val="clear" w:color="auto" w:fill="auto"/>
            <w:vAlign w:val="center"/>
          </w:tcPr>
          <w:p w14:paraId="0552B796"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压缩率（%）</w:t>
            </w:r>
          </w:p>
        </w:tc>
        <w:tc>
          <w:tcPr>
            <w:tcW w:w="4667" w:type="dxa"/>
            <w:shd w:val="clear" w:color="auto" w:fill="auto"/>
            <w:vAlign w:val="center"/>
          </w:tcPr>
          <w:p w14:paraId="5159A1B3"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≤7</w:t>
            </w:r>
          </w:p>
        </w:tc>
      </w:tr>
      <w:tr w:rsidR="002D67DE" w14:paraId="75916E5F" w14:textId="77777777">
        <w:trPr>
          <w:jc w:val="center"/>
        </w:trPr>
        <w:tc>
          <w:tcPr>
            <w:tcW w:w="4667" w:type="dxa"/>
            <w:shd w:val="clear" w:color="auto" w:fill="auto"/>
            <w:vAlign w:val="center"/>
          </w:tcPr>
          <w:p w14:paraId="07533034"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回弹率(%)</w:t>
            </w:r>
          </w:p>
        </w:tc>
        <w:tc>
          <w:tcPr>
            <w:tcW w:w="4667" w:type="dxa"/>
            <w:shd w:val="clear" w:color="auto" w:fill="auto"/>
            <w:vAlign w:val="center"/>
          </w:tcPr>
          <w:p w14:paraId="1D6CE4C7"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≥70</w:t>
            </w:r>
          </w:p>
        </w:tc>
      </w:tr>
      <w:tr w:rsidR="002D67DE" w14:paraId="7481EC14" w14:textId="77777777">
        <w:trPr>
          <w:jc w:val="center"/>
        </w:trPr>
        <w:tc>
          <w:tcPr>
            <w:tcW w:w="4667" w:type="dxa"/>
            <w:shd w:val="clear" w:color="auto" w:fill="auto"/>
            <w:vAlign w:val="center"/>
          </w:tcPr>
          <w:p w14:paraId="674428AC"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蠕变率(%)</w:t>
            </w:r>
          </w:p>
        </w:tc>
        <w:tc>
          <w:tcPr>
            <w:tcW w:w="4667" w:type="dxa"/>
            <w:shd w:val="clear" w:color="auto" w:fill="auto"/>
            <w:vAlign w:val="center"/>
          </w:tcPr>
          <w:p w14:paraId="3CD9398F"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≤6</w:t>
            </w:r>
          </w:p>
        </w:tc>
      </w:tr>
      <w:tr w:rsidR="002D67DE" w14:paraId="1D3BFE34" w14:textId="77777777">
        <w:trPr>
          <w:jc w:val="center"/>
        </w:trPr>
        <w:tc>
          <w:tcPr>
            <w:tcW w:w="4667" w:type="dxa"/>
            <w:shd w:val="clear" w:color="auto" w:fill="auto"/>
            <w:vAlign w:val="center"/>
          </w:tcPr>
          <w:p w14:paraId="374A9FE5"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厚度公差(mm)</w:t>
            </w:r>
          </w:p>
        </w:tc>
        <w:tc>
          <w:tcPr>
            <w:tcW w:w="4667" w:type="dxa"/>
            <w:shd w:val="clear" w:color="auto" w:fill="auto"/>
            <w:vAlign w:val="center"/>
          </w:tcPr>
          <w:p w14:paraId="44E4EBEF" w14:textId="77777777" w:rsidR="002D67DE" w:rsidRDefault="00000000">
            <w:pPr>
              <w:pStyle w:val="affffffff6"/>
              <w:rPr>
                <w:rFonts w:ascii="仿宋" w:eastAsia="仿宋" w:hAnsi="仿宋" w:cs="仿宋"/>
                <w:sz w:val="32"/>
                <w:szCs w:val="32"/>
                <w:lang w:bidi="ar-SA"/>
              </w:rPr>
            </w:pPr>
            <w:r>
              <w:rPr>
                <w:rFonts w:ascii="仿宋" w:eastAsia="仿宋" w:hAnsi="仿宋" w:cs="仿宋"/>
                <w:sz w:val="32"/>
                <w:szCs w:val="32"/>
                <w:lang w:bidi="ar-SA"/>
              </w:rPr>
              <w:t>≤0.01</w:t>
            </w:r>
          </w:p>
        </w:tc>
      </w:tr>
    </w:tbl>
    <w:p w14:paraId="2193C438" w14:textId="77777777" w:rsidR="002D67DE" w:rsidRDefault="00000000">
      <w:pPr>
        <w:pStyle w:val="a0"/>
        <w:spacing w:before="156" w:after="156"/>
        <w:rPr>
          <w:rFonts w:ascii="仿宋" w:eastAsia="仿宋" w:hAnsi="仿宋" w:cs="仿宋" w:hint="eastAsia"/>
          <w:sz w:val="32"/>
          <w:szCs w:val="32"/>
        </w:rPr>
      </w:pPr>
      <w:bookmarkStart w:id="71" w:name="_Toc169189915"/>
      <w:r>
        <w:rPr>
          <w:rFonts w:ascii="仿宋" w:eastAsia="仿宋" w:hAnsi="仿宋" w:cs="仿宋" w:hint="eastAsia"/>
          <w:sz w:val="32"/>
          <w:szCs w:val="32"/>
        </w:rPr>
        <w:t>极板</w:t>
      </w:r>
      <w:bookmarkEnd w:id="71"/>
    </w:p>
    <w:p w14:paraId="3CDB5C14"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 xml:space="preserve">极板应进行防腐处理。 </w:t>
      </w:r>
    </w:p>
    <w:p w14:paraId="46684CE6"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极板的尺寸应根据电解槽的具体设计进行定制，与电解槽的其他部件精确配合。</w:t>
      </w:r>
    </w:p>
    <w:p w14:paraId="2A5AE108" w14:textId="77777777" w:rsidR="002D67DE" w:rsidRDefault="00000000">
      <w:pPr>
        <w:pStyle w:val="a0"/>
        <w:spacing w:before="156" w:after="156"/>
        <w:rPr>
          <w:rFonts w:ascii="仿宋" w:eastAsia="仿宋" w:hAnsi="仿宋" w:cs="仿宋" w:hint="eastAsia"/>
          <w:sz w:val="32"/>
          <w:szCs w:val="32"/>
        </w:rPr>
      </w:pPr>
      <w:bookmarkStart w:id="72" w:name="_Toc169189916"/>
      <w:r>
        <w:rPr>
          <w:rFonts w:ascii="仿宋" w:eastAsia="仿宋" w:hAnsi="仿宋" w:cs="仿宋" w:hint="eastAsia"/>
          <w:sz w:val="32"/>
          <w:szCs w:val="32"/>
        </w:rPr>
        <w:t>隔膜</w:t>
      </w:r>
      <w:bookmarkEnd w:id="72"/>
    </w:p>
    <w:p w14:paraId="7B77C2B3"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隔膜应耐高浓度碱液腐蚀且具有较好的机械强度。</w:t>
      </w:r>
    </w:p>
    <w:p w14:paraId="3C754237"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隔膜孔隙率应尽可能高。</w:t>
      </w:r>
    </w:p>
    <w:p w14:paraId="797A151D"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lastRenderedPageBreak/>
        <w:t>在电解温度和碱液条件下应保持化学稳定。</w:t>
      </w:r>
    </w:p>
    <w:p w14:paraId="5B88F145"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隔膜原料应符合易得、无毒、无污染，废弃物易处理的原则。</w:t>
      </w:r>
    </w:p>
    <w:p w14:paraId="2F9CC819" w14:textId="77777777" w:rsidR="002D67DE" w:rsidRDefault="00000000">
      <w:pPr>
        <w:pStyle w:val="a0"/>
        <w:spacing w:before="156" w:after="156"/>
        <w:rPr>
          <w:rFonts w:ascii="仿宋" w:eastAsia="仿宋" w:hAnsi="仿宋" w:cs="仿宋" w:hint="eastAsia"/>
          <w:sz w:val="32"/>
          <w:szCs w:val="32"/>
        </w:rPr>
      </w:pPr>
      <w:bookmarkStart w:id="73" w:name="_Toc169189917"/>
      <w:r>
        <w:rPr>
          <w:rFonts w:ascii="仿宋" w:eastAsia="仿宋" w:hAnsi="仿宋" w:cs="仿宋" w:hint="eastAsia"/>
          <w:sz w:val="32"/>
          <w:szCs w:val="32"/>
        </w:rPr>
        <w:t>电极</w:t>
      </w:r>
      <w:bookmarkEnd w:id="73"/>
    </w:p>
    <w:p w14:paraId="2CB52D5E"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电极应具有良好的电催化性能，包括较低的过电位、合适的塔菲尔斜率和足够的工作电流密度。</w:t>
      </w:r>
    </w:p>
    <w:p w14:paraId="3D9A3129"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电极的电化学活性比表面积应尽可能大，以提高电解效率。</w:t>
      </w:r>
    </w:p>
    <w:p w14:paraId="5F5CCCB5"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电极应具有良好的稳定性，包括电流保持率</w:t>
      </w:r>
      <w:proofErr w:type="gramStart"/>
      <w:r>
        <w:rPr>
          <w:rFonts w:ascii="仿宋" w:eastAsia="仿宋" w:hAnsi="仿宋" w:cs="仿宋" w:hint="eastAsia"/>
          <w:sz w:val="32"/>
          <w:szCs w:val="32"/>
        </w:rPr>
        <w:t>和耐启停</w:t>
      </w:r>
      <w:proofErr w:type="gramEnd"/>
      <w:r>
        <w:rPr>
          <w:rFonts w:ascii="仿宋" w:eastAsia="仿宋" w:hAnsi="仿宋" w:cs="仿宋" w:hint="eastAsia"/>
          <w:sz w:val="32"/>
          <w:szCs w:val="32"/>
        </w:rPr>
        <w:t>性能，以保证长期连续运行。</w:t>
      </w:r>
    </w:p>
    <w:p w14:paraId="06261B4B"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电极材料应耐高温、耐碱，在高浓度碱液中长期稳定工作。</w:t>
      </w:r>
    </w:p>
    <w:p w14:paraId="7EF1B00F" w14:textId="77777777" w:rsidR="002D67DE" w:rsidRDefault="00000000">
      <w:pPr>
        <w:pStyle w:val="a0"/>
        <w:spacing w:before="156" w:after="156"/>
        <w:rPr>
          <w:rFonts w:ascii="仿宋" w:eastAsia="仿宋" w:hAnsi="仿宋" w:cs="仿宋" w:hint="eastAsia"/>
          <w:sz w:val="32"/>
          <w:szCs w:val="32"/>
        </w:rPr>
      </w:pPr>
      <w:bookmarkStart w:id="74" w:name="_Toc169189918"/>
      <w:r>
        <w:rPr>
          <w:rFonts w:ascii="仿宋" w:eastAsia="仿宋" w:hAnsi="仿宋" w:cs="仿宋" w:hint="eastAsia"/>
          <w:sz w:val="32"/>
          <w:szCs w:val="32"/>
        </w:rPr>
        <w:t>电解小室</w:t>
      </w:r>
      <w:bookmarkEnd w:id="74"/>
    </w:p>
    <w:p w14:paraId="18FC28E9"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应根据设计电流密度及有效电解区域直径计算出电解槽电流，确定所需的电解小室数量。</w:t>
      </w:r>
    </w:p>
    <w:p w14:paraId="1CBA370E"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电解小室的设计应满足电解槽的总电压和总电流，符合预期的生产需求。</w:t>
      </w:r>
    </w:p>
    <w:p w14:paraId="2EDEE7B5" w14:textId="77777777" w:rsidR="002D67DE" w:rsidRDefault="00000000">
      <w:pPr>
        <w:pStyle w:val="affffffff3"/>
        <w:rPr>
          <w:rFonts w:ascii="仿宋" w:eastAsia="仿宋" w:hAnsi="仿宋" w:cs="仿宋" w:hint="eastAsia"/>
          <w:sz w:val="32"/>
          <w:szCs w:val="32"/>
        </w:rPr>
      </w:pPr>
      <w:r>
        <w:rPr>
          <w:rFonts w:ascii="仿宋" w:eastAsia="仿宋" w:hAnsi="仿宋" w:cs="仿宋" w:hint="eastAsia"/>
          <w:sz w:val="32"/>
          <w:szCs w:val="32"/>
        </w:rPr>
        <w:t>设计时应计算电解槽的耗水量，保证有足够的水供应来维持电解反应。单个电解小室的反应水耗量也应计算在内。</w:t>
      </w:r>
    </w:p>
    <w:p w14:paraId="386BD981" w14:textId="77777777" w:rsidR="002D67DE" w:rsidRDefault="00000000">
      <w:pPr>
        <w:pStyle w:val="a0"/>
        <w:spacing w:before="156" w:after="156"/>
        <w:rPr>
          <w:rFonts w:ascii="仿宋" w:eastAsia="仿宋" w:hAnsi="仿宋" w:cs="仿宋" w:hint="eastAsia"/>
          <w:sz w:val="32"/>
          <w:szCs w:val="32"/>
        </w:rPr>
      </w:pPr>
      <w:bookmarkStart w:id="75" w:name="_Toc169189919"/>
      <w:r>
        <w:rPr>
          <w:rFonts w:ascii="仿宋" w:eastAsia="仿宋" w:hAnsi="仿宋" w:cs="仿宋" w:hint="eastAsia"/>
          <w:sz w:val="32"/>
          <w:szCs w:val="32"/>
        </w:rPr>
        <w:t>组装要求</w:t>
      </w:r>
      <w:bookmarkEnd w:id="75"/>
    </w:p>
    <w:p w14:paraId="1C840009"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电解槽组装时：</w:t>
      </w:r>
    </w:p>
    <w:p w14:paraId="0F020867"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应使用绝缘螺栓固定，密封垫片的选择应保证水电解槽在工作状态不渗漏，并承受槽体开、停车时的工作状态变化；</w:t>
      </w:r>
    </w:p>
    <w:p w14:paraId="5C09148F"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碟形弹簧的制造要求应符合GB/T 1972的规定；</w:t>
      </w:r>
    </w:p>
    <w:p w14:paraId="6366942E"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焊缝不得有气孔、夹渣和裂纹等缺陷；</w:t>
      </w:r>
    </w:p>
    <w:p w14:paraId="714F8791"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lastRenderedPageBreak/>
        <w:t>电解槽的安装应采用单端固定。</w:t>
      </w:r>
    </w:p>
    <w:p w14:paraId="1310C43C" w14:textId="77777777" w:rsidR="002D67DE" w:rsidRDefault="00000000">
      <w:pPr>
        <w:pStyle w:val="a0"/>
        <w:spacing w:before="156" w:after="156"/>
        <w:rPr>
          <w:rFonts w:ascii="仿宋" w:eastAsia="仿宋" w:hAnsi="仿宋" w:cs="仿宋" w:hint="eastAsia"/>
          <w:sz w:val="32"/>
          <w:szCs w:val="32"/>
        </w:rPr>
      </w:pPr>
      <w:bookmarkStart w:id="76" w:name="_Toc169189920"/>
      <w:r>
        <w:rPr>
          <w:rFonts w:ascii="仿宋" w:eastAsia="仿宋" w:hAnsi="仿宋" w:cs="仿宋" w:hint="eastAsia"/>
          <w:sz w:val="32"/>
          <w:szCs w:val="32"/>
        </w:rPr>
        <w:t>其他电解槽连接相关组件</w:t>
      </w:r>
      <w:bookmarkEnd w:id="76"/>
    </w:p>
    <w:p w14:paraId="0544DD56"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其他电解槽连接相关组件应符合GB 37562的规定。</w:t>
      </w:r>
    </w:p>
    <w:p w14:paraId="3DEBCDCF" w14:textId="77777777" w:rsidR="002D67DE" w:rsidRDefault="00000000">
      <w:pPr>
        <w:pStyle w:val="a"/>
        <w:spacing w:before="312" w:after="312"/>
        <w:rPr>
          <w:rFonts w:ascii="仿宋" w:eastAsia="仿宋" w:hAnsi="仿宋" w:cs="仿宋" w:hint="eastAsia"/>
          <w:sz w:val="32"/>
          <w:szCs w:val="32"/>
        </w:rPr>
      </w:pPr>
      <w:bookmarkStart w:id="77" w:name="_Toc169189921"/>
      <w:bookmarkStart w:id="78" w:name="_Toc166508210"/>
      <w:bookmarkStart w:id="79" w:name="_Toc169189934"/>
      <w:bookmarkStart w:id="80" w:name="_Toc169189970"/>
      <w:r>
        <w:rPr>
          <w:rFonts w:ascii="仿宋" w:eastAsia="仿宋" w:hAnsi="仿宋" w:cs="仿宋" w:hint="eastAsia"/>
          <w:sz w:val="32"/>
          <w:szCs w:val="32"/>
        </w:rPr>
        <w:t>自动化监测要求</w:t>
      </w:r>
      <w:bookmarkEnd w:id="77"/>
      <w:bookmarkEnd w:id="78"/>
      <w:bookmarkEnd w:id="79"/>
      <w:bookmarkEnd w:id="80"/>
    </w:p>
    <w:p w14:paraId="1A43666D" w14:textId="77777777" w:rsidR="002D67DE" w:rsidRDefault="00000000">
      <w:pPr>
        <w:pStyle w:val="a0"/>
        <w:spacing w:before="156" w:after="156"/>
        <w:rPr>
          <w:rFonts w:ascii="仿宋" w:eastAsia="仿宋" w:hAnsi="仿宋" w:cs="仿宋" w:hint="eastAsia"/>
          <w:sz w:val="32"/>
          <w:szCs w:val="32"/>
        </w:rPr>
      </w:pPr>
      <w:bookmarkStart w:id="81" w:name="_Toc169189922"/>
      <w:r>
        <w:rPr>
          <w:rFonts w:ascii="仿宋" w:eastAsia="仿宋" w:hAnsi="仿宋" w:cs="仿宋" w:hint="eastAsia"/>
          <w:sz w:val="32"/>
          <w:szCs w:val="32"/>
        </w:rPr>
        <w:t>压力传感器</w:t>
      </w:r>
      <w:bookmarkEnd w:id="81"/>
    </w:p>
    <w:p w14:paraId="26BD307A"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应在电解槽出口氢侧、纯化设备出口管路、氢气输出口进末端设置压力传感器，压力传感器实时监测电解过程中压力变化，与相应的报警设置相关联。</w:t>
      </w:r>
    </w:p>
    <w:p w14:paraId="42F979BC" w14:textId="77777777" w:rsidR="002D67DE" w:rsidRDefault="00000000">
      <w:pPr>
        <w:pStyle w:val="a0"/>
        <w:spacing w:before="156" w:after="156"/>
        <w:rPr>
          <w:rFonts w:ascii="仿宋" w:eastAsia="仿宋" w:hAnsi="仿宋" w:cs="仿宋" w:hint="eastAsia"/>
          <w:sz w:val="32"/>
          <w:szCs w:val="32"/>
        </w:rPr>
      </w:pPr>
      <w:bookmarkStart w:id="82" w:name="_Toc169189923"/>
      <w:r>
        <w:rPr>
          <w:rFonts w:ascii="仿宋" w:eastAsia="仿宋" w:hAnsi="仿宋" w:cs="仿宋" w:hint="eastAsia"/>
          <w:sz w:val="32"/>
          <w:szCs w:val="32"/>
        </w:rPr>
        <w:t>温度传感器</w:t>
      </w:r>
      <w:bookmarkEnd w:id="82"/>
    </w:p>
    <w:p w14:paraId="77BFEAB9"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应在电解槽氢气、氧气出口及电解槽进水口处设置温度传感器，系统通过温度传感器点位的信号输入对电解槽的工作温度进行控制。</w:t>
      </w:r>
    </w:p>
    <w:p w14:paraId="189CBBB6" w14:textId="77777777" w:rsidR="002D67DE" w:rsidRDefault="00000000">
      <w:pPr>
        <w:pStyle w:val="a0"/>
        <w:spacing w:before="156" w:after="156"/>
        <w:rPr>
          <w:rFonts w:ascii="仿宋" w:eastAsia="仿宋" w:hAnsi="仿宋" w:cs="仿宋" w:hint="eastAsia"/>
          <w:sz w:val="32"/>
          <w:szCs w:val="32"/>
        </w:rPr>
      </w:pPr>
      <w:bookmarkStart w:id="83" w:name="_Toc169189924"/>
      <w:r>
        <w:rPr>
          <w:rFonts w:ascii="仿宋" w:eastAsia="仿宋" w:hAnsi="仿宋" w:cs="仿宋" w:hint="eastAsia"/>
          <w:sz w:val="32"/>
          <w:szCs w:val="32"/>
        </w:rPr>
        <w:t>气体纯度检测器</w:t>
      </w:r>
      <w:bookmarkEnd w:id="83"/>
    </w:p>
    <w:p w14:paraId="4FD9FC60"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应在氢气、氧气出气管线上设置氢中氧、</w:t>
      </w:r>
      <w:proofErr w:type="gramStart"/>
      <w:r>
        <w:rPr>
          <w:rFonts w:ascii="仿宋" w:eastAsia="仿宋" w:hAnsi="仿宋" w:cs="仿宋" w:hint="eastAsia"/>
          <w:sz w:val="32"/>
          <w:szCs w:val="32"/>
        </w:rPr>
        <w:t>氧中氢</w:t>
      </w:r>
      <w:proofErr w:type="gramEnd"/>
      <w:r>
        <w:rPr>
          <w:rFonts w:ascii="仿宋" w:eastAsia="仿宋" w:hAnsi="仿宋" w:cs="仿宋" w:hint="eastAsia"/>
          <w:sz w:val="32"/>
          <w:szCs w:val="32"/>
        </w:rPr>
        <w:t>在线分析仪。氢气纯化单元的出气管线上，应设置微量氧分析仪和露点分析仪。</w:t>
      </w:r>
    </w:p>
    <w:p w14:paraId="78B3BEBF" w14:textId="77777777" w:rsidR="002D67DE" w:rsidRDefault="00000000">
      <w:pPr>
        <w:pStyle w:val="a0"/>
        <w:spacing w:before="156" w:after="156"/>
        <w:rPr>
          <w:rFonts w:ascii="仿宋" w:eastAsia="仿宋" w:hAnsi="仿宋" w:cs="仿宋" w:hint="eastAsia"/>
          <w:sz w:val="32"/>
          <w:szCs w:val="32"/>
        </w:rPr>
      </w:pPr>
      <w:bookmarkStart w:id="84" w:name="_Toc169189925"/>
      <w:r>
        <w:rPr>
          <w:rFonts w:ascii="仿宋" w:eastAsia="仿宋" w:hAnsi="仿宋" w:cs="仿宋" w:hint="eastAsia"/>
          <w:sz w:val="32"/>
          <w:szCs w:val="32"/>
        </w:rPr>
        <w:t>水质监测装置</w:t>
      </w:r>
      <w:bookmarkEnd w:id="84"/>
    </w:p>
    <w:p w14:paraId="22A9975B"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应设置在线水质监测仪表，在参数超标时报警</w:t>
      </w:r>
      <w:proofErr w:type="gramStart"/>
      <w:r>
        <w:rPr>
          <w:rFonts w:ascii="仿宋" w:eastAsia="仿宋" w:hAnsi="仿宋" w:cs="仿宋" w:hint="eastAsia"/>
          <w:sz w:val="32"/>
          <w:szCs w:val="32"/>
        </w:rPr>
        <w:t>联锁</w:t>
      </w:r>
      <w:proofErr w:type="gramEnd"/>
      <w:r>
        <w:rPr>
          <w:rFonts w:ascii="仿宋" w:eastAsia="仿宋" w:hAnsi="仿宋" w:cs="仿宋" w:hint="eastAsia"/>
          <w:sz w:val="32"/>
          <w:szCs w:val="32"/>
        </w:rPr>
        <w:t>。</w:t>
      </w:r>
    </w:p>
    <w:p w14:paraId="5F203C2C" w14:textId="77777777" w:rsidR="002D67DE" w:rsidRDefault="00000000">
      <w:pPr>
        <w:pStyle w:val="a0"/>
        <w:spacing w:before="156" w:after="156"/>
        <w:rPr>
          <w:rFonts w:ascii="仿宋" w:eastAsia="仿宋" w:hAnsi="仿宋" w:cs="仿宋" w:hint="eastAsia"/>
          <w:sz w:val="32"/>
          <w:szCs w:val="32"/>
        </w:rPr>
      </w:pPr>
      <w:bookmarkStart w:id="85" w:name="_Toc169189926"/>
      <w:r>
        <w:rPr>
          <w:rFonts w:ascii="仿宋" w:eastAsia="仿宋" w:hAnsi="仿宋" w:cs="仿宋" w:hint="eastAsia"/>
          <w:sz w:val="32"/>
          <w:szCs w:val="32"/>
        </w:rPr>
        <w:t>氢气泄漏监测装置</w:t>
      </w:r>
      <w:bookmarkEnd w:id="85"/>
    </w:p>
    <w:p w14:paraId="72B15413"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lastRenderedPageBreak/>
        <w:t>在水电解制氢系统的房间内，应在最高处或最易积聚氢气处设置氢浓度检测、报警装置，应符合GB 16808、GB 12358的要求。</w:t>
      </w:r>
    </w:p>
    <w:p w14:paraId="17F352EB" w14:textId="77777777" w:rsidR="002D67DE" w:rsidRDefault="00000000">
      <w:pPr>
        <w:pStyle w:val="a0"/>
        <w:spacing w:before="156" w:after="156"/>
        <w:rPr>
          <w:rFonts w:ascii="仿宋" w:eastAsia="仿宋" w:hAnsi="仿宋" w:cs="仿宋" w:hint="eastAsia"/>
          <w:sz w:val="32"/>
          <w:szCs w:val="32"/>
        </w:rPr>
      </w:pPr>
      <w:bookmarkStart w:id="86" w:name="_Toc169189927"/>
      <w:r>
        <w:rPr>
          <w:rFonts w:ascii="仿宋" w:eastAsia="仿宋" w:hAnsi="仿宋" w:cs="仿宋" w:hint="eastAsia"/>
          <w:sz w:val="32"/>
          <w:szCs w:val="32"/>
        </w:rPr>
        <w:t>自动停车</w:t>
      </w:r>
      <w:bookmarkEnd w:id="86"/>
    </w:p>
    <w:p w14:paraId="6CC0B824" w14:textId="77777777" w:rsidR="002D67DE" w:rsidRDefault="00000000">
      <w:pPr>
        <w:pStyle w:val="afffffffc"/>
        <w:ind w:firstLine="640"/>
        <w:rPr>
          <w:rFonts w:ascii="仿宋" w:eastAsia="仿宋" w:hAnsi="仿宋" w:cs="仿宋" w:hint="eastAsia"/>
          <w:sz w:val="32"/>
          <w:szCs w:val="32"/>
        </w:rPr>
      </w:pPr>
      <w:r>
        <w:rPr>
          <w:rFonts w:ascii="仿宋" w:eastAsia="仿宋" w:hAnsi="仿宋" w:cs="仿宋" w:hint="eastAsia"/>
          <w:sz w:val="32"/>
          <w:szCs w:val="32"/>
        </w:rPr>
        <w:t>自控、监测装置在报警后应立刻检查故障源，并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相应调整。当发生下列情况之一时，应启动</w:t>
      </w:r>
      <w:proofErr w:type="gramStart"/>
      <w:r>
        <w:rPr>
          <w:rFonts w:ascii="仿宋" w:eastAsia="仿宋" w:hAnsi="仿宋" w:cs="仿宋" w:hint="eastAsia"/>
          <w:sz w:val="32"/>
          <w:szCs w:val="32"/>
        </w:rPr>
        <w:t>联锁</w:t>
      </w:r>
      <w:proofErr w:type="gramEnd"/>
      <w:r>
        <w:rPr>
          <w:rFonts w:ascii="仿宋" w:eastAsia="仿宋" w:hAnsi="仿宋" w:cs="仿宋" w:hint="eastAsia"/>
          <w:sz w:val="32"/>
          <w:szCs w:val="32"/>
        </w:rPr>
        <w:t>停机：</w:t>
      </w:r>
    </w:p>
    <w:p w14:paraId="386534D0"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当氢气或氧气纯度低于设计下限时；</w:t>
      </w:r>
    </w:p>
    <w:p w14:paraId="1DA7F398"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分离器液位低于设计下限时；</w:t>
      </w:r>
    </w:p>
    <w:p w14:paraId="4F38D480"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系统压力高于设计上限时；</w:t>
      </w:r>
    </w:p>
    <w:p w14:paraId="523D1AE0"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水循环量低于设计下限时；</w:t>
      </w:r>
    </w:p>
    <w:p w14:paraId="0D3CDE31"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发生电力故障时；</w:t>
      </w:r>
    </w:p>
    <w:p w14:paraId="7324B6F8" w14:textId="77777777" w:rsidR="002D67DE" w:rsidRDefault="00000000">
      <w:pPr>
        <w:pStyle w:val="ac"/>
        <w:rPr>
          <w:rFonts w:ascii="仿宋" w:eastAsia="仿宋" w:hAnsi="仿宋" w:cs="仿宋" w:hint="eastAsia"/>
          <w:sz w:val="32"/>
          <w:szCs w:val="32"/>
        </w:rPr>
      </w:pPr>
      <w:r>
        <w:rPr>
          <w:rFonts w:ascii="仿宋" w:eastAsia="仿宋" w:hAnsi="仿宋" w:cs="仿宋" w:hint="eastAsia"/>
          <w:sz w:val="32"/>
          <w:szCs w:val="32"/>
        </w:rPr>
        <w:t>监测的空气中氢浓度超过 1%（体积分数）时。</w:t>
      </w:r>
    </w:p>
    <w:p w14:paraId="628C38A2" w14:textId="77777777" w:rsidR="002D67DE" w:rsidRDefault="002D67DE">
      <w:pPr>
        <w:pStyle w:val="ac"/>
        <w:numPr>
          <w:ilvl w:val="0"/>
          <w:numId w:val="0"/>
        </w:numPr>
        <w:ind w:left="851"/>
      </w:pPr>
    </w:p>
    <w:p w14:paraId="38659876"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2C96B924" w14:textId="77777777" w:rsidR="002D67D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6.1采用国际标准和国外先进标准的程度。经查，暂无相同类型的国际标准与国外标准，故没有相应的国际标准、国外标准可采用。</w:t>
      </w:r>
    </w:p>
    <w:p w14:paraId="2D495E7D" w14:textId="77777777" w:rsidR="002D67D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6.2与国际标准及国外标准水平对比本标准达到国内先进水平。</w:t>
      </w:r>
    </w:p>
    <w:p w14:paraId="72BAB507" w14:textId="77777777" w:rsidR="002D67D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6.3与现有标准及制定中的标准协调配套情况本标准的制定与现有的标准及制定中的标准协调配套，无重复交叉现象。</w:t>
      </w:r>
    </w:p>
    <w:p w14:paraId="7FBFC2A7" w14:textId="77777777" w:rsidR="002D67D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6.4设计国内外专利及处置情况经查，本标准没有涉及国内外专利。</w:t>
      </w:r>
    </w:p>
    <w:p w14:paraId="7A9B7D45"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七、与有关的现行法律法规和强制性国家标准及相关标准协调配套情况</w:t>
      </w:r>
    </w:p>
    <w:p w14:paraId="3A21C2F8" w14:textId="77777777" w:rsidR="002D67DE"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本标准的制定过程、技术要求的选定、试验方法的确定、检验项目设置等符合现行法律法规和强制性国家标准的规定。</w:t>
      </w:r>
    </w:p>
    <w:p w14:paraId="3C416428"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八、重大分歧意见的处理经过和依据</w:t>
      </w:r>
    </w:p>
    <w:p w14:paraId="33AC37FC" w14:textId="77777777" w:rsidR="002D67D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70EC9623"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3F48A384" w14:textId="77777777" w:rsidR="002D67D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60B5E0E2"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3C812774" w14:textId="77777777" w:rsidR="002D67D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41D34F74" w14:textId="77777777" w:rsidR="002D67DE" w:rsidRDefault="00000000">
      <w:pPr>
        <w:pStyle w:val="a6"/>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十一、废止现有有关标准的建议</w:t>
      </w:r>
    </w:p>
    <w:p w14:paraId="629BE576" w14:textId="77777777" w:rsidR="002D67D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11BED548" w14:textId="77777777" w:rsidR="002D67DE"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t>团体标准起草组</w:t>
      </w:r>
    </w:p>
    <w:p w14:paraId="6108F6D5" w14:textId="77777777" w:rsidR="002D67DE"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 xml:space="preserve">  2024年11月</w:t>
      </w:r>
    </w:p>
    <w:sectPr w:rsidR="002D67DE">
      <w:headerReference w:type="even" r:id="rId12"/>
      <w:footerReference w:type="even" r:id="rId13"/>
      <w:footerReference w:type="default" r:id="rId14"/>
      <w:pgSz w:w="11906" w:h="16838"/>
      <w:pgMar w:top="850" w:right="1134" w:bottom="850" w:left="1134" w:header="1417"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CD82" w14:textId="77777777" w:rsidR="00ED253C" w:rsidRDefault="00ED253C">
      <w:r>
        <w:separator/>
      </w:r>
    </w:p>
  </w:endnote>
  <w:endnote w:type="continuationSeparator" w:id="0">
    <w:p w14:paraId="5E079F9D" w14:textId="77777777" w:rsidR="00ED253C" w:rsidRDefault="00ED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2C3" w14:textId="77777777" w:rsidR="002D67DE" w:rsidRDefault="00000000">
    <w:pPr>
      <w:pStyle w:val="aff4"/>
      <w:jc w:val="left"/>
      <w:rPr>
        <w:rFonts w:ascii="宋体" w:hAnsi="宋体" w:hint="eastAsia"/>
      </w:rPr>
    </w:pPr>
    <w:r>
      <w:rPr>
        <w:noProof/>
      </w:rPr>
      <mc:AlternateContent>
        <mc:Choice Requires="wps">
          <w:drawing>
            <wp:anchor distT="0" distB="0" distL="114300" distR="114300" simplePos="0" relativeHeight="251660288" behindDoc="0" locked="0" layoutInCell="1" allowOverlap="1" wp14:anchorId="262D8257" wp14:editId="3AEE1A99">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B0118" w14:textId="77777777" w:rsidR="002D67DE" w:rsidRDefault="00000000">
                          <w:pPr>
                            <w:pStyle w:val="aff4"/>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D8257"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BB0118" w14:textId="77777777" w:rsidR="002D67DE" w:rsidRDefault="00000000">
                    <w:pPr>
                      <w:pStyle w:val="aff4"/>
                      <w:jc w:val="left"/>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9E00" w14:textId="77777777" w:rsidR="002D67DE" w:rsidRDefault="00000000">
    <w:pPr>
      <w:pStyle w:val="aff4"/>
      <w:jc w:val="both"/>
      <w:rPr>
        <w:rFonts w:ascii="宋体" w:hAnsi="宋体" w:hint="eastAsia"/>
      </w:rPr>
    </w:pPr>
    <w:r>
      <w:rPr>
        <w:noProof/>
      </w:rPr>
      <mc:AlternateContent>
        <mc:Choice Requires="wps">
          <w:drawing>
            <wp:anchor distT="0" distB="0" distL="114300" distR="114300" simplePos="0" relativeHeight="251659264" behindDoc="0" locked="0" layoutInCell="1" allowOverlap="1" wp14:anchorId="5B7F3500" wp14:editId="3A211D8A">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6F720" w14:textId="77777777" w:rsidR="002D67DE" w:rsidRDefault="00000000">
                          <w:pPr>
                            <w:pStyle w:val="aff4"/>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7F3500"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76F720" w14:textId="77777777" w:rsidR="002D67DE" w:rsidRDefault="00000000">
                    <w:pPr>
                      <w:pStyle w:val="aff4"/>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txbxContent>
              </v:textbox>
              <w10:wrap anchorx="margin"/>
            </v:shape>
          </w:pict>
        </mc:Fallback>
      </mc:AlternateContent>
    </w:r>
    <w:r>
      <w:rPr>
        <w:rFonts w:ascii="宋体" w:hAnsi="宋体"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6087" w14:textId="77777777" w:rsidR="00ED253C" w:rsidRDefault="00ED253C">
      <w:r>
        <w:separator/>
      </w:r>
    </w:p>
  </w:footnote>
  <w:footnote w:type="continuationSeparator" w:id="0">
    <w:p w14:paraId="09CE4222" w14:textId="77777777" w:rsidR="00ED253C" w:rsidRDefault="00ED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6ADB" w14:textId="77777777" w:rsidR="002D67DE" w:rsidRDefault="002D67DE">
    <w:pPr>
      <w:pStyle w:val="affff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2"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283"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2" w15:restartNumberingAfterBreak="0">
    <w:nsid w:val="6DBF04F4"/>
    <w:multiLevelType w:val="multilevel"/>
    <w:tmpl w:val="6DBF04F4"/>
    <w:lvl w:ilvl="0">
      <w:start w:val="1"/>
      <w:numFmt w:val="none"/>
      <w:pStyle w:val="a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773935588">
    <w:abstractNumId w:val="7"/>
  </w:num>
  <w:num w:numId="2" w16cid:durableId="52894771">
    <w:abstractNumId w:val="4"/>
  </w:num>
  <w:num w:numId="3" w16cid:durableId="993266553">
    <w:abstractNumId w:val="10"/>
  </w:num>
  <w:num w:numId="4" w16cid:durableId="230698837">
    <w:abstractNumId w:val="11"/>
  </w:num>
  <w:num w:numId="5" w16cid:durableId="1020397386">
    <w:abstractNumId w:val="5"/>
  </w:num>
  <w:num w:numId="6" w16cid:durableId="953319388">
    <w:abstractNumId w:val="9"/>
  </w:num>
  <w:num w:numId="7" w16cid:durableId="553273396">
    <w:abstractNumId w:val="3"/>
  </w:num>
  <w:num w:numId="8" w16cid:durableId="1472093307">
    <w:abstractNumId w:val="6"/>
  </w:num>
  <w:num w:numId="9" w16cid:durableId="843741803">
    <w:abstractNumId w:val="8"/>
  </w:num>
  <w:num w:numId="10" w16cid:durableId="307518668">
    <w:abstractNumId w:val="0"/>
  </w:num>
  <w:num w:numId="11" w16cid:durableId="128524059">
    <w:abstractNumId w:val="12"/>
  </w:num>
  <w:num w:numId="12" w16cid:durableId="1836990409">
    <w:abstractNumId w:val="2"/>
  </w:num>
  <w:num w:numId="13" w16cid:durableId="187565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mirrorMargins/>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c1NmIzMGI1Zjg4NjQ3YjhlNDdlZjU4ZmEwODlhZjY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D67DE"/>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8A0"/>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253C"/>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3EC5"/>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1C9167E"/>
    <w:rsid w:val="02057360"/>
    <w:rsid w:val="02626557"/>
    <w:rsid w:val="02DA1673"/>
    <w:rsid w:val="03F9277D"/>
    <w:rsid w:val="04260B14"/>
    <w:rsid w:val="042E630D"/>
    <w:rsid w:val="047459CF"/>
    <w:rsid w:val="0537491E"/>
    <w:rsid w:val="057B5C57"/>
    <w:rsid w:val="066162C0"/>
    <w:rsid w:val="06EB3D51"/>
    <w:rsid w:val="07634114"/>
    <w:rsid w:val="07D4164E"/>
    <w:rsid w:val="094B2BCC"/>
    <w:rsid w:val="09D01CF6"/>
    <w:rsid w:val="0AA14B1F"/>
    <w:rsid w:val="0AE4604C"/>
    <w:rsid w:val="0C122745"/>
    <w:rsid w:val="0C8D427D"/>
    <w:rsid w:val="0CD342B6"/>
    <w:rsid w:val="0DA9093F"/>
    <w:rsid w:val="0E290DBD"/>
    <w:rsid w:val="0E4D4CDF"/>
    <w:rsid w:val="0E9B6AB7"/>
    <w:rsid w:val="0EA55AF2"/>
    <w:rsid w:val="0EB75EDE"/>
    <w:rsid w:val="0F384BB8"/>
    <w:rsid w:val="0FC85F3C"/>
    <w:rsid w:val="10F07A96"/>
    <w:rsid w:val="1132553A"/>
    <w:rsid w:val="119500A0"/>
    <w:rsid w:val="11EF2883"/>
    <w:rsid w:val="12512550"/>
    <w:rsid w:val="125A3098"/>
    <w:rsid w:val="127F2EA6"/>
    <w:rsid w:val="12C86253"/>
    <w:rsid w:val="12CF6372"/>
    <w:rsid w:val="141040FD"/>
    <w:rsid w:val="1436325E"/>
    <w:rsid w:val="148D41AD"/>
    <w:rsid w:val="14CF174C"/>
    <w:rsid w:val="153C0D7C"/>
    <w:rsid w:val="15483208"/>
    <w:rsid w:val="158D7AE3"/>
    <w:rsid w:val="159B1B8F"/>
    <w:rsid w:val="16E64EFA"/>
    <w:rsid w:val="16F84A8E"/>
    <w:rsid w:val="173B6C95"/>
    <w:rsid w:val="178D48F7"/>
    <w:rsid w:val="196E7664"/>
    <w:rsid w:val="19D4303C"/>
    <w:rsid w:val="1A425004"/>
    <w:rsid w:val="1A6A4539"/>
    <w:rsid w:val="1B063DBD"/>
    <w:rsid w:val="1B740D26"/>
    <w:rsid w:val="1B987043"/>
    <w:rsid w:val="1C2F394A"/>
    <w:rsid w:val="1C994529"/>
    <w:rsid w:val="1E3C2C0B"/>
    <w:rsid w:val="1E3F091B"/>
    <w:rsid w:val="1E434ACA"/>
    <w:rsid w:val="1EF32FF2"/>
    <w:rsid w:val="1F3A7C37"/>
    <w:rsid w:val="1F5F1CED"/>
    <w:rsid w:val="1F7C289F"/>
    <w:rsid w:val="20022AF0"/>
    <w:rsid w:val="202A7BF8"/>
    <w:rsid w:val="20DF41FE"/>
    <w:rsid w:val="212E7BC9"/>
    <w:rsid w:val="2144119B"/>
    <w:rsid w:val="22061A13"/>
    <w:rsid w:val="222800C3"/>
    <w:rsid w:val="237D604C"/>
    <w:rsid w:val="23FE39BD"/>
    <w:rsid w:val="245F4818"/>
    <w:rsid w:val="24786C81"/>
    <w:rsid w:val="267E4497"/>
    <w:rsid w:val="268E3C87"/>
    <w:rsid w:val="271138CD"/>
    <w:rsid w:val="27AD772F"/>
    <w:rsid w:val="27D551EF"/>
    <w:rsid w:val="27E62FAC"/>
    <w:rsid w:val="28A16ED3"/>
    <w:rsid w:val="29236BB2"/>
    <w:rsid w:val="2935321D"/>
    <w:rsid w:val="2AD73620"/>
    <w:rsid w:val="2CE00993"/>
    <w:rsid w:val="2D830B39"/>
    <w:rsid w:val="2E257B1B"/>
    <w:rsid w:val="2E677AE4"/>
    <w:rsid w:val="2EA133D1"/>
    <w:rsid w:val="2ED2428A"/>
    <w:rsid w:val="307B6CCB"/>
    <w:rsid w:val="30820F5F"/>
    <w:rsid w:val="30CA5BDB"/>
    <w:rsid w:val="30DC13F0"/>
    <w:rsid w:val="30E86825"/>
    <w:rsid w:val="30EE42C8"/>
    <w:rsid w:val="311961A0"/>
    <w:rsid w:val="327B69E7"/>
    <w:rsid w:val="33C34EFC"/>
    <w:rsid w:val="34425A0E"/>
    <w:rsid w:val="35AB7232"/>
    <w:rsid w:val="35C74B76"/>
    <w:rsid w:val="35D61655"/>
    <w:rsid w:val="35E6686D"/>
    <w:rsid w:val="361A2073"/>
    <w:rsid w:val="362A1092"/>
    <w:rsid w:val="36461B5D"/>
    <w:rsid w:val="36AD56C5"/>
    <w:rsid w:val="36DC5408"/>
    <w:rsid w:val="37905325"/>
    <w:rsid w:val="37DB1DC0"/>
    <w:rsid w:val="38822CFA"/>
    <w:rsid w:val="388554EB"/>
    <w:rsid w:val="38C83DE7"/>
    <w:rsid w:val="393B7239"/>
    <w:rsid w:val="39DA644F"/>
    <w:rsid w:val="3A824DB6"/>
    <w:rsid w:val="3AAF1923"/>
    <w:rsid w:val="3AC950C9"/>
    <w:rsid w:val="3B0C28D2"/>
    <w:rsid w:val="3B3011F7"/>
    <w:rsid w:val="3B963D3A"/>
    <w:rsid w:val="3BE836CD"/>
    <w:rsid w:val="3D8739B6"/>
    <w:rsid w:val="3E9E7C9F"/>
    <w:rsid w:val="3EBE0387"/>
    <w:rsid w:val="3EE20005"/>
    <w:rsid w:val="3F575F4A"/>
    <w:rsid w:val="40405B13"/>
    <w:rsid w:val="40624A0E"/>
    <w:rsid w:val="40657ACF"/>
    <w:rsid w:val="41BF5866"/>
    <w:rsid w:val="41D4737F"/>
    <w:rsid w:val="41F16D17"/>
    <w:rsid w:val="42397461"/>
    <w:rsid w:val="43F641B2"/>
    <w:rsid w:val="4462626E"/>
    <w:rsid w:val="4476626D"/>
    <w:rsid w:val="44A361F7"/>
    <w:rsid w:val="45126EB0"/>
    <w:rsid w:val="4539127E"/>
    <w:rsid w:val="4571647E"/>
    <w:rsid w:val="465D414E"/>
    <w:rsid w:val="47303087"/>
    <w:rsid w:val="48120A86"/>
    <w:rsid w:val="48895562"/>
    <w:rsid w:val="48BA1BBF"/>
    <w:rsid w:val="49187E48"/>
    <w:rsid w:val="49D514FA"/>
    <w:rsid w:val="49F66C27"/>
    <w:rsid w:val="4A742353"/>
    <w:rsid w:val="4AB8769B"/>
    <w:rsid w:val="4ADD58CC"/>
    <w:rsid w:val="4BE6053A"/>
    <w:rsid w:val="4C362B3D"/>
    <w:rsid w:val="4C5A58C3"/>
    <w:rsid w:val="4CA47D11"/>
    <w:rsid w:val="4CE600FB"/>
    <w:rsid w:val="4CED47CD"/>
    <w:rsid w:val="4CF219AF"/>
    <w:rsid w:val="4D065771"/>
    <w:rsid w:val="4D190D53"/>
    <w:rsid w:val="4DE052E3"/>
    <w:rsid w:val="4DE337D5"/>
    <w:rsid w:val="4F1D47D7"/>
    <w:rsid w:val="4F6221DE"/>
    <w:rsid w:val="4F93291E"/>
    <w:rsid w:val="4FAE1D52"/>
    <w:rsid w:val="50DD469C"/>
    <w:rsid w:val="51A67184"/>
    <w:rsid w:val="522D1654"/>
    <w:rsid w:val="53B37335"/>
    <w:rsid w:val="53EC2E48"/>
    <w:rsid w:val="53EC3BAC"/>
    <w:rsid w:val="545842CF"/>
    <w:rsid w:val="549A6186"/>
    <w:rsid w:val="54B962EE"/>
    <w:rsid w:val="55281DAF"/>
    <w:rsid w:val="55FD7055"/>
    <w:rsid w:val="56014794"/>
    <w:rsid w:val="568B0C91"/>
    <w:rsid w:val="56C500AD"/>
    <w:rsid w:val="56DC7EC7"/>
    <w:rsid w:val="570975B4"/>
    <w:rsid w:val="576222A2"/>
    <w:rsid w:val="578F7888"/>
    <w:rsid w:val="57EE097D"/>
    <w:rsid w:val="583166A5"/>
    <w:rsid w:val="58D05DE7"/>
    <w:rsid w:val="592316E9"/>
    <w:rsid w:val="59E0617E"/>
    <w:rsid w:val="59FE7432"/>
    <w:rsid w:val="5A790E13"/>
    <w:rsid w:val="5A9329EF"/>
    <w:rsid w:val="5AB059EC"/>
    <w:rsid w:val="5B076365"/>
    <w:rsid w:val="5BD72D72"/>
    <w:rsid w:val="5C10118B"/>
    <w:rsid w:val="5C2A169D"/>
    <w:rsid w:val="5CA05EB7"/>
    <w:rsid w:val="5DB70958"/>
    <w:rsid w:val="5DDC2FED"/>
    <w:rsid w:val="5E6C7D00"/>
    <w:rsid w:val="5EBE1A6C"/>
    <w:rsid w:val="5F8D65FE"/>
    <w:rsid w:val="5FC36A67"/>
    <w:rsid w:val="5FD17AC2"/>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A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autoRedefine/>
    <w:qFormat/>
    <w:pPr>
      <w:widowControl w:val="0"/>
      <w:jc w:val="both"/>
    </w:pPr>
    <w:rPr>
      <w:kern w:val="2"/>
      <w:sz w:val="21"/>
      <w:szCs w:val="24"/>
    </w:rPr>
  </w:style>
  <w:style w:type="paragraph" w:styleId="1">
    <w:name w:val="heading 1"/>
    <w:basedOn w:val="afa"/>
    <w:next w:val="afa"/>
    <w:qFormat/>
    <w:pPr>
      <w:keepNext/>
      <w:keepLines/>
      <w:spacing w:before="340" w:after="330" w:line="578" w:lineRule="auto"/>
      <w:outlineLvl w:val="0"/>
    </w:pPr>
    <w:rPr>
      <w:b/>
      <w:bCs/>
      <w:kern w:val="44"/>
      <w:sz w:val="44"/>
      <w:szCs w:val="44"/>
    </w:rPr>
  </w:style>
  <w:style w:type="paragraph" w:styleId="6">
    <w:name w:val="heading 6"/>
    <w:basedOn w:val="afa"/>
    <w:next w:val="afa"/>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TOC7">
    <w:name w:val="toc 7"/>
    <w:basedOn w:val="afa"/>
    <w:next w:val="afa"/>
    <w:autoRedefine/>
    <w:semiHidden/>
    <w:qFormat/>
    <w:pPr>
      <w:tabs>
        <w:tab w:val="right" w:leader="dot" w:pos="9242"/>
      </w:tabs>
      <w:ind w:firstLineChars="500" w:firstLine="6259"/>
      <w:jc w:val="left"/>
    </w:pPr>
    <w:rPr>
      <w:rFonts w:ascii="宋体"/>
      <w:szCs w:val="21"/>
    </w:rPr>
  </w:style>
  <w:style w:type="paragraph" w:styleId="8">
    <w:name w:val="index 8"/>
    <w:basedOn w:val="afa"/>
    <w:next w:val="afa"/>
    <w:autoRedefine/>
    <w:qFormat/>
    <w:pPr>
      <w:ind w:left="1680" w:hanging="210"/>
      <w:jc w:val="left"/>
    </w:pPr>
    <w:rPr>
      <w:rFonts w:ascii="Calibri" w:hAnsi="Calibri"/>
      <w:sz w:val="20"/>
      <w:szCs w:val="20"/>
    </w:rPr>
  </w:style>
  <w:style w:type="paragraph" w:styleId="afe">
    <w:name w:val="caption"/>
    <w:basedOn w:val="afa"/>
    <w:next w:val="afa"/>
    <w:autoRedefine/>
    <w:qFormat/>
    <w:pPr>
      <w:spacing w:before="152" w:after="160"/>
    </w:pPr>
    <w:rPr>
      <w:rFonts w:ascii="Arial" w:eastAsia="黑体" w:hAnsi="Arial" w:cs="Arial"/>
      <w:sz w:val="20"/>
      <w:szCs w:val="20"/>
    </w:rPr>
  </w:style>
  <w:style w:type="paragraph" w:styleId="5">
    <w:name w:val="index 5"/>
    <w:basedOn w:val="afa"/>
    <w:next w:val="afa"/>
    <w:autoRedefine/>
    <w:qFormat/>
    <w:pPr>
      <w:ind w:left="1050" w:hanging="210"/>
      <w:jc w:val="left"/>
    </w:pPr>
    <w:rPr>
      <w:rFonts w:ascii="Calibri" w:hAnsi="Calibri"/>
      <w:sz w:val="20"/>
      <w:szCs w:val="20"/>
    </w:rPr>
  </w:style>
  <w:style w:type="paragraph" w:styleId="aff">
    <w:name w:val="Document Map"/>
    <w:basedOn w:val="afa"/>
    <w:autoRedefine/>
    <w:semiHidden/>
    <w:qFormat/>
    <w:pPr>
      <w:shd w:val="clear" w:color="auto" w:fill="000080"/>
    </w:pPr>
  </w:style>
  <w:style w:type="paragraph" w:styleId="aff0">
    <w:name w:val="annotation text"/>
    <w:basedOn w:val="afa"/>
    <w:autoRedefine/>
    <w:qFormat/>
    <w:pPr>
      <w:jc w:val="left"/>
    </w:pPr>
  </w:style>
  <w:style w:type="paragraph" w:styleId="61">
    <w:name w:val="index 6"/>
    <w:basedOn w:val="afa"/>
    <w:next w:val="afa"/>
    <w:autoRedefine/>
    <w:qFormat/>
    <w:pPr>
      <w:ind w:left="1260" w:hanging="210"/>
      <w:jc w:val="left"/>
    </w:pPr>
    <w:rPr>
      <w:rFonts w:ascii="Calibri" w:hAnsi="Calibri"/>
      <w:sz w:val="20"/>
      <w:szCs w:val="20"/>
    </w:rPr>
  </w:style>
  <w:style w:type="paragraph" w:styleId="aff1">
    <w:name w:val="Body Text"/>
    <w:basedOn w:val="afa"/>
    <w:autoRedefine/>
    <w:uiPriority w:val="99"/>
    <w:semiHidden/>
    <w:unhideWhenUsed/>
    <w:qFormat/>
    <w:pPr>
      <w:spacing w:after="120"/>
    </w:pPr>
  </w:style>
  <w:style w:type="paragraph" w:styleId="4">
    <w:name w:val="index 4"/>
    <w:basedOn w:val="afa"/>
    <w:next w:val="afa"/>
    <w:autoRedefine/>
    <w:qFormat/>
    <w:pPr>
      <w:ind w:left="840" w:hanging="210"/>
      <w:jc w:val="left"/>
    </w:pPr>
    <w:rPr>
      <w:rFonts w:ascii="Calibri" w:hAnsi="Calibri"/>
      <w:sz w:val="20"/>
      <w:szCs w:val="20"/>
    </w:rPr>
  </w:style>
  <w:style w:type="paragraph" w:styleId="TOC5">
    <w:name w:val="toc 5"/>
    <w:basedOn w:val="afa"/>
    <w:next w:val="afa"/>
    <w:autoRedefine/>
    <w:semiHidden/>
    <w:qFormat/>
    <w:pPr>
      <w:tabs>
        <w:tab w:val="right" w:leader="dot" w:pos="9242"/>
      </w:tabs>
      <w:ind w:firstLineChars="300" w:firstLine="3755"/>
      <w:jc w:val="left"/>
    </w:pPr>
    <w:rPr>
      <w:rFonts w:ascii="宋体"/>
      <w:szCs w:val="21"/>
    </w:rPr>
  </w:style>
  <w:style w:type="paragraph" w:styleId="TOC3">
    <w:name w:val="toc 3"/>
    <w:basedOn w:val="afa"/>
    <w:next w:val="afa"/>
    <w:autoRedefine/>
    <w:uiPriority w:val="39"/>
    <w:qFormat/>
    <w:pPr>
      <w:tabs>
        <w:tab w:val="right" w:leader="dot" w:pos="9242"/>
      </w:tabs>
      <w:ind w:firstLineChars="100" w:firstLine="1252"/>
      <w:jc w:val="left"/>
    </w:pPr>
    <w:rPr>
      <w:rFonts w:ascii="宋体"/>
      <w:szCs w:val="21"/>
    </w:rPr>
  </w:style>
  <w:style w:type="paragraph" w:styleId="TOC8">
    <w:name w:val="toc 8"/>
    <w:basedOn w:val="afa"/>
    <w:next w:val="afa"/>
    <w:autoRedefine/>
    <w:semiHidden/>
    <w:qFormat/>
    <w:pPr>
      <w:tabs>
        <w:tab w:val="right" w:leader="dot" w:pos="9242"/>
      </w:tabs>
      <w:ind w:firstLineChars="600" w:firstLine="7511"/>
      <w:jc w:val="left"/>
    </w:pPr>
    <w:rPr>
      <w:rFonts w:ascii="宋体"/>
      <w:szCs w:val="21"/>
    </w:rPr>
  </w:style>
  <w:style w:type="paragraph" w:styleId="3">
    <w:name w:val="index 3"/>
    <w:basedOn w:val="afa"/>
    <w:next w:val="afa"/>
    <w:autoRedefine/>
    <w:qFormat/>
    <w:pPr>
      <w:ind w:left="630" w:hanging="210"/>
      <w:jc w:val="left"/>
    </w:pPr>
    <w:rPr>
      <w:rFonts w:ascii="Calibri" w:hAnsi="Calibri"/>
      <w:sz w:val="20"/>
      <w:szCs w:val="20"/>
    </w:rPr>
  </w:style>
  <w:style w:type="paragraph" w:styleId="2">
    <w:name w:val="Body Text Indent 2"/>
    <w:basedOn w:val="afa"/>
    <w:link w:val="20"/>
    <w:autoRedefine/>
    <w:uiPriority w:val="99"/>
    <w:unhideWhenUsed/>
    <w:qFormat/>
    <w:pPr>
      <w:spacing w:after="120" w:line="480" w:lineRule="auto"/>
      <w:ind w:leftChars="200" w:left="420"/>
      <w:jc w:val="left"/>
    </w:pPr>
    <w:rPr>
      <w:rFonts w:eastAsia="PMingLiU"/>
      <w:sz w:val="24"/>
      <w:lang w:eastAsia="zh-TW"/>
    </w:rPr>
  </w:style>
  <w:style w:type="paragraph" w:styleId="aff2">
    <w:name w:val="endnote text"/>
    <w:basedOn w:val="afa"/>
    <w:autoRedefine/>
    <w:semiHidden/>
    <w:qFormat/>
    <w:pPr>
      <w:snapToGrid w:val="0"/>
      <w:jc w:val="left"/>
    </w:pPr>
  </w:style>
  <w:style w:type="paragraph" w:styleId="aff3">
    <w:name w:val="Balloon Text"/>
    <w:basedOn w:val="afa"/>
    <w:autoRedefine/>
    <w:semiHidden/>
    <w:qFormat/>
    <w:rPr>
      <w:sz w:val="18"/>
      <w:szCs w:val="18"/>
    </w:rPr>
  </w:style>
  <w:style w:type="paragraph" w:styleId="aff4">
    <w:name w:val="footer"/>
    <w:basedOn w:val="afa"/>
    <w:link w:val="aff5"/>
    <w:autoRedefine/>
    <w:uiPriority w:val="99"/>
    <w:qFormat/>
    <w:pPr>
      <w:snapToGrid w:val="0"/>
      <w:ind w:rightChars="100" w:right="210"/>
      <w:jc w:val="right"/>
    </w:pPr>
    <w:rPr>
      <w:sz w:val="18"/>
      <w:szCs w:val="18"/>
    </w:rPr>
  </w:style>
  <w:style w:type="paragraph" w:styleId="aff6">
    <w:name w:val="header"/>
    <w:basedOn w:val="afa"/>
    <w:link w:val="aff7"/>
    <w:autoRedefine/>
    <w:uiPriority w:val="99"/>
    <w:qFormat/>
    <w:pPr>
      <w:snapToGrid w:val="0"/>
      <w:jc w:val="left"/>
    </w:pPr>
    <w:rPr>
      <w:sz w:val="18"/>
      <w:szCs w:val="18"/>
    </w:rPr>
  </w:style>
  <w:style w:type="paragraph" w:styleId="TOC1">
    <w:name w:val="toc 1"/>
    <w:basedOn w:val="afa"/>
    <w:next w:val="afa"/>
    <w:autoRedefine/>
    <w:uiPriority w:val="39"/>
    <w:qFormat/>
    <w:pPr>
      <w:tabs>
        <w:tab w:val="right" w:leader="dot" w:pos="9242"/>
      </w:tabs>
      <w:spacing w:beforeLines="25" w:afterLines="25"/>
      <w:jc w:val="left"/>
    </w:pPr>
    <w:rPr>
      <w:rFonts w:ascii="宋体"/>
      <w:szCs w:val="21"/>
    </w:rPr>
  </w:style>
  <w:style w:type="paragraph" w:styleId="TOC4">
    <w:name w:val="toc 4"/>
    <w:basedOn w:val="afa"/>
    <w:next w:val="afa"/>
    <w:autoRedefine/>
    <w:semiHidden/>
    <w:qFormat/>
    <w:pPr>
      <w:tabs>
        <w:tab w:val="right" w:leader="dot" w:pos="9242"/>
      </w:tabs>
      <w:ind w:firstLineChars="200" w:firstLine="2504"/>
      <w:jc w:val="left"/>
    </w:pPr>
    <w:rPr>
      <w:rFonts w:ascii="宋体"/>
      <w:szCs w:val="21"/>
    </w:rPr>
  </w:style>
  <w:style w:type="paragraph" w:styleId="aff8">
    <w:name w:val="index heading"/>
    <w:basedOn w:val="afa"/>
    <w:next w:val="10"/>
    <w:autoRedefine/>
    <w:qFormat/>
    <w:pPr>
      <w:spacing w:before="120" w:after="120"/>
      <w:jc w:val="center"/>
    </w:pPr>
    <w:rPr>
      <w:rFonts w:ascii="Calibri" w:hAnsi="Calibri"/>
      <w:b/>
      <w:bCs/>
      <w:iCs/>
      <w:szCs w:val="20"/>
    </w:rPr>
  </w:style>
  <w:style w:type="paragraph" w:styleId="10">
    <w:name w:val="index 1"/>
    <w:basedOn w:val="afa"/>
    <w:next w:val="aff9"/>
    <w:autoRedefine/>
    <w:qFormat/>
    <w:pPr>
      <w:tabs>
        <w:tab w:val="right" w:leader="dot" w:pos="9299"/>
      </w:tabs>
      <w:jc w:val="left"/>
    </w:pPr>
    <w:rPr>
      <w:rFonts w:ascii="宋体"/>
      <w:szCs w:val="21"/>
    </w:rPr>
  </w:style>
  <w:style w:type="paragraph" w:customStyle="1" w:styleId="aff9">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a"/>
    <w:autoRedefine/>
    <w:qFormat/>
    <w:pPr>
      <w:numPr>
        <w:numId w:val="1"/>
      </w:numPr>
      <w:snapToGrid w:val="0"/>
      <w:jc w:val="left"/>
    </w:pPr>
    <w:rPr>
      <w:rFonts w:ascii="宋体"/>
      <w:sz w:val="18"/>
      <w:szCs w:val="18"/>
    </w:rPr>
  </w:style>
  <w:style w:type="paragraph" w:styleId="TOC6">
    <w:name w:val="toc 6"/>
    <w:basedOn w:val="afa"/>
    <w:next w:val="afa"/>
    <w:autoRedefine/>
    <w:semiHidden/>
    <w:qFormat/>
    <w:pPr>
      <w:tabs>
        <w:tab w:val="right" w:leader="dot" w:pos="9242"/>
      </w:tabs>
      <w:ind w:firstLineChars="400" w:firstLine="5007"/>
      <w:jc w:val="left"/>
    </w:pPr>
    <w:rPr>
      <w:rFonts w:ascii="宋体"/>
      <w:szCs w:val="21"/>
    </w:rPr>
  </w:style>
  <w:style w:type="paragraph" w:styleId="7">
    <w:name w:val="index 7"/>
    <w:basedOn w:val="afa"/>
    <w:next w:val="afa"/>
    <w:autoRedefine/>
    <w:qFormat/>
    <w:pPr>
      <w:ind w:left="1470" w:hanging="210"/>
      <w:jc w:val="left"/>
    </w:pPr>
    <w:rPr>
      <w:rFonts w:ascii="Calibri" w:hAnsi="Calibri"/>
      <w:sz w:val="20"/>
      <w:szCs w:val="20"/>
    </w:rPr>
  </w:style>
  <w:style w:type="paragraph" w:styleId="9">
    <w:name w:val="index 9"/>
    <w:basedOn w:val="afa"/>
    <w:next w:val="afa"/>
    <w:autoRedefine/>
    <w:qFormat/>
    <w:pPr>
      <w:ind w:left="1890" w:hanging="210"/>
      <w:jc w:val="left"/>
    </w:pPr>
    <w:rPr>
      <w:rFonts w:ascii="Calibri" w:hAnsi="Calibri"/>
      <w:sz w:val="20"/>
      <w:szCs w:val="20"/>
    </w:rPr>
  </w:style>
  <w:style w:type="paragraph" w:styleId="TOC2">
    <w:name w:val="toc 2"/>
    <w:basedOn w:val="afa"/>
    <w:next w:val="afa"/>
    <w:autoRedefine/>
    <w:uiPriority w:val="39"/>
    <w:qFormat/>
    <w:pPr>
      <w:tabs>
        <w:tab w:val="right" w:leader="dot" w:pos="9242"/>
      </w:tabs>
    </w:pPr>
    <w:rPr>
      <w:rFonts w:ascii="宋体"/>
      <w:szCs w:val="21"/>
    </w:rPr>
  </w:style>
  <w:style w:type="paragraph" w:styleId="TOC9">
    <w:name w:val="toc 9"/>
    <w:basedOn w:val="afa"/>
    <w:next w:val="afa"/>
    <w:autoRedefine/>
    <w:semiHidden/>
    <w:qFormat/>
    <w:pPr>
      <w:ind w:left="1470"/>
      <w:jc w:val="left"/>
    </w:pPr>
    <w:rPr>
      <w:sz w:val="20"/>
      <w:szCs w:val="20"/>
    </w:rPr>
  </w:style>
  <w:style w:type="paragraph" w:styleId="affa">
    <w:name w:val="Normal (Web)"/>
    <w:basedOn w:val="afa"/>
    <w:autoRedefine/>
    <w:qFormat/>
    <w:pPr>
      <w:spacing w:beforeAutospacing="1" w:afterAutospacing="1"/>
      <w:jc w:val="left"/>
    </w:pPr>
    <w:rPr>
      <w:kern w:val="0"/>
      <w:sz w:val="24"/>
    </w:rPr>
  </w:style>
  <w:style w:type="paragraph" w:styleId="21">
    <w:name w:val="index 2"/>
    <w:basedOn w:val="afa"/>
    <w:next w:val="afa"/>
    <w:autoRedefine/>
    <w:qFormat/>
    <w:pPr>
      <w:ind w:left="420" w:hanging="210"/>
      <w:jc w:val="left"/>
    </w:pPr>
    <w:rPr>
      <w:rFonts w:ascii="Calibri" w:hAnsi="Calibri"/>
      <w:sz w:val="20"/>
      <w:szCs w:val="20"/>
    </w:rPr>
  </w:style>
  <w:style w:type="paragraph" w:styleId="affb">
    <w:name w:val="annotation subject"/>
    <w:basedOn w:val="aff0"/>
    <w:next w:val="aff0"/>
    <w:autoRedefine/>
    <w:semiHidden/>
    <w:qFormat/>
    <w:rPr>
      <w:b/>
      <w:bCs/>
    </w:rPr>
  </w:style>
  <w:style w:type="paragraph" w:styleId="affc">
    <w:name w:val="Body Text First Indent"/>
    <w:basedOn w:val="aff1"/>
    <w:autoRedefine/>
    <w:qFormat/>
    <w:pPr>
      <w:ind w:firstLineChars="100" w:firstLine="420"/>
    </w:pPr>
  </w:style>
  <w:style w:type="table" w:styleId="affd">
    <w:name w:val="Table Grid"/>
    <w:basedOn w:val="afc"/>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basedOn w:val="afb"/>
    <w:autoRedefine/>
    <w:qFormat/>
    <w:rPr>
      <w:b/>
    </w:rPr>
  </w:style>
  <w:style w:type="character" w:styleId="afff">
    <w:name w:val="endnote reference"/>
    <w:autoRedefine/>
    <w:semiHidden/>
    <w:qFormat/>
    <w:rPr>
      <w:vertAlign w:val="superscript"/>
    </w:rPr>
  </w:style>
  <w:style w:type="character" w:styleId="afff0">
    <w:name w:val="page number"/>
    <w:autoRedefine/>
    <w:qFormat/>
    <w:rPr>
      <w:rFonts w:ascii="Times New Roman" w:eastAsia="宋体" w:hAnsi="Times New Roman"/>
      <w:sz w:val="18"/>
    </w:rPr>
  </w:style>
  <w:style w:type="character" w:styleId="afff1">
    <w:name w:val="FollowedHyperlink"/>
    <w:autoRedefine/>
    <w:qFormat/>
    <w:rPr>
      <w:color w:val="800080"/>
      <w:u w:val="single"/>
    </w:rPr>
  </w:style>
  <w:style w:type="character" w:styleId="afff2">
    <w:name w:val="Emphasis"/>
    <w:autoRedefine/>
    <w:uiPriority w:val="20"/>
    <w:qFormat/>
    <w:rPr>
      <w:i/>
      <w:iCs/>
    </w:rPr>
  </w:style>
  <w:style w:type="character" w:styleId="afff3">
    <w:name w:val="Hyperlink"/>
    <w:autoRedefine/>
    <w:uiPriority w:val="99"/>
    <w:qFormat/>
    <w:rPr>
      <w:color w:val="0000FF"/>
      <w:spacing w:val="0"/>
      <w:w w:val="100"/>
      <w:szCs w:val="21"/>
      <w:u w:val="single"/>
    </w:rPr>
  </w:style>
  <w:style w:type="character" w:styleId="afff4">
    <w:name w:val="annotation reference"/>
    <w:autoRedefine/>
    <w:semiHidden/>
    <w:qFormat/>
    <w:rPr>
      <w:sz w:val="21"/>
      <w:szCs w:val="21"/>
    </w:rPr>
  </w:style>
  <w:style w:type="character" w:styleId="afff5">
    <w:name w:val="footnote reference"/>
    <w:autoRedefine/>
    <w:semiHidden/>
    <w:qFormat/>
    <w:rPr>
      <w:vertAlign w:val="superscript"/>
    </w:rPr>
  </w:style>
  <w:style w:type="paragraph" w:styleId="afff6">
    <w:name w:val="List Paragraph"/>
    <w:basedOn w:val="afa"/>
    <w:autoRedefine/>
    <w:uiPriority w:val="34"/>
    <w:qFormat/>
    <w:pPr>
      <w:ind w:firstLineChars="200" w:firstLine="420"/>
    </w:pPr>
  </w:style>
  <w:style w:type="character" w:styleId="afff7">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8"/>
    <w:autoRedefine/>
    <w:qFormat/>
    <w:rPr>
      <w:rFonts w:ascii="宋体" w:hAnsi="宋体"/>
      <w:kern w:val="2"/>
      <w:sz w:val="18"/>
      <w:szCs w:val="18"/>
      <w:lang w:val="en-US" w:eastAsia="zh-CN" w:bidi="ar-SA"/>
    </w:rPr>
  </w:style>
  <w:style w:type="paragraph" w:customStyle="1" w:styleId="afff8">
    <w:name w:val="首示例"/>
    <w:next w:val="aff9"/>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7"/>
    <w:autoRedefine/>
    <w:qFormat/>
    <w:rPr>
      <w:rFonts w:ascii="黑体" w:eastAsia="黑体"/>
      <w:sz w:val="21"/>
      <w:szCs w:val="21"/>
    </w:rPr>
  </w:style>
  <w:style w:type="paragraph" w:customStyle="1" w:styleId="a7">
    <w:name w:val="二级条标题"/>
    <w:basedOn w:val="a6"/>
    <w:next w:val="aff9"/>
    <w:link w:val="Char1"/>
    <w:autoRedefine/>
    <w:qFormat/>
    <w:pPr>
      <w:numPr>
        <w:ilvl w:val="2"/>
      </w:numPr>
      <w:spacing w:before="50" w:after="50"/>
      <w:ind w:left="1843"/>
      <w:outlineLvl w:val="3"/>
    </w:pPr>
  </w:style>
  <w:style w:type="paragraph" w:customStyle="1" w:styleId="a6">
    <w:name w:val="一级条标题"/>
    <w:next w:val="aff9"/>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8"/>
    <w:autoRedefine/>
    <w:qFormat/>
    <w:rPr>
      <w:rFonts w:ascii="黑体" w:eastAsia="黑体"/>
      <w:sz w:val="21"/>
      <w:szCs w:val="21"/>
    </w:rPr>
  </w:style>
  <w:style w:type="paragraph" w:customStyle="1" w:styleId="a8">
    <w:name w:val="三级条标题"/>
    <w:basedOn w:val="a7"/>
    <w:next w:val="aff9"/>
    <w:link w:val="Char2"/>
    <w:autoRedefine/>
    <w:qFormat/>
    <w:pPr>
      <w:numPr>
        <w:ilvl w:val="3"/>
      </w:numPr>
      <w:outlineLvl w:val="4"/>
    </w:pPr>
  </w:style>
  <w:style w:type="character" w:customStyle="1" w:styleId="aff7">
    <w:name w:val="页眉 字符"/>
    <w:link w:val="aff6"/>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9"/>
    <w:link w:val="11"/>
    <w:autoRedefine/>
    <w:qFormat/>
    <w:pPr>
      <w:spacing w:beforeLines="50" w:afterLines="50"/>
      <w:ind w:firstLine="200"/>
    </w:pPr>
    <w:rPr>
      <w:rFonts w:ascii="Cambria Math" w:hAnsi="Cambria Math"/>
      <w:i/>
      <w:sz w:val="28"/>
      <w:szCs w:val="28"/>
    </w:rPr>
  </w:style>
  <w:style w:type="paragraph" w:customStyle="1" w:styleId="afff9">
    <w:name w:val="附录公式"/>
    <w:basedOn w:val="aff9"/>
    <w:next w:val="aff9"/>
    <w:link w:val="Char3"/>
    <w:autoRedefine/>
    <w:qFormat/>
  </w:style>
  <w:style w:type="character" w:customStyle="1" w:styleId="Char3">
    <w:name w:val="附录公式 Char"/>
    <w:link w:val="afff9"/>
    <w:autoRedefine/>
    <w:qFormat/>
    <w:rPr>
      <w:rFonts w:ascii="宋体"/>
      <w:sz w:val="21"/>
      <w:lang w:val="en-US" w:eastAsia="zh-CN" w:bidi="ar-SA"/>
    </w:rPr>
  </w:style>
  <w:style w:type="character" w:customStyle="1" w:styleId="Char">
    <w:name w:val="段 Char"/>
    <w:link w:val="aff9"/>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a">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b">
    <w:name w:val="注×："/>
    <w:autoRedefine/>
    <w:qFormat/>
    <w:pPr>
      <w:widowControl w:val="0"/>
      <w:autoSpaceDE w:val="0"/>
      <w:autoSpaceDN w:val="0"/>
      <w:ind w:left="811" w:hanging="448"/>
      <w:jc w:val="both"/>
    </w:pPr>
    <w:rPr>
      <w:rFonts w:ascii="宋体"/>
      <w:sz w:val="18"/>
      <w:szCs w:val="18"/>
    </w:rPr>
  </w:style>
  <w:style w:type="paragraph" w:customStyle="1" w:styleId="afffc">
    <w:name w:val="参考文献"/>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附录五级无"/>
    <w:basedOn w:val="afffe"/>
    <w:autoRedefine/>
    <w:qFormat/>
    <w:pPr>
      <w:spacing w:beforeLines="0" w:afterLines="0"/>
    </w:pPr>
    <w:rPr>
      <w:rFonts w:ascii="宋体" w:eastAsia="宋体"/>
      <w:szCs w:val="21"/>
    </w:rPr>
  </w:style>
  <w:style w:type="paragraph" w:customStyle="1" w:styleId="afffe">
    <w:name w:val="附录五级条标题"/>
    <w:basedOn w:val="affff"/>
    <w:next w:val="aff9"/>
    <w:autoRedefine/>
    <w:qFormat/>
    <w:pPr>
      <w:outlineLvl w:val="6"/>
    </w:pPr>
  </w:style>
  <w:style w:type="paragraph" w:customStyle="1" w:styleId="affff">
    <w:name w:val="附录四级条标题"/>
    <w:basedOn w:val="affff0"/>
    <w:next w:val="aff9"/>
    <w:autoRedefine/>
    <w:qFormat/>
    <w:pPr>
      <w:outlineLvl w:val="5"/>
    </w:pPr>
  </w:style>
  <w:style w:type="paragraph" w:customStyle="1" w:styleId="affff0">
    <w:name w:val="附录三级条标题"/>
    <w:basedOn w:val="affff1"/>
    <w:next w:val="aff9"/>
    <w:autoRedefine/>
    <w:qFormat/>
    <w:pPr>
      <w:outlineLvl w:val="4"/>
    </w:pPr>
  </w:style>
  <w:style w:type="paragraph" w:customStyle="1" w:styleId="affff1">
    <w:name w:val="附录二级条标题"/>
    <w:basedOn w:val="afa"/>
    <w:next w:val="aff9"/>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标题"/>
    <w:basedOn w:val="aff9"/>
    <w:next w:val="aff9"/>
    <w:autoRedefine/>
    <w:qFormat/>
    <w:pPr>
      <w:ind w:firstLineChars="0" w:firstLine="0"/>
      <w:jc w:val="center"/>
    </w:pPr>
    <w:rPr>
      <w:rFonts w:ascii="黑体" w:eastAsia="黑体"/>
    </w:rPr>
  </w:style>
  <w:style w:type="paragraph" w:customStyle="1" w:styleId="affff3">
    <w:name w:val="注：（正文）"/>
    <w:basedOn w:val="affff4"/>
    <w:next w:val="aff9"/>
    <w:autoRedefine/>
    <w:qFormat/>
  </w:style>
  <w:style w:type="paragraph" w:customStyle="1" w:styleId="affff4">
    <w:name w:val="注："/>
    <w:next w:val="aff9"/>
    <w:autoRedefine/>
    <w:qFormat/>
    <w:pPr>
      <w:widowControl w:val="0"/>
      <w:autoSpaceDE w:val="0"/>
      <w:autoSpaceDN w:val="0"/>
      <w:ind w:left="726" w:hanging="363"/>
      <w:jc w:val="both"/>
    </w:pPr>
    <w:rPr>
      <w:rFonts w:ascii="宋体"/>
      <w:sz w:val="18"/>
      <w:szCs w:val="18"/>
    </w:rPr>
  </w:style>
  <w:style w:type="paragraph" w:customStyle="1" w:styleId="affff5">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6">
    <w:name w:val="附录一级无"/>
    <w:basedOn w:val="affff7"/>
    <w:autoRedefine/>
    <w:qFormat/>
    <w:pPr>
      <w:spacing w:beforeLines="0" w:afterLines="0"/>
    </w:pPr>
    <w:rPr>
      <w:rFonts w:ascii="宋体" w:eastAsia="宋体"/>
      <w:szCs w:val="21"/>
    </w:rPr>
  </w:style>
  <w:style w:type="paragraph" w:customStyle="1" w:styleId="affff7">
    <w:name w:val="附录一级条标题"/>
    <w:basedOn w:val="af6"/>
    <w:next w:val="aff9"/>
    <w:autoRedefine/>
    <w:qFormat/>
    <w:pPr>
      <w:numPr>
        <w:ilvl w:val="0"/>
        <w:numId w:val="0"/>
      </w:numPr>
      <w:autoSpaceDN w:val="0"/>
      <w:spacing w:beforeLines="50" w:afterLines="50"/>
      <w:outlineLvl w:val="2"/>
    </w:pPr>
  </w:style>
  <w:style w:type="paragraph" w:customStyle="1" w:styleId="af6">
    <w:name w:val="附录章标题"/>
    <w:next w:val="aff9"/>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8">
    <w:name w:val="附录三级无"/>
    <w:basedOn w:val="affff0"/>
    <w:autoRedefine/>
    <w:qFormat/>
    <w:pPr>
      <w:spacing w:beforeLines="0" w:afterLines="0"/>
    </w:pPr>
    <w:rPr>
      <w:rFonts w:ascii="宋体" w:eastAsia="宋体"/>
      <w:szCs w:val="21"/>
    </w:rPr>
  </w:style>
  <w:style w:type="paragraph" w:customStyle="1" w:styleId="affff9">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8">
    <w:name w:val="附录数字编号列项（二级）"/>
    <w:autoRedefine/>
    <w:qFormat/>
    <w:pPr>
      <w:numPr>
        <w:ilvl w:val="1"/>
        <w:numId w:val="4"/>
      </w:numPr>
    </w:pPr>
    <w:rPr>
      <w:rFonts w:ascii="宋体"/>
      <w:sz w:val="21"/>
    </w:rPr>
  </w:style>
  <w:style w:type="paragraph" w:customStyle="1" w:styleId="affffa">
    <w:name w:val="标准书眉_偶数页"/>
    <w:basedOn w:val="affffb"/>
    <w:next w:val="afa"/>
    <w:autoRedefine/>
    <w:qFormat/>
    <w:pPr>
      <w:jc w:val="left"/>
    </w:pPr>
  </w:style>
  <w:style w:type="paragraph" w:customStyle="1" w:styleId="affffb">
    <w:name w:val="标准书眉_奇数页"/>
    <w:next w:val="afa"/>
    <w:autoRedefine/>
    <w:qFormat/>
    <w:pPr>
      <w:tabs>
        <w:tab w:val="center" w:pos="4154"/>
        <w:tab w:val="right" w:pos="8306"/>
      </w:tabs>
      <w:spacing w:after="220"/>
      <w:jc w:val="right"/>
    </w:pPr>
    <w:rPr>
      <w:rFonts w:ascii="黑体" w:eastAsia="黑体"/>
      <w:sz w:val="21"/>
      <w:szCs w:val="21"/>
    </w:rPr>
  </w:style>
  <w:style w:type="paragraph" w:customStyle="1" w:styleId="affffc">
    <w:name w:val="发布部门"/>
    <w:next w:val="aff9"/>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d">
    <w:name w:val="五级无"/>
    <w:basedOn w:val="affffe"/>
    <w:autoRedefine/>
    <w:qFormat/>
    <w:pPr>
      <w:spacing w:beforeLines="0" w:afterLines="0"/>
    </w:pPr>
    <w:rPr>
      <w:rFonts w:ascii="宋体" w:eastAsia="宋体"/>
    </w:rPr>
  </w:style>
  <w:style w:type="paragraph" w:customStyle="1" w:styleId="affffe">
    <w:name w:val="五级条标题"/>
    <w:basedOn w:val="a9"/>
    <w:next w:val="aff9"/>
    <w:autoRedefine/>
    <w:qFormat/>
    <w:pPr>
      <w:numPr>
        <w:ilvl w:val="0"/>
        <w:numId w:val="0"/>
      </w:numPr>
      <w:outlineLvl w:val="6"/>
    </w:pPr>
  </w:style>
  <w:style w:type="paragraph" w:customStyle="1" w:styleId="a9">
    <w:name w:val="四级条标题"/>
    <w:basedOn w:val="a8"/>
    <w:next w:val="aff9"/>
    <w:autoRedefine/>
    <w:qFormat/>
    <w:pPr>
      <w:numPr>
        <w:ilvl w:val="4"/>
      </w:numPr>
      <w:outlineLvl w:val="5"/>
    </w:pPr>
  </w:style>
  <w:style w:type="paragraph" w:customStyle="1" w:styleId="afffff">
    <w:name w:val="封面一致性程度标识"/>
    <w:basedOn w:val="afffff0"/>
    <w:autoRedefine/>
    <w:qFormat/>
    <w:pPr>
      <w:framePr w:wrap="around"/>
      <w:spacing w:before="440"/>
    </w:pPr>
    <w:rPr>
      <w:rFonts w:ascii="宋体" w:eastAsia="宋体"/>
    </w:rPr>
  </w:style>
  <w:style w:type="paragraph" w:customStyle="1" w:styleId="afffff0">
    <w:name w:val="封面标准英文名称"/>
    <w:basedOn w:val="affff5"/>
    <w:autoRedefine/>
    <w:qFormat/>
    <w:pPr>
      <w:framePr w:wrap="around"/>
      <w:spacing w:before="370" w:line="400" w:lineRule="exact"/>
    </w:pPr>
    <w:rPr>
      <w:rFonts w:ascii="Times New Roman"/>
      <w:sz w:val="28"/>
      <w:szCs w:val="28"/>
    </w:rPr>
  </w:style>
  <w:style w:type="paragraph" w:customStyle="1" w:styleId="afffff1">
    <w:name w:val="其他发布部门"/>
    <w:basedOn w:val="affffc"/>
    <w:autoRedefine/>
    <w:qFormat/>
    <w:pPr>
      <w:framePr w:wrap="around" w:y="15310"/>
      <w:spacing w:line="0" w:lineRule="atLeast"/>
    </w:pPr>
    <w:rPr>
      <w:rFonts w:ascii="黑体" w:eastAsia="黑体"/>
      <w:b w:val="0"/>
    </w:rPr>
  </w:style>
  <w:style w:type="paragraph" w:customStyle="1" w:styleId="afffff2">
    <w:name w:val="目次、标准名称标题"/>
    <w:basedOn w:val="afa"/>
    <w:next w:val="aff9"/>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附录图标号"/>
    <w:basedOn w:val="afa"/>
    <w:autoRedefine/>
    <w:qFormat/>
    <w:pPr>
      <w:keepNext/>
      <w:pageBreakBefore/>
      <w:widowControl/>
      <w:numPr>
        <w:numId w:val="5"/>
      </w:numPr>
      <w:spacing w:line="14" w:lineRule="exact"/>
      <w:jc w:val="center"/>
      <w:outlineLvl w:val="0"/>
    </w:pPr>
    <w:rPr>
      <w:color w:val="FFFFFF"/>
    </w:rPr>
  </w:style>
  <w:style w:type="paragraph" w:customStyle="1" w:styleId="af4">
    <w:name w:val="附录表标题"/>
    <w:basedOn w:val="afa"/>
    <w:next w:val="aff9"/>
    <w:autoRedefine/>
    <w:qFormat/>
    <w:pPr>
      <w:numPr>
        <w:ilvl w:val="1"/>
        <w:numId w:val="6"/>
      </w:numPr>
      <w:spacing w:beforeLines="50" w:afterLines="50"/>
      <w:jc w:val="center"/>
    </w:pPr>
    <w:rPr>
      <w:rFonts w:ascii="黑体" w:eastAsia="黑体"/>
      <w:szCs w:val="21"/>
    </w:rPr>
  </w:style>
  <w:style w:type="paragraph" w:customStyle="1" w:styleId="afffff3">
    <w:name w:val="附录公式编号制表符"/>
    <w:basedOn w:val="afa"/>
    <w:next w:val="aff9"/>
    <w:autoRedefine/>
    <w:qFormat/>
    <w:pPr>
      <w:widowControl/>
      <w:tabs>
        <w:tab w:val="center" w:pos="4201"/>
        <w:tab w:val="right" w:leader="dot" w:pos="9298"/>
      </w:tabs>
      <w:autoSpaceDE w:val="0"/>
      <w:autoSpaceDN w:val="0"/>
    </w:pPr>
    <w:rPr>
      <w:rFonts w:ascii="宋体"/>
      <w:kern w:val="0"/>
      <w:szCs w:val="20"/>
    </w:rPr>
  </w:style>
  <w:style w:type="paragraph" w:customStyle="1" w:styleId="afffff4">
    <w:name w:val="标准书脚_奇数页"/>
    <w:autoRedefine/>
    <w:qFormat/>
    <w:pPr>
      <w:spacing w:before="120"/>
      <w:ind w:right="198"/>
      <w:jc w:val="right"/>
    </w:pPr>
    <w:rPr>
      <w:rFonts w:ascii="宋体"/>
      <w:sz w:val="18"/>
      <w:szCs w:val="18"/>
    </w:rPr>
  </w:style>
  <w:style w:type="paragraph" w:customStyle="1" w:styleId="af5">
    <w:name w:val="附录标识"/>
    <w:basedOn w:val="afa"/>
    <w:next w:val="aff9"/>
    <w:autoRedefine/>
    <w:qFormat/>
    <w:pPr>
      <w:keepNext/>
      <w:widowControl/>
      <w:numPr>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a4">
    <w:name w:val="注×：（正文）"/>
    <w:autoRedefine/>
    <w:qFormat/>
    <w:pPr>
      <w:numPr>
        <w:numId w:val="7"/>
      </w:numPr>
      <w:jc w:val="both"/>
    </w:pPr>
    <w:rPr>
      <w:rFonts w:ascii="宋体"/>
      <w:sz w:val="18"/>
      <w:szCs w:val="18"/>
    </w:rPr>
  </w:style>
  <w:style w:type="paragraph" w:customStyle="1" w:styleId="afffff5">
    <w:name w:val="封面标准文稿编辑信息"/>
    <w:basedOn w:val="afffff6"/>
    <w:autoRedefine/>
    <w:qFormat/>
    <w:pPr>
      <w:framePr w:wrap="around"/>
      <w:spacing w:before="180" w:line="180" w:lineRule="exact"/>
    </w:pPr>
    <w:rPr>
      <w:sz w:val="21"/>
    </w:rPr>
  </w:style>
  <w:style w:type="paragraph" w:customStyle="1" w:styleId="afffff6">
    <w:name w:val="封面标准文稿类别"/>
    <w:basedOn w:val="afffff"/>
    <w:autoRedefine/>
    <w:qFormat/>
    <w:pPr>
      <w:framePr w:wrap="around"/>
      <w:spacing w:after="160" w:line="240" w:lineRule="auto"/>
    </w:pPr>
    <w:rPr>
      <w:sz w:val="24"/>
    </w:rPr>
  </w:style>
  <w:style w:type="paragraph" w:customStyle="1" w:styleId="afffff7">
    <w:name w:val="目次、索引正文"/>
    <w:autoRedefine/>
    <w:qFormat/>
    <w:pPr>
      <w:spacing w:line="320" w:lineRule="exact"/>
      <w:jc w:val="both"/>
    </w:pPr>
    <w:rPr>
      <w:rFonts w:ascii="宋体"/>
      <w:sz w:val="21"/>
    </w:rPr>
  </w:style>
  <w:style w:type="paragraph" w:customStyle="1" w:styleId="ae">
    <w:name w:val="列项◆（三级）"/>
    <w:basedOn w:val="afa"/>
    <w:autoRedefine/>
    <w:qFormat/>
    <w:pPr>
      <w:numPr>
        <w:ilvl w:val="2"/>
        <w:numId w:val="8"/>
      </w:numPr>
    </w:pPr>
    <w:rPr>
      <w:rFonts w:ascii="宋体"/>
      <w:szCs w:val="21"/>
    </w:rPr>
  </w:style>
  <w:style w:type="paragraph" w:customStyle="1" w:styleId="afffff8">
    <w:name w:val="其他标准称谓"/>
    <w:next w:val="afa"/>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附录二级无"/>
    <w:basedOn w:val="affff1"/>
    <w:autoRedefine/>
    <w:qFormat/>
    <w:pPr>
      <w:spacing w:beforeLines="0" w:afterLines="0"/>
    </w:pPr>
    <w:rPr>
      <w:rFonts w:ascii="宋体" w:eastAsia="宋体"/>
      <w:szCs w:val="21"/>
    </w:rPr>
  </w:style>
  <w:style w:type="paragraph" w:customStyle="1" w:styleId="afffffa">
    <w:name w:val="实施日期"/>
    <w:basedOn w:val="afffffb"/>
    <w:autoRedefine/>
    <w:qFormat/>
    <w:pPr>
      <w:framePr w:wrap="around" w:vAnchor="page" w:hAnchor="text"/>
      <w:jc w:val="right"/>
    </w:pPr>
  </w:style>
  <w:style w:type="paragraph" w:customStyle="1" w:styleId="afffffb">
    <w:name w:val="发布日期"/>
    <w:autoRedefine/>
    <w:qFormat/>
    <w:pPr>
      <w:framePr w:w="3997" w:h="471" w:hRule="exact" w:vSpace="181" w:wrap="around" w:hAnchor="page" w:x="7089" w:y="14097" w:anchorLock="1"/>
    </w:pPr>
    <w:rPr>
      <w:rFonts w:eastAsia="黑体"/>
      <w:sz w:val="28"/>
    </w:rPr>
  </w:style>
  <w:style w:type="paragraph" w:customStyle="1" w:styleId="afffffc">
    <w:name w:val="列项说明"/>
    <w:basedOn w:val="afa"/>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字母编号列项（一级）"/>
    <w:autoRedefine/>
    <w:qFormat/>
    <w:pPr>
      <w:tabs>
        <w:tab w:val="left" w:pos="840"/>
      </w:tabs>
      <w:ind w:left="839" w:hanging="419"/>
      <w:jc w:val="both"/>
    </w:pPr>
    <w:rPr>
      <w:rFonts w:ascii="宋体"/>
      <w:sz w:val="21"/>
    </w:rPr>
  </w:style>
  <w:style w:type="paragraph" w:customStyle="1" w:styleId="af1">
    <w:name w:val="数字编号列项（二级）"/>
    <w:autoRedefine/>
    <w:qFormat/>
    <w:pPr>
      <w:numPr>
        <w:ilvl w:val="1"/>
        <w:numId w:val="9"/>
      </w:numPr>
      <w:jc w:val="both"/>
    </w:pPr>
    <w:rPr>
      <w:rFonts w:ascii="宋体"/>
      <w:sz w:val="21"/>
    </w:rPr>
  </w:style>
  <w:style w:type="paragraph" w:customStyle="1" w:styleId="afffffe">
    <w:name w:val="图表脚注说明"/>
    <w:basedOn w:val="afa"/>
    <w:autoRedefine/>
    <w:qFormat/>
    <w:pPr>
      <w:ind w:left="544" w:hanging="181"/>
    </w:pPr>
    <w:rPr>
      <w:rFonts w:ascii="宋体"/>
      <w:sz w:val="18"/>
      <w:szCs w:val="18"/>
    </w:rPr>
  </w:style>
  <w:style w:type="paragraph" w:customStyle="1" w:styleId="ad">
    <w:name w:val="列项●（二级）"/>
    <w:autoRedefine/>
    <w:qFormat/>
    <w:pPr>
      <w:numPr>
        <w:ilvl w:val="1"/>
        <w:numId w:val="8"/>
      </w:numPr>
      <w:tabs>
        <w:tab w:val="left" w:pos="840"/>
      </w:tabs>
      <w:jc w:val="both"/>
    </w:pPr>
    <w:rPr>
      <w:rFonts w:ascii="宋体"/>
      <w:sz w:val="21"/>
    </w:rPr>
  </w:style>
  <w:style w:type="paragraph" w:customStyle="1" w:styleId="affffff">
    <w:name w:val="示例"/>
    <w:next w:val="affffff0"/>
    <w:autoRedefine/>
    <w:qFormat/>
    <w:pPr>
      <w:widowControl w:val="0"/>
      <w:ind w:firstLine="363"/>
      <w:jc w:val="both"/>
    </w:pPr>
    <w:rPr>
      <w:rFonts w:ascii="宋体"/>
      <w:sz w:val="18"/>
      <w:szCs w:val="18"/>
    </w:rPr>
  </w:style>
  <w:style w:type="paragraph" w:customStyle="1" w:styleId="affffff0">
    <w:name w:val="示例内容"/>
    <w:autoRedefine/>
    <w:qFormat/>
    <w:pPr>
      <w:ind w:firstLineChars="200" w:firstLine="200"/>
    </w:pPr>
    <w:rPr>
      <w:rFonts w:ascii="宋体"/>
      <w:sz w:val="18"/>
      <w:szCs w:val="18"/>
    </w:rPr>
  </w:style>
  <w:style w:type="paragraph" w:customStyle="1" w:styleId="CharChar">
    <w:name w:val="Char Char"/>
    <w:basedOn w:val="afa"/>
    <w:autoRedefine/>
    <w:qFormat/>
    <w:rPr>
      <w:rFonts w:ascii="黑体" w:eastAsia="黑体"/>
      <w:sz w:val="36"/>
      <w:szCs w:val="36"/>
    </w:rPr>
  </w:style>
  <w:style w:type="paragraph" w:customStyle="1" w:styleId="CharChar1">
    <w:name w:val="Char Char1"/>
    <w:basedOn w:val="afa"/>
    <w:autoRedefine/>
    <w:qFormat/>
    <w:rPr>
      <w:rFonts w:ascii="黑体" w:eastAsia="黑体"/>
      <w:sz w:val="36"/>
      <w:szCs w:val="36"/>
    </w:rPr>
  </w:style>
  <w:style w:type="paragraph" w:customStyle="1" w:styleId="affffff1">
    <w:name w:val="参考文献、索引标题"/>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2">
    <w:name w:val="正文表标题"/>
    <w:next w:val="aff9"/>
    <w:autoRedefine/>
    <w:qFormat/>
    <w:pPr>
      <w:tabs>
        <w:tab w:val="left" w:pos="360"/>
      </w:tabs>
      <w:spacing w:beforeLines="50" w:afterLines="50"/>
      <w:jc w:val="center"/>
    </w:pPr>
    <w:rPr>
      <w:rFonts w:ascii="黑体" w:eastAsia="黑体"/>
      <w:sz w:val="21"/>
    </w:rPr>
  </w:style>
  <w:style w:type="paragraph" w:customStyle="1" w:styleId="affffff3">
    <w:name w:val="二级无"/>
    <w:basedOn w:val="a7"/>
    <w:autoRedefine/>
    <w:qFormat/>
    <w:pPr>
      <w:spacing w:beforeLines="0" w:afterLines="0"/>
      <w:ind w:left="0"/>
    </w:pPr>
    <w:rPr>
      <w:rFonts w:ascii="宋体" w:eastAsia="宋体"/>
    </w:rPr>
  </w:style>
  <w:style w:type="paragraph" w:customStyle="1" w:styleId="affffff4">
    <w:name w:val="图标脚注说明"/>
    <w:basedOn w:val="aff9"/>
    <w:autoRedefine/>
    <w:qFormat/>
    <w:pPr>
      <w:ind w:left="840" w:firstLineChars="0" w:hanging="420"/>
    </w:pPr>
    <w:rPr>
      <w:sz w:val="18"/>
      <w:szCs w:val="18"/>
    </w:rPr>
  </w:style>
  <w:style w:type="paragraph" w:customStyle="1" w:styleId="affffff5">
    <w:name w:val="其他标准标志"/>
    <w:basedOn w:val="affffff6"/>
    <w:autoRedefine/>
    <w:qFormat/>
    <w:pPr>
      <w:framePr w:w="6101" w:wrap="around" w:vAnchor="page" w:hAnchor="page" w:x="4673" w:y="942"/>
    </w:pPr>
    <w:rPr>
      <w:w w:val="130"/>
    </w:rPr>
  </w:style>
  <w:style w:type="paragraph" w:customStyle="1" w:styleId="affffff6">
    <w:name w:val="标准标志"/>
    <w:next w:val="afa"/>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2">
    <w:name w:val="封面一致性程度标识2"/>
    <w:basedOn w:val="afffff"/>
    <w:autoRedefine/>
    <w:qFormat/>
    <w:pPr>
      <w:framePr w:wrap="around" w:y="4469"/>
    </w:pPr>
  </w:style>
  <w:style w:type="paragraph" w:customStyle="1" w:styleId="affffff7">
    <w:name w:val="标准书眉一"/>
    <w:autoRedefine/>
    <w:qFormat/>
    <w:pPr>
      <w:jc w:val="both"/>
    </w:pPr>
  </w:style>
  <w:style w:type="paragraph" w:customStyle="1" w:styleId="affffff8">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7">
    <w:name w:val="附录字母编号列项（一级）"/>
    <w:autoRedefine/>
    <w:qFormat/>
    <w:pPr>
      <w:numPr>
        <w:numId w:val="4"/>
      </w:numPr>
    </w:pPr>
    <w:rPr>
      <w:rFonts w:ascii="宋体"/>
      <w:sz w:val="21"/>
    </w:rPr>
  </w:style>
  <w:style w:type="paragraph" w:customStyle="1" w:styleId="af2">
    <w:name w:val="编号列项（三级）"/>
    <w:autoRedefine/>
    <w:qFormat/>
    <w:pPr>
      <w:numPr>
        <w:ilvl w:val="2"/>
        <w:numId w:val="9"/>
      </w:numPr>
    </w:pPr>
    <w:rPr>
      <w:rFonts w:ascii="宋体"/>
      <w:sz w:val="21"/>
    </w:rPr>
  </w:style>
  <w:style w:type="paragraph" w:customStyle="1" w:styleId="affffff9">
    <w:name w:val="正文公式编号制表符"/>
    <w:basedOn w:val="aff9"/>
    <w:next w:val="aff9"/>
    <w:autoRedefine/>
    <w:qFormat/>
    <w:pPr>
      <w:ind w:firstLineChars="0" w:firstLine="0"/>
    </w:pPr>
  </w:style>
  <w:style w:type="paragraph" w:customStyle="1" w:styleId="affffffa">
    <w:name w:val="列项——（一级）"/>
    <w:autoRedefine/>
    <w:qFormat/>
    <w:pPr>
      <w:widowControl w:val="0"/>
      <w:ind w:left="833" w:hanging="408"/>
      <w:jc w:val="both"/>
    </w:pPr>
    <w:rPr>
      <w:rFonts w:ascii="宋体"/>
      <w:sz w:val="21"/>
    </w:rPr>
  </w:style>
  <w:style w:type="paragraph" w:customStyle="1" w:styleId="affffffb">
    <w:name w:val="四级无"/>
    <w:basedOn w:val="a9"/>
    <w:autoRedefine/>
    <w:qFormat/>
    <w:pPr>
      <w:spacing w:beforeLines="0" w:afterLines="0"/>
    </w:pPr>
    <w:rPr>
      <w:rFonts w:ascii="宋体" w:eastAsia="宋体"/>
    </w:rPr>
  </w:style>
  <w:style w:type="paragraph" w:customStyle="1" w:styleId="23">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c">
    <w:name w:val="附录四级无"/>
    <w:basedOn w:val="affff"/>
    <w:autoRedefine/>
    <w:qFormat/>
    <w:pPr>
      <w:spacing w:beforeLines="0" w:afterLines="0"/>
    </w:pPr>
    <w:rPr>
      <w:rFonts w:ascii="宋体" w:eastAsia="宋体"/>
      <w:szCs w:val="21"/>
    </w:rPr>
  </w:style>
  <w:style w:type="paragraph" w:customStyle="1" w:styleId="24">
    <w:name w:val="封面标准英文名称2"/>
    <w:basedOn w:val="afffff0"/>
    <w:autoRedefine/>
    <w:qFormat/>
    <w:pPr>
      <w:framePr w:wrap="around" w:y="4469"/>
    </w:pPr>
  </w:style>
  <w:style w:type="paragraph" w:customStyle="1" w:styleId="25">
    <w:name w:val="封面标准文稿类别2"/>
    <w:basedOn w:val="afffff6"/>
    <w:autoRedefine/>
    <w:qFormat/>
    <w:pPr>
      <w:framePr w:wrap="around" w:y="4469"/>
    </w:pPr>
  </w:style>
  <w:style w:type="paragraph" w:customStyle="1" w:styleId="affffffd">
    <w:name w:val="示例×："/>
    <w:basedOn w:val="a5"/>
    <w:autoRedefine/>
    <w:qFormat/>
    <w:pPr>
      <w:numPr>
        <w:numId w:val="0"/>
      </w:numPr>
      <w:spacing w:beforeLines="0" w:afterLines="0"/>
      <w:ind w:firstLine="363"/>
      <w:outlineLvl w:val="9"/>
    </w:pPr>
    <w:rPr>
      <w:rFonts w:ascii="宋体" w:eastAsia="宋体"/>
      <w:sz w:val="18"/>
      <w:szCs w:val="18"/>
    </w:rPr>
  </w:style>
  <w:style w:type="paragraph" w:customStyle="1" w:styleId="a5">
    <w:name w:val="章标题"/>
    <w:next w:val="aff9"/>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b">
    <w:name w:val="附录图标题"/>
    <w:basedOn w:val="afa"/>
    <w:next w:val="aff9"/>
    <w:autoRedefine/>
    <w:qFormat/>
    <w:pPr>
      <w:numPr>
        <w:ilvl w:val="1"/>
        <w:numId w:val="5"/>
      </w:numPr>
      <w:spacing w:beforeLines="50" w:afterLines="50"/>
      <w:jc w:val="center"/>
    </w:pPr>
    <w:rPr>
      <w:rFonts w:ascii="黑体" w:eastAsia="黑体"/>
      <w:szCs w:val="21"/>
    </w:rPr>
  </w:style>
  <w:style w:type="paragraph" w:customStyle="1" w:styleId="affffffe">
    <w:name w:val="其他实施日期"/>
    <w:basedOn w:val="afffffa"/>
    <w:autoRedefine/>
    <w:qFormat/>
    <w:pPr>
      <w:framePr w:wrap="around" w:vAnchor="margin" w:hAnchor="page"/>
    </w:pPr>
  </w:style>
  <w:style w:type="paragraph" w:customStyle="1" w:styleId="afffffff">
    <w:name w:val="三级无"/>
    <w:basedOn w:val="a8"/>
    <w:autoRedefine/>
    <w:qFormat/>
    <w:pPr>
      <w:spacing w:beforeLines="0" w:afterLines="0"/>
    </w:pPr>
    <w:rPr>
      <w:rFonts w:ascii="宋体" w:eastAsia="宋体"/>
    </w:rPr>
  </w:style>
  <w:style w:type="paragraph" w:customStyle="1" w:styleId="26">
    <w:name w:val="封面标准名称2"/>
    <w:basedOn w:val="affff5"/>
    <w:autoRedefine/>
    <w:qFormat/>
    <w:pPr>
      <w:framePr w:wrap="around" w:y="4469"/>
      <w:spacing w:beforeLines="630"/>
    </w:pPr>
  </w:style>
  <w:style w:type="paragraph" w:customStyle="1" w:styleId="afffffff0">
    <w:name w:val="正文图标题"/>
    <w:next w:val="aff9"/>
    <w:autoRedefine/>
    <w:qFormat/>
    <w:pPr>
      <w:tabs>
        <w:tab w:val="left" w:pos="360"/>
      </w:tabs>
      <w:spacing w:beforeLines="50" w:afterLines="50"/>
      <w:jc w:val="center"/>
    </w:pPr>
    <w:rPr>
      <w:rFonts w:ascii="黑体" w:eastAsia="黑体"/>
      <w:sz w:val="21"/>
    </w:rPr>
  </w:style>
  <w:style w:type="paragraph" w:customStyle="1" w:styleId="afffffff1">
    <w:name w:val="示例后文字"/>
    <w:basedOn w:val="aff9"/>
    <w:next w:val="aff9"/>
    <w:autoRedefine/>
    <w:qFormat/>
    <w:pPr>
      <w:ind w:firstLine="360"/>
    </w:pPr>
    <w:rPr>
      <w:sz w:val="18"/>
    </w:rPr>
  </w:style>
  <w:style w:type="paragraph" w:customStyle="1" w:styleId="afffffff2">
    <w:name w:val="其他发布日期"/>
    <w:basedOn w:val="afffffb"/>
    <w:autoRedefine/>
    <w:qFormat/>
    <w:pPr>
      <w:framePr w:wrap="around" w:vAnchor="page" w:hAnchor="text" w:x="1419"/>
    </w:pPr>
  </w:style>
  <w:style w:type="paragraph" w:customStyle="1" w:styleId="27">
    <w:name w:val="封面标准文稿编辑信息2"/>
    <w:basedOn w:val="afffff5"/>
    <w:autoRedefine/>
    <w:qFormat/>
    <w:pPr>
      <w:framePr w:wrap="around" w:y="4469"/>
    </w:pPr>
  </w:style>
  <w:style w:type="paragraph" w:customStyle="1" w:styleId="afffffff3">
    <w:name w:val="一级无"/>
    <w:basedOn w:val="a6"/>
    <w:autoRedefine/>
    <w:qFormat/>
    <w:pPr>
      <w:spacing w:before="156" w:after="156"/>
    </w:pPr>
    <w:rPr>
      <w:rFonts w:ascii="Times New Roman" w:eastAsia="宋体"/>
      <w:color w:val="000000"/>
    </w:rPr>
  </w:style>
  <w:style w:type="paragraph" w:customStyle="1" w:styleId="TOC10">
    <w:name w:val="TOC 标题1"/>
    <w:basedOn w:val="1"/>
    <w:next w:val="afa"/>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4">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3">
    <w:name w:val="附录表标号"/>
    <w:basedOn w:val="afa"/>
    <w:next w:val="aff9"/>
    <w:autoRedefine/>
    <w:qFormat/>
    <w:pPr>
      <w:numPr>
        <w:numId w:val="6"/>
      </w:numPr>
      <w:spacing w:line="14" w:lineRule="exact"/>
      <w:jc w:val="center"/>
      <w:outlineLvl w:val="0"/>
    </w:pPr>
    <w:rPr>
      <w:color w:val="FFFFFF"/>
    </w:rPr>
  </w:style>
  <w:style w:type="paragraph" w:customStyle="1" w:styleId="afffffff5">
    <w:name w:val="标准称谓"/>
    <w:next w:val="afa"/>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6">
    <w:name w:val="标准书脚_偶数页"/>
    <w:autoRedefine/>
    <w:qFormat/>
    <w:pPr>
      <w:spacing w:before="120"/>
      <w:ind w:left="221"/>
    </w:pPr>
    <w:rPr>
      <w:rFonts w:ascii="宋体"/>
      <w:sz w:val="18"/>
      <w:szCs w:val="18"/>
    </w:rPr>
  </w:style>
  <w:style w:type="paragraph" w:customStyle="1" w:styleId="afffffff7">
    <w:name w:val="条文脚注"/>
    <w:basedOn w:val="af"/>
    <w:autoRedefine/>
    <w:qFormat/>
    <w:pPr>
      <w:numPr>
        <w:numId w:val="0"/>
      </w:numPr>
      <w:jc w:val="both"/>
    </w:pPr>
  </w:style>
  <w:style w:type="paragraph" w:customStyle="1" w:styleId="afffffff8">
    <w:name w:val="列项说明数字编号"/>
    <w:autoRedefine/>
    <w:qFormat/>
    <w:pPr>
      <w:ind w:leftChars="400" w:left="600" w:hangingChars="200" w:hanging="200"/>
    </w:pPr>
    <w:rPr>
      <w:rFonts w:ascii="宋体"/>
      <w:sz w:val="21"/>
    </w:rPr>
  </w:style>
  <w:style w:type="paragraph" w:customStyle="1" w:styleId="afffffff9">
    <w:name w:val="终结线"/>
    <w:basedOn w:val="afa"/>
    <w:autoRedefine/>
    <w:qFormat/>
    <w:pPr>
      <w:framePr w:hSpace="181" w:vSpace="181" w:wrap="around" w:vAnchor="text" w:hAnchor="margin" w:xAlign="center" w:y="285"/>
    </w:pPr>
  </w:style>
  <w:style w:type="paragraph" w:customStyle="1" w:styleId="afffffffa">
    <w:name w:val="前言、引言标题"/>
    <w:next w:val="aff9"/>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b">
    <w:name w:val="图的脚注"/>
    <w:next w:val="aff9"/>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5">
    <w:name w:val="页脚 字符"/>
    <w:link w:val="aff4"/>
    <w:autoRedefine/>
    <w:uiPriority w:val="99"/>
    <w:qFormat/>
    <w:rPr>
      <w:kern w:val="2"/>
      <w:sz w:val="18"/>
      <w:szCs w:val="18"/>
    </w:rPr>
  </w:style>
  <w:style w:type="paragraph" w:customStyle="1" w:styleId="TOC20">
    <w:name w:val="TOC 标题2"/>
    <w:basedOn w:val="1"/>
    <w:next w:val="af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正文文本缩进 2 字符"/>
    <w:basedOn w:val="afb"/>
    <w:link w:val="2"/>
    <w:autoRedefine/>
    <w:uiPriority w:val="99"/>
    <w:qFormat/>
    <w:rPr>
      <w:rFonts w:eastAsia="PMingLiU"/>
      <w:kern w:val="2"/>
      <w:sz w:val="24"/>
      <w:szCs w:val="24"/>
      <w:lang w:eastAsia="zh-TW"/>
    </w:rPr>
  </w:style>
  <w:style w:type="paragraph" w:customStyle="1" w:styleId="a">
    <w:name w:val="标准文件_章标题"/>
    <w:next w:val="afffffffc"/>
    <w:autoRedefine/>
    <w:qFormat/>
    <w:pPr>
      <w:numPr>
        <w:ilvl w:val="1"/>
        <w:numId w:val="10"/>
      </w:numPr>
      <w:spacing w:beforeLines="100" w:before="100" w:afterLines="100" w:after="100"/>
      <w:jc w:val="both"/>
      <w:outlineLvl w:val="0"/>
    </w:pPr>
    <w:rPr>
      <w:rFonts w:ascii="黑体" w:eastAsia="黑体"/>
      <w:sz w:val="21"/>
    </w:rPr>
  </w:style>
  <w:style w:type="paragraph" w:customStyle="1" w:styleId="afffffffc">
    <w:name w:val="标准文件_段"/>
    <w:autoRedefine/>
    <w:qFormat/>
    <w:pPr>
      <w:autoSpaceDE w:val="0"/>
      <w:autoSpaceDN w:val="0"/>
      <w:ind w:firstLineChars="200" w:firstLine="200"/>
      <w:jc w:val="both"/>
    </w:pPr>
    <w:rPr>
      <w:rFonts w:ascii="宋体"/>
      <w:sz w:val="21"/>
    </w:rPr>
  </w:style>
  <w:style w:type="paragraph" w:customStyle="1" w:styleId="ac">
    <w:name w:val="标准文件_一级项"/>
    <w:autoRedefine/>
    <w:qFormat/>
    <w:pPr>
      <w:numPr>
        <w:numId w:val="8"/>
      </w:numPr>
    </w:pPr>
    <w:rPr>
      <w:rFonts w:ascii="宋体"/>
      <w:sz w:val="21"/>
    </w:rPr>
  </w:style>
  <w:style w:type="paragraph" w:customStyle="1" w:styleId="af9">
    <w:name w:val="标准文件_注："/>
    <w:next w:val="afffffffc"/>
    <w:autoRedefine/>
    <w:qFormat/>
    <w:pPr>
      <w:widowControl w:val="0"/>
      <w:numPr>
        <w:numId w:val="11"/>
      </w:numPr>
      <w:autoSpaceDE w:val="0"/>
      <w:autoSpaceDN w:val="0"/>
      <w:jc w:val="both"/>
    </w:pPr>
    <w:rPr>
      <w:rFonts w:ascii="宋体"/>
      <w:sz w:val="18"/>
      <w:szCs w:val="18"/>
    </w:rPr>
  </w:style>
  <w:style w:type="paragraph" w:customStyle="1" w:styleId="a3">
    <w:name w:val="标准文件_示例："/>
    <w:next w:val="afffffffd"/>
    <w:autoRedefine/>
    <w:qFormat/>
    <w:pPr>
      <w:widowControl w:val="0"/>
      <w:numPr>
        <w:numId w:val="12"/>
      </w:numPr>
      <w:jc w:val="both"/>
    </w:pPr>
    <w:rPr>
      <w:rFonts w:ascii="宋体"/>
      <w:sz w:val="18"/>
      <w:szCs w:val="18"/>
    </w:rPr>
  </w:style>
  <w:style w:type="paragraph" w:customStyle="1" w:styleId="afffffffd">
    <w:name w:val="标准文件_示例内容"/>
    <w:basedOn w:val="afffffffc"/>
    <w:autoRedefine/>
    <w:qFormat/>
    <w:pPr>
      <w:ind w:firstLine="420"/>
    </w:pPr>
    <w:rPr>
      <w:sz w:val="18"/>
    </w:rPr>
  </w:style>
  <w:style w:type="paragraph" w:customStyle="1" w:styleId="a0">
    <w:name w:val="标准文件_一级条标题"/>
    <w:basedOn w:val="a"/>
    <w:next w:val="afffffffc"/>
    <w:autoRedefine/>
    <w:qFormat/>
    <w:pPr>
      <w:numPr>
        <w:ilvl w:val="2"/>
      </w:numPr>
      <w:spacing w:beforeLines="50" w:before="50" w:afterLines="50" w:after="50"/>
      <w:outlineLvl w:val="1"/>
    </w:pPr>
  </w:style>
  <w:style w:type="paragraph" w:customStyle="1" w:styleId="afffffffe">
    <w:name w:val="标准文件_正文公式"/>
    <w:basedOn w:val="afa"/>
    <w:next w:val="affffffff"/>
    <w:autoRedefine/>
    <w:qFormat/>
    <w:pPr>
      <w:tabs>
        <w:tab w:val="center" w:pos="4678"/>
        <w:tab w:val="right" w:leader="middleDot" w:pos="9356"/>
      </w:tabs>
    </w:pPr>
    <w:rPr>
      <w:rFonts w:ascii="宋体" w:hAnsi="宋体"/>
    </w:rPr>
  </w:style>
  <w:style w:type="paragraph" w:customStyle="1" w:styleId="affffffff">
    <w:name w:val="标准文件_标准正文"/>
    <w:basedOn w:val="afa"/>
    <w:next w:val="afffffffc"/>
    <w:autoRedefine/>
    <w:qFormat/>
    <w:pPr>
      <w:snapToGrid w:val="0"/>
      <w:ind w:firstLineChars="200" w:firstLine="200"/>
    </w:pPr>
    <w:rPr>
      <w:kern w:val="0"/>
    </w:rPr>
  </w:style>
  <w:style w:type="paragraph" w:customStyle="1" w:styleId="a1">
    <w:name w:val="标准文件_二级条标题"/>
    <w:next w:val="afffffffc"/>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fffffff0">
    <w:name w:val="标准文件_一级无标题"/>
    <w:basedOn w:val="a0"/>
    <w:autoRedefine/>
    <w:qFormat/>
    <w:pPr>
      <w:spacing w:beforeLines="0" w:before="0" w:afterLines="0" w:after="0"/>
      <w:outlineLvl w:val="9"/>
    </w:pPr>
    <w:rPr>
      <w:rFonts w:ascii="宋体" w:eastAsia="宋体"/>
    </w:rPr>
  </w:style>
  <w:style w:type="paragraph" w:customStyle="1" w:styleId="affffffff1">
    <w:name w:val="标准文件_文件编号"/>
    <w:basedOn w:val="afffffffc"/>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2">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c"/>
    <w:autoRedefine/>
    <w:qFormat/>
    <w:pPr>
      <w:widowControl/>
      <w:numPr>
        <w:ilvl w:val="4"/>
      </w:numPr>
      <w:outlineLvl w:val="3"/>
    </w:pPr>
  </w:style>
  <w:style w:type="paragraph" w:customStyle="1" w:styleId="af0">
    <w:name w:val="标准文件_字母编号列项（一级）"/>
    <w:autoRedefine/>
    <w:qFormat/>
    <w:pPr>
      <w:numPr>
        <w:numId w:val="9"/>
      </w:numPr>
      <w:jc w:val="both"/>
    </w:pPr>
    <w:rPr>
      <w:rFonts w:ascii="宋体"/>
      <w:sz w:val="21"/>
    </w:rPr>
  </w:style>
  <w:style w:type="paragraph" w:customStyle="1" w:styleId="affffffff3">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a"/>
    <w:autoRedefine/>
    <w:qFormat/>
    <w:pPr>
      <w:widowControl/>
      <w:spacing w:before="100" w:beforeAutospacing="1" w:after="100" w:afterAutospacing="1"/>
      <w:jc w:val="left"/>
    </w:pPr>
    <w:rPr>
      <w:rFonts w:ascii="宋体" w:hAnsi="宋体" w:cs="宋体"/>
      <w:kern w:val="0"/>
      <w:sz w:val="24"/>
    </w:rPr>
  </w:style>
  <w:style w:type="paragraph" w:customStyle="1" w:styleId="affffffff4">
    <w:name w:val="标准文件_正文图标题"/>
    <w:basedOn w:val="afa"/>
    <w:next w:val="afffffffc"/>
    <w:qFormat/>
    <w:pPr>
      <w:widowControl/>
      <w:spacing w:beforeLines="50" w:before="50" w:afterLines="50" w:after="50"/>
      <w:jc w:val="center"/>
    </w:pPr>
    <w:rPr>
      <w:rFonts w:ascii="黑体" w:eastAsia="黑体" w:hint="eastAsia"/>
      <w:kern w:val="0"/>
      <w:szCs w:val="21"/>
    </w:rPr>
  </w:style>
  <w:style w:type="paragraph" w:customStyle="1" w:styleId="affffffff5">
    <w:name w:val="标准文件_正文表标题"/>
    <w:basedOn w:val="afa"/>
    <w:next w:val="afffffffc"/>
    <w:qFormat/>
    <w:pPr>
      <w:widowControl/>
      <w:spacing w:beforeLines="50" w:before="50" w:afterLines="50" w:after="50"/>
      <w:jc w:val="center"/>
    </w:pPr>
    <w:rPr>
      <w:rFonts w:ascii="黑体" w:eastAsia="黑体" w:hint="eastAsia"/>
      <w:kern w:val="0"/>
      <w:szCs w:val="21"/>
    </w:rPr>
  </w:style>
  <w:style w:type="paragraph" w:customStyle="1" w:styleId="affffffff6">
    <w:name w:val="标准文件_表格"/>
    <w:qFormat/>
    <w:pPr>
      <w:autoSpaceDE w:val="0"/>
      <w:autoSpaceDN w:val="0"/>
      <w:spacing w:line="360" w:lineRule="auto"/>
      <w:jc w:val="center"/>
    </w:pPr>
    <w:rPr>
      <w:rFonts w:ascii="宋体" w:hint="eastAsia"/>
      <w:sz w:val="18"/>
      <w:szCs w:val="18"/>
    </w:rPr>
  </w:style>
  <w:style w:type="character" w:customStyle="1" w:styleId="fontstyle01">
    <w:name w:val="fontstyle01"/>
    <w:qFormat/>
    <w:rPr>
      <w:rFonts w:ascii="黑体" w:eastAsia="黑体" w:hAnsi="黑体" w:hint="eastAsia"/>
      <w:color w:val="000000"/>
      <w:sz w:val="46"/>
      <w:szCs w:val="46"/>
    </w:rPr>
  </w:style>
  <w:style w:type="paragraph" w:customStyle="1" w:styleId="affffffff7">
    <w:name w:val="标准文件_术语条一"/>
    <w:basedOn w:val="affffffff0"/>
    <w:qFormat/>
    <w:pPr>
      <w:ind w:left="283"/>
    </w:pPr>
  </w:style>
  <w:style w:type="paragraph" w:customStyle="1" w:styleId="affffffff8">
    <w:name w:val="标准文件_文件名称"/>
    <w:basedOn w:val="afffffffc"/>
    <w:next w:val="aff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d.samr.gov.cn/gb/search/gbDetailed?id=71F772D79C28D3A7E05397BE0A0AB82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d.samr.gov.cn/gb/search/gbDetailed?id=71F772D76084D3A7E05397BE0A0AB82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d.samr.gov.cn/gb/search/gbDetailed?id=71F772D76B4ED3A7E05397BE0A0AB82A" TargetMode="External"/><Relationship Id="rId4" Type="http://schemas.openxmlformats.org/officeDocument/2006/relationships/settings" Target="settings.xml"/><Relationship Id="rId9" Type="http://schemas.openxmlformats.org/officeDocument/2006/relationships/hyperlink" Target="https://std.samr.gov.cn/gb/search/gbDetailed?id=71F772D76CA3D3A7E05397BE0A0AB82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e77a34-8d21-44e9-b255-66774bce3284}"/>
        <w:category>
          <w:name w:val="常规"/>
          <w:gallery w:val="placeholder"/>
        </w:category>
        <w:types>
          <w:type w:val="bbPlcHdr"/>
        </w:types>
        <w:behaviors>
          <w:behavior w:val="content"/>
        </w:behaviors>
        <w:guid w:val="{36E77A34-8D21-44E9-B255-66774BCE3284}"/>
      </w:docPartPr>
      <w:docPartBody>
        <w:p w:rsidR="00281EC9" w:rsidRDefault="00000000">
          <w:pPr>
            <w:pStyle w:val="9F49CE27B95A453DBBA82A290517C4EC"/>
            <w:rPr>
              <w:rFonts w:hint="eastAsia"/>
            </w:rPr>
          </w:pPr>
          <w:r>
            <w:rPr>
              <w:rStyle w:val="a3"/>
              <w:rFonts w:hint="eastAsia"/>
            </w:rPr>
            <w:t>选择一项。</w:t>
          </w:r>
        </w:p>
      </w:docPartBody>
    </w:docPart>
    <w:docPart>
      <w:docPartPr>
        <w:name w:val="{181d9aed-53b3-483a-b73f-e45fd7978e5f}"/>
        <w:category>
          <w:name w:val="常规"/>
          <w:gallery w:val="placeholder"/>
        </w:category>
        <w:types>
          <w:type w:val="bbPlcHdr"/>
        </w:types>
        <w:behaviors>
          <w:behavior w:val="content"/>
        </w:behaviors>
        <w:guid w:val="{181D9AED-53B3-483A-B73F-E45FD7978E5F}"/>
      </w:docPartPr>
      <w:docPartBody>
        <w:p w:rsidR="00281EC9" w:rsidRDefault="00000000">
          <w:pPr>
            <w:pStyle w:val="A4A0555E1D6642B0A976EBAB6951BA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C9"/>
    <w:rsid w:val="00281EC9"/>
    <w:rsid w:val="00F13EC5"/>
    <w:rsid w:val="00F2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F49CE27B95A453DBBA82A290517C4EC">
    <w:name w:val="9F49CE27B95A453DBBA82A290517C4EC"/>
    <w:qFormat/>
    <w:pPr>
      <w:widowControl w:val="0"/>
      <w:spacing w:after="160" w:line="278" w:lineRule="auto"/>
    </w:pPr>
    <w:rPr>
      <w:kern w:val="2"/>
      <w:sz w:val="22"/>
      <w:szCs w:val="24"/>
      <w14:ligatures w14:val="standardContextual"/>
    </w:rPr>
  </w:style>
  <w:style w:type="paragraph" w:customStyle="1" w:styleId="A4A0555E1D6642B0A976EBAB6951BA91">
    <w:name w:val="A4A0555E1D6642B0A976EBAB6951BA9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10</Pages>
  <Words>590</Words>
  <Characters>3363</Characters>
  <Application>Microsoft Office Word</Application>
  <DocSecurity>0</DocSecurity>
  <Lines>28</Lines>
  <Paragraphs>7</Paragraphs>
  <ScaleCrop>false</ScaleCrop>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2025-01-14T01:37:00Z</dcterms:created>
  <dcterms:modified xsi:type="dcterms:W3CDTF">2025-01-14T01:37:00Z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69E424F42D674026A0A6CAA708B70137_13</vt:lpwstr>
  </property>
</Properties>
</file>