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C0DC2" w14:paraId="038F0D2F" w14:textId="77777777">
        <w:tc>
          <w:tcPr>
            <w:tcW w:w="509" w:type="dxa"/>
          </w:tcPr>
          <w:p w14:paraId="73BED1C7" w14:textId="77777777" w:rsidR="007C0DC2"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A82B60D" w14:textId="77777777" w:rsidR="007C0DC2"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7C0DC2" w14:paraId="49FD5255" w14:textId="77777777">
        <w:tc>
          <w:tcPr>
            <w:tcW w:w="509" w:type="dxa"/>
          </w:tcPr>
          <w:p w14:paraId="21F96C50" w14:textId="77777777" w:rsidR="007C0DC2"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7C0DC2" w14:paraId="05E777FC" w14:textId="77777777">
              <w:trPr>
                <w:trHeight w:hRule="exact" w:val="1021"/>
              </w:trPr>
              <w:tc>
                <w:tcPr>
                  <w:tcW w:w="9242" w:type="dxa"/>
                  <w:vAlign w:val="center"/>
                </w:tcPr>
                <w:p w14:paraId="78BD014A" w14:textId="77777777" w:rsidR="007C0DC2" w:rsidRDefault="00000000" w:rsidP="00C42CAD">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03240D33" wp14:editId="191B0D56">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DDB4B60" wp14:editId="20E77606">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CASMES</w:t>
                  </w:r>
                  <w:r>
                    <w:fldChar w:fldCharType="end"/>
                  </w:r>
                  <w:bookmarkEnd w:id="1"/>
                </w:p>
              </w:tc>
            </w:tr>
          </w:tbl>
          <w:p w14:paraId="1BF2BB04" w14:textId="77777777" w:rsidR="007C0DC2"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164C6478" w14:textId="77777777" w:rsidR="007C0DC2"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xml:space="preserve">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BB6FE0E" w14:textId="5061E3C9" w:rsidR="007C0DC2"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w:t>
      </w:r>
      <w:r w:rsidR="00C42CAD">
        <w:rPr>
          <w:rFonts w:hint="eastAsia"/>
        </w:rPr>
        <w:t>5</w:t>
      </w:r>
      <w:r>
        <w:fldChar w:fldCharType="end"/>
      </w:r>
      <w:bookmarkEnd w:id="7"/>
    </w:p>
    <w:p w14:paraId="063D03E1" w14:textId="77777777" w:rsidR="007C0DC2"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DCA8954" w14:textId="77777777" w:rsidR="007C0DC2"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AA776FB" wp14:editId="358C5ADE">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E035D5F" w14:textId="77777777" w:rsidR="007C0DC2" w:rsidRDefault="007C0DC2">
      <w:pPr>
        <w:pStyle w:val="afffff0"/>
        <w:framePr w:w="9639" w:h="6976" w:hRule="exact" w:hSpace="0" w:vSpace="0" w:wrap="around" w:hAnchor="page" w:y="6408"/>
        <w:jc w:val="center"/>
        <w:rPr>
          <w:rFonts w:ascii="黑体" w:eastAsia="黑体" w:hAnsi="黑体" w:hint="eastAsia"/>
          <w:b w:val="0"/>
          <w:bCs w:val="0"/>
          <w:w w:val="100"/>
        </w:rPr>
      </w:pPr>
    </w:p>
    <w:p w14:paraId="3221B0BF" w14:textId="77777777" w:rsidR="007C0DC2"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碱性水电解制氢电解槽设计与自动化</w:t>
      </w:r>
    </w:p>
    <w:p w14:paraId="518661CF" w14:textId="77777777" w:rsidR="007C0DC2" w:rsidRDefault="00000000">
      <w:pPr>
        <w:pStyle w:val="affffffffff4"/>
        <w:framePr w:h="6974" w:hRule="exact" w:wrap="around" w:x="1419" w:anchorLock="1"/>
        <w:rPr>
          <w:rFonts w:hint="eastAsia"/>
        </w:rPr>
      </w:pPr>
      <w:r>
        <w:t>技术要求</w:t>
      </w:r>
      <w:r>
        <w:fldChar w:fldCharType="end"/>
      </w:r>
      <w:bookmarkEnd w:id="9"/>
    </w:p>
    <w:p w14:paraId="2B63148C" w14:textId="77777777" w:rsidR="007C0DC2" w:rsidRDefault="007C0DC2">
      <w:pPr>
        <w:framePr w:w="9639" w:h="6974" w:hRule="exact" w:wrap="around" w:vAnchor="page" w:hAnchor="page" w:x="1419" w:y="6408" w:anchorLock="1"/>
        <w:ind w:left="-1418"/>
      </w:pPr>
    </w:p>
    <w:p w14:paraId="13180A3E" w14:textId="77777777" w:rsidR="007C0DC2"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Design and Automation Technical Requirements for Alkaline Water Electrolysis Hydrogen Production Electrolyzers</w:t>
      </w:r>
      <w:r>
        <w:rPr>
          <w:rFonts w:eastAsia="黑体"/>
          <w:szCs w:val="28"/>
        </w:rPr>
        <w:fldChar w:fldCharType="end"/>
      </w:r>
      <w:bookmarkEnd w:id="10"/>
    </w:p>
    <w:p w14:paraId="1C4D95A9" w14:textId="77777777" w:rsidR="007C0DC2" w:rsidRDefault="007C0DC2">
      <w:pPr>
        <w:framePr w:w="9639" w:h="6974" w:hRule="exact" w:wrap="around" w:vAnchor="page" w:hAnchor="page" w:x="1419" w:y="6408" w:anchorLock="1"/>
        <w:spacing w:line="760" w:lineRule="exact"/>
        <w:ind w:left="-1418"/>
      </w:pPr>
    </w:p>
    <w:p w14:paraId="67734384" w14:textId="77777777" w:rsidR="007C0DC2" w:rsidRDefault="007C0DC2">
      <w:pPr>
        <w:pStyle w:val="afffffff8"/>
        <w:framePr w:w="9639" w:h="6974" w:hRule="exact" w:wrap="around" w:vAnchor="page" w:hAnchor="page" w:x="1419" w:y="6408" w:anchorLock="1"/>
        <w:textAlignment w:val="bottom"/>
        <w:rPr>
          <w:rFonts w:eastAsia="黑体"/>
          <w:szCs w:val="28"/>
        </w:rPr>
      </w:pPr>
    </w:p>
    <w:p w14:paraId="4BF217F6" w14:textId="77777777" w:rsidR="007C0DC2"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218E1F9F" w14:textId="77777777" w:rsidR="007C0DC2"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645FD5C6" w14:textId="77777777" w:rsidR="007C0DC2"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4B9903EA" w14:textId="54D1F514" w:rsidR="007C0DC2"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202</w:t>
      </w:r>
      <w:r w:rsidR="00C42CAD">
        <w:rPr>
          <w:rFonts w:ascii="黑体" w:hint="eastAsia"/>
        </w:rPr>
        <w:t>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483812EE" w14:textId="47D51551" w:rsidR="007C0DC2"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202</w:t>
      </w:r>
      <w:r w:rsidR="00C42CAD">
        <w:rPr>
          <w:rFonts w:ascii="黑体" w:hint="eastAsia"/>
        </w:rPr>
        <w:t>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proofErr w:type="spellStart"/>
      <w:r>
        <w:rPr>
          <w:rFonts w:ascii="黑体"/>
        </w:rPr>
        <w:t>XX</w:t>
      </w:r>
      <w:proofErr w:type="spellEnd"/>
      <w:r>
        <w:rPr>
          <w:rFonts w:ascii="黑体"/>
        </w:rPr>
        <w:fldChar w:fldCharType="end"/>
      </w:r>
      <w:bookmarkEnd w:id="19"/>
      <w:r>
        <w:rPr>
          <w:rFonts w:hint="eastAsia"/>
        </w:rPr>
        <w:t>实施</w:t>
      </w:r>
    </w:p>
    <w:p w14:paraId="2A3B1605" w14:textId="77777777" w:rsidR="007C0DC2"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w:t>
      </w:r>
      <w:r>
        <w:rPr>
          <w:rFonts w:hAnsi="黑体"/>
          <w:w w:val="100"/>
          <w:sz w:val="28"/>
        </w:rPr>
        <w:t>中小企业</w:t>
      </w:r>
      <w:r>
        <w:rPr>
          <w:rFonts w:hAnsi="黑体" w:hint="eastAsia"/>
          <w:w w:val="100"/>
          <w:sz w:val="28"/>
        </w:rPr>
        <w:t>协会</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7C88453" w14:textId="77777777" w:rsidR="007C0DC2" w:rsidRDefault="00000000">
      <w:pPr>
        <w:rPr>
          <w:rFonts w:ascii="宋体" w:hAnsi="宋体" w:hint="eastAsia"/>
          <w:sz w:val="28"/>
          <w:szCs w:val="28"/>
        </w:rPr>
        <w:sectPr w:rsidR="007C0DC2">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486CEC3" wp14:editId="22B7000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2893B12" w14:textId="77777777" w:rsidR="007C0DC2" w:rsidRDefault="00000000">
      <w:pPr>
        <w:pStyle w:val="affffffa"/>
        <w:spacing w:after="360"/>
      </w:pPr>
      <w:bookmarkStart w:id="21" w:name="BookMark1"/>
      <w:bookmarkStart w:id="22" w:name="_Toc169189928"/>
      <w:bookmarkStart w:id="23" w:name="_Toc169189904"/>
      <w:r>
        <w:rPr>
          <w:rFonts w:hint="eastAsia"/>
          <w:spacing w:val="320"/>
        </w:rPr>
        <w:lastRenderedPageBreak/>
        <w:t>目</w:t>
      </w:r>
      <w:r>
        <w:rPr>
          <w:rFonts w:hint="eastAsia"/>
        </w:rPr>
        <w:t>次</w:t>
      </w:r>
    </w:p>
    <w:p w14:paraId="05ABEFFE"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69189964" w:history="1">
        <w:r>
          <w:rPr>
            <w:rStyle w:val="affffb"/>
          </w:rPr>
          <w:t>前言</w:t>
        </w:r>
        <w:r>
          <w:tab/>
        </w:r>
        <w:r>
          <w:fldChar w:fldCharType="begin"/>
        </w:r>
        <w:r>
          <w:instrText xml:space="preserve"> PAGEREF _Toc169189964 \h </w:instrText>
        </w:r>
        <w:r>
          <w:fldChar w:fldCharType="separate"/>
        </w:r>
        <w:r>
          <w:t>II</w:t>
        </w:r>
        <w:r>
          <w:fldChar w:fldCharType="end"/>
        </w:r>
      </w:hyperlink>
    </w:p>
    <w:p w14:paraId="30229D92"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69189965" w:history="1">
        <w:r>
          <w:rPr>
            <w:rStyle w:val="affffb"/>
          </w:rPr>
          <w:t>1  范围</w:t>
        </w:r>
        <w:r>
          <w:tab/>
        </w:r>
        <w:r>
          <w:fldChar w:fldCharType="begin"/>
        </w:r>
        <w:r>
          <w:instrText xml:space="preserve"> PAGEREF _Toc169189965 \h </w:instrText>
        </w:r>
        <w:r>
          <w:fldChar w:fldCharType="separate"/>
        </w:r>
        <w:r>
          <w:t>1</w:t>
        </w:r>
        <w:r>
          <w:fldChar w:fldCharType="end"/>
        </w:r>
      </w:hyperlink>
    </w:p>
    <w:p w14:paraId="3B03A9A7"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69189966" w:history="1">
        <w:r>
          <w:rPr>
            <w:rStyle w:val="affffb"/>
          </w:rPr>
          <w:t>2  规范性引用文件</w:t>
        </w:r>
        <w:r>
          <w:tab/>
        </w:r>
        <w:r>
          <w:fldChar w:fldCharType="begin"/>
        </w:r>
        <w:r>
          <w:instrText xml:space="preserve"> PAGEREF _Toc169189966 \h </w:instrText>
        </w:r>
        <w:r>
          <w:fldChar w:fldCharType="separate"/>
        </w:r>
        <w:r>
          <w:t>1</w:t>
        </w:r>
        <w:r>
          <w:fldChar w:fldCharType="end"/>
        </w:r>
      </w:hyperlink>
    </w:p>
    <w:p w14:paraId="16904DAD"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69189967" w:history="1">
        <w:r>
          <w:rPr>
            <w:rStyle w:val="affffb"/>
          </w:rPr>
          <w:t>3  术语和定义</w:t>
        </w:r>
        <w:r>
          <w:tab/>
        </w:r>
        <w:r>
          <w:fldChar w:fldCharType="begin"/>
        </w:r>
        <w:r>
          <w:instrText xml:space="preserve"> PAGEREF _Toc169189967 \h </w:instrText>
        </w:r>
        <w:r>
          <w:fldChar w:fldCharType="separate"/>
        </w:r>
        <w:r>
          <w:t>1</w:t>
        </w:r>
        <w:r>
          <w:fldChar w:fldCharType="end"/>
        </w:r>
      </w:hyperlink>
    </w:p>
    <w:p w14:paraId="3900AFCD"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69189968" w:history="1">
        <w:r>
          <w:rPr>
            <w:rStyle w:val="affffb"/>
          </w:rPr>
          <w:t>4  设计原则</w:t>
        </w:r>
        <w:r>
          <w:tab/>
        </w:r>
        <w:r>
          <w:fldChar w:fldCharType="begin"/>
        </w:r>
        <w:r>
          <w:instrText xml:space="preserve"> PAGEREF _Toc169189968 \h </w:instrText>
        </w:r>
        <w:r>
          <w:fldChar w:fldCharType="separate"/>
        </w:r>
        <w:r>
          <w:t>1</w:t>
        </w:r>
        <w:r>
          <w:fldChar w:fldCharType="end"/>
        </w:r>
      </w:hyperlink>
    </w:p>
    <w:p w14:paraId="6A653006"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69189969" w:history="1">
        <w:r>
          <w:rPr>
            <w:rStyle w:val="affffb"/>
          </w:rPr>
          <w:t>5  技术要求</w:t>
        </w:r>
        <w:r>
          <w:tab/>
        </w:r>
        <w:r>
          <w:fldChar w:fldCharType="begin"/>
        </w:r>
        <w:r>
          <w:instrText xml:space="preserve"> PAGEREF _Toc169189969 \h </w:instrText>
        </w:r>
        <w:r>
          <w:fldChar w:fldCharType="separate"/>
        </w:r>
        <w:r>
          <w:t>1</w:t>
        </w:r>
        <w:r>
          <w:fldChar w:fldCharType="end"/>
        </w:r>
      </w:hyperlink>
    </w:p>
    <w:p w14:paraId="46F04D3E" w14:textId="77777777" w:rsidR="007C0DC2"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69189970" w:history="1">
        <w:r>
          <w:rPr>
            <w:rStyle w:val="affffb"/>
          </w:rPr>
          <w:t>6  自动化监测要求</w:t>
        </w:r>
        <w:r>
          <w:tab/>
        </w:r>
        <w:r>
          <w:fldChar w:fldCharType="begin"/>
        </w:r>
        <w:r>
          <w:instrText xml:space="preserve"> PAGEREF _Toc169189970 \h </w:instrText>
        </w:r>
        <w:r>
          <w:fldChar w:fldCharType="separate"/>
        </w:r>
        <w:r>
          <w:t>4</w:t>
        </w:r>
        <w:r>
          <w:fldChar w:fldCharType="end"/>
        </w:r>
      </w:hyperlink>
    </w:p>
    <w:p w14:paraId="0BD00F0E" w14:textId="77777777" w:rsidR="007C0DC2" w:rsidRDefault="00000000">
      <w:pPr>
        <w:pStyle w:val="affffffa"/>
        <w:spacing w:after="360"/>
        <w:sectPr w:rsidR="007C0DC2">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14:paraId="47DE4328" w14:textId="77777777" w:rsidR="007C0DC2" w:rsidRDefault="00000000">
      <w:pPr>
        <w:pStyle w:val="a6"/>
        <w:spacing w:before="900" w:after="360"/>
      </w:pPr>
      <w:bookmarkStart w:id="24" w:name="_Toc169189964"/>
      <w:bookmarkStart w:id="25" w:name="BookMark2"/>
      <w:bookmarkEnd w:id="21"/>
      <w:r>
        <w:rPr>
          <w:spacing w:val="320"/>
        </w:rPr>
        <w:lastRenderedPageBreak/>
        <w:t>前</w:t>
      </w:r>
      <w:r>
        <w:t>言</w:t>
      </w:r>
      <w:bookmarkEnd w:id="22"/>
      <w:bookmarkEnd w:id="23"/>
      <w:bookmarkEnd w:id="24"/>
    </w:p>
    <w:p w14:paraId="34C342C7" w14:textId="77777777" w:rsidR="007C0DC2" w:rsidRDefault="00000000">
      <w:pPr>
        <w:pStyle w:val="afffff5"/>
        <w:ind w:firstLine="420"/>
      </w:pPr>
      <w:r>
        <w:rPr>
          <w:rFonts w:hint="eastAsia"/>
        </w:rPr>
        <w:t>本文件按照GB/T 1.1—2020《标准化工作导则  第1部分：标准化文件的结构和起草规则》的规定起草。</w:t>
      </w:r>
    </w:p>
    <w:p w14:paraId="41E59FB0" w14:textId="77777777" w:rsidR="007C0DC2" w:rsidRDefault="007C0DC2">
      <w:pPr>
        <w:pStyle w:val="afffff5"/>
        <w:ind w:firstLine="420"/>
      </w:pPr>
    </w:p>
    <w:p w14:paraId="212C0326" w14:textId="77777777" w:rsidR="007C0DC2" w:rsidRDefault="007C0DC2">
      <w:pPr>
        <w:pStyle w:val="afffff5"/>
        <w:ind w:firstLine="420"/>
      </w:pPr>
    </w:p>
    <w:p w14:paraId="308184F9" w14:textId="77777777" w:rsidR="007C0DC2" w:rsidRDefault="007C0DC2">
      <w:pPr>
        <w:pStyle w:val="afffff5"/>
        <w:ind w:firstLine="420"/>
      </w:pPr>
    </w:p>
    <w:p w14:paraId="73D718D3" w14:textId="77777777" w:rsidR="007C0DC2" w:rsidRDefault="00000000">
      <w:pPr>
        <w:pStyle w:val="afffff5"/>
        <w:ind w:firstLine="420"/>
      </w:pPr>
      <w:r>
        <w:rPr>
          <w:rFonts w:hint="eastAsia"/>
        </w:rPr>
        <w:t>本文件由××××提出。</w:t>
      </w:r>
    </w:p>
    <w:p w14:paraId="1DE044B9" w14:textId="77777777" w:rsidR="007C0DC2" w:rsidRDefault="00000000">
      <w:pPr>
        <w:pStyle w:val="afffff5"/>
        <w:ind w:firstLine="420"/>
      </w:pPr>
      <w:r>
        <w:rPr>
          <w:rFonts w:hint="eastAsia"/>
        </w:rPr>
        <w:t>本文件由××××归口。</w:t>
      </w:r>
    </w:p>
    <w:p w14:paraId="3FB9409A" w14:textId="77777777" w:rsidR="007C0DC2" w:rsidRDefault="00000000">
      <w:pPr>
        <w:pStyle w:val="afffff5"/>
        <w:ind w:firstLine="420"/>
      </w:pPr>
      <w:r>
        <w:rPr>
          <w:rFonts w:hint="eastAsia"/>
        </w:rPr>
        <w:t>本文件起草单位：</w:t>
      </w:r>
    </w:p>
    <w:p w14:paraId="40F03427" w14:textId="77777777" w:rsidR="007C0DC2" w:rsidRDefault="00000000">
      <w:pPr>
        <w:pStyle w:val="afffff5"/>
        <w:ind w:firstLine="420"/>
      </w:pPr>
      <w:r>
        <w:rPr>
          <w:rFonts w:hint="eastAsia"/>
        </w:rPr>
        <w:t>本文件主要起草人：</w:t>
      </w:r>
    </w:p>
    <w:p w14:paraId="5A0D9EB3" w14:textId="77777777" w:rsidR="007C0DC2" w:rsidRDefault="007C0DC2">
      <w:pPr>
        <w:pStyle w:val="afffff5"/>
        <w:ind w:firstLine="420"/>
      </w:pPr>
    </w:p>
    <w:p w14:paraId="578E0D65" w14:textId="77777777" w:rsidR="007C0DC2" w:rsidRDefault="007C0DC2">
      <w:pPr>
        <w:pStyle w:val="afffff5"/>
        <w:ind w:firstLine="420"/>
        <w:sectPr w:rsidR="007C0DC2">
          <w:pgSz w:w="11906" w:h="16838"/>
          <w:pgMar w:top="1928" w:right="1134" w:bottom="1134" w:left="1134" w:header="1418" w:footer="1134" w:gutter="284"/>
          <w:pgNumType w:fmt="upperRoman"/>
          <w:cols w:space="425"/>
          <w:formProt w:val="0"/>
          <w:docGrid w:linePitch="312"/>
        </w:sectPr>
      </w:pPr>
    </w:p>
    <w:p w14:paraId="7FA4C9C2" w14:textId="77777777" w:rsidR="007C0DC2" w:rsidRDefault="007C0DC2">
      <w:pPr>
        <w:spacing w:line="20" w:lineRule="exact"/>
        <w:jc w:val="center"/>
        <w:rPr>
          <w:rFonts w:ascii="黑体" w:eastAsia="黑体" w:hAnsi="黑体" w:hint="eastAsia"/>
          <w:sz w:val="32"/>
          <w:szCs w:val="32"/>
        </w:rPr>
      </w:pPr>
      <w:bookmarkStart w:id="26" w:name="BookMark4"/>
      <w:bookmarkEnd w:id="25"/>
    </w:p>
    <w:p w14:paraId="6FDD1128" w14:textId="77777777" w:rsidR="007C0DC2" w:rsidRDefault="007C0DC2">
      <w:pPr>
        <w:spacing w:line="20" w:lineRule="exact"/>
        <w:jc w:val="center"/>
        <w:rPr>
          <w:rFonts w:ascii="黑体" w:eastAsia="黑体" w:hAnsi="黑体" w:hint="eastAsia"/>
          <w:sz w:val="32"/>
          <w:szCs w:val="32"/>
        </w:rPr>
      </w:pPr>
    </w:p>
    <w:bookmarkStart w:id="27" w:name="NEW_STAND_NAME" w:displacedByCustomXml="next"/>
    <w:sdt>
      <w:sdtPr>
        <w:tag w:val="NEW_STAND_NAME"/>
        <w:id w:val="595910757"/>
        <w:lock w:val="sdtLocked"/>
        <w:placeholder>
          <w:docPart w:val="81C34373AE004820B6D0F05F94C51B7D"/>
        </w:placeholder>
      </w:sdtPr>
      <w:sdtContent>
        <w:p w14:paraId="0EE82B23" w14:textId="77777777" w:rsidR="007C0DC2" w:rsidRDefault="00000000">
          <w:pPr>
            <w:pStyle w:val="afffffffff8"/>
            <w:spacing w:beforeLines="1" w:before="2" w:afterLines="1" w:after="2"/>
            <w:rPr>
              <w:rFonts w:hint="eastAsia"/>
            </w:rPr>
          </w:pPr>
          <w:r>
            <w:rPr>
              <w:rFonts w:hint="eastAsia"/>
            </w:rPr>
            <w:t>碱性水电解制氢电解槽设计与自动化</w:t>
          </w:r>
        </w:p>
        <w:p w14:paraId="7BCB9E13" w14:textId="77777777" w:rsidR="007C0DC2" w:rsidRDefault="00000000">
          <w:pPr>
            <w:pStyle w:val="afffffffff8"/>
            <w:spacing w:beforeLines="1" w:before="2" w:after="680"/>
            <w:rPr>
              <w:rFonts w:hint="eastAsia"/>
            </w:rPr>
          </w:pPr>
          <w:r>
            <w:rPr>
              <w:rFonts w:hint="eastAsia"/>
            </w:rPr>
            <w:t>技术要求</w:t>
          </w:r>
        </w:p>
      </w:sdtContent>
    </w:sdt>
    <w:p w14:paraId="4D7C403A" w14:textId="77777777" w:rsidR="007C0DC2" w:rsidRDefault="00000000">
      <w:pPr>
        <w:pStyle w:val="affc"/>
        <w:spacing w:before="240" w:after="240"/>
      </w:pPr>
      <w:bookmarkStart w:id="28" w:name="_Toc24884211"/>
      <w:bookmarkStart w:id="29" w:name="_Toc169189905"/>
      <w:bookmarkStart w:id="30" w:name="_Toc17233333"/>
      <w:bookmarkStart w:id="31" w:name="_Toc17233325"/>
      <w:bookmarkStart w:id="32" w:name="_Toc26648465"/>
      <w:bookmarkStart w:id="33" w:name="_Toc26718930"/>
      <w:bookmarkStart w:id="34" w:name="_Toc26986771"/>
      <w:bookmarkStart w:id="35" w:name="_Toc97192964"/>
      <w:bookmarkStart w:id="36" w:name="_Toc169189929"/>
      <w:bookmarkStart w:id="37" w:name="_Toc26986530"/>
      <w:bookmarkStart w:id="38" w:name="_Toc24884218"/>
      <w:bookmarkStart w:id="39" w:name="_Toc169189965"/>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p>
    <w:p w14:paraId="32B8DEB1" w14:textId="77777777" w:rsidR="007C0DC2" w:rsidRDefault="00000000">
      <w:pPr>
        <w:pStyle w:val="afffff5"/>
        <w:ind w:firstLine="420"/>
      </w:pPr>
      <w:bookmarkStart w:id="40" w:name="_Toc24884219"/>
      <w:bookmarkStart w:id="41" w:name="_Toc26648466"/>
      <w:bookmarkStart w:id="42" w:name="_Toc17233326"/>
      <w:bookmarkStart w:id="43" w:name="_Toc17233334"/>
      <w:bookmarkStart w:id="44" w:name="_Toc24884212"/>
      <w:r>
        <w:rPr>
          <w:rFonts w:hint="eastAsia"/>
        </w:rPr>
        <w:t>本文件规定了碱性水电解制氢电解槽的总体设计原则、技术要求、自动化监测要求。</w:t>
      </w:r>
    </w:p>
    <w:p w14:paraId="7943FC2C" w14:textId="77777777" w:rsidR="007C0DC2" w:rsidRDefault="00000000">
      <w:pPr>
        <w:pStyle w:val="afffff5"/>
        <w:ind w:firstLine="420"/>
      </w:pPr>
      <w:r>
        <w:rPr>
          <w:rFonts w:hint="eastAsia"/>
        </w:rPr>
        <w:t>本文件适用于碱性水电解制氢电解槽的设计与生产。</w:t>
      </w:r>
    </w:p>
    <w:p w14:paraId="402E15F3" w14:textId="77777777" w:rsidR="007C0DC2" w:rsidRDefault="00000000">
      <w:pPr>
        <w:pStyle w:val="affc"/>
        <w:spacing w:before="240" w:after="240"/>
      </w:pPr>
      <w:bookmarkStart w:id="45" w:name="_Toc97192965"/>
      <w:bookmarkStart w:id="46" w:name="_Toc26986772"/>
      <w:bookmarkStart w:id="47" w:name="_Toc169189930"/>
      <w:bookmarkStart w:id="48" w:name="_Toc169189966"/>
      <w:bookmarkStart w:id="49" w:name="_Toc26986531"/>
      <w:bookmarkStart w:id="50" w:name="_Toc169189906"/>
      <w:bookmarkStart w:id="51" w:name="_Toc267189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p>
    <w:sdt>
      <w:sdtPr>
        <w:rPr>
          <w:rFonts w:hint="eastAsia"/>
        </w:rPr>
        <w:id w:val="715848253"/>
        <w:placeholder>
          <w:docPart w:val="9F49CE27B95A453DBBA82A290517C4E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30CEFC2" w14:textId="77777777" w:rsidR="007C0DC2"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256AF34" w14:textId="77777777" w:rsidR="007C0DC2" w:rsidRDefault="00000000">
      <w:pPr>
        <w:pStyle w:val="afffff5"/>
        <w:ind w:firstLine="420"/>
      </w:pPr>
      <w:r>
        <w:rPr>
          <w:rFonts w:hint="eastAsia"/>
        </w:rPr>
        <w:t xml:space="preserve">GB/T 629 </w:t>
      </w:r>
      <w:r>
        <w:t xml:space="preserve"> </w:t>
      </w:r>
      <w:hyperlink r:id="rId18" w:tgtFrame="_blank" w:history="1">
        <w:r>
          <w:rPr>
            <w:rStyle w:val="affffb"/>
          </w:rPr>
          <w:t>化学试剂 氢氧化钠</w:t>
        </w:r>
      </w:hyperlink>
    </w:p>
    <w:p w14:paraId="328C53E7" w14:textId="77777777" w:rsidR="007C0DC2" w:rsidRDefault="00000000">
      <w:pPr>
        <w:pStyle w:val="afffff5"/>
        <w:ind w:firstLine="420"/>
      </w:pPr>
      <w:r>
        <w:rPr>
          <w:rFonts w:hint="eastAsia"/>
        </w:rPr>
        <w:t>GB/T 1972  碟形弹簧</w:t>
      </w:r>
    </w:p>
    <w:p w14:paraId="4C7BA1FA" w14:textId="77777777" w:rsidR="007C0DC2" w:rsidRDefault="00000000">
      <w:pPr>
        <w:pStyle w:val="afffff5"/>
        <w:ind w:firstLine="420"/>
      </w:pPr>
      <w:r>
        <w:rPr>
          <w:rFonts w:hint="eastAsia"/>
        </w:rPr>
        <w:t xml:space="preserve">GB/T 2306 </w:t>
      </w:r>
      <w:r>
        <w:t xml:space="preserve"> </w:t>
      </w:r>
      <w:hyperlink r:id="rId19" w:tgtFrame="_blank" w:history="1">
        <w:r>
          <w:rPr>
            <w:rStyle w:val="affffb"/>
          </w:rPr>
          <w:t>化学试剂 氢氧化钾</w:t>
        </w:r>
      </w:hyperlink>
    </w:p>
    <w:p w14:paraId="3E01E496" w14:textId="77777777" w:rsidR="007C0DC2" w:rsidRDefault="00000000">
      <w:pPr>
        <w:pStyle w:val="afffff5"/>
        <w:ind w:firstLine="420"/>
      </w:pPr>
      <w:r>
        <w:rPr>
          <w:rFonts w:hint="eastAsia"/>
        </w:rPr>
        <w:t xml:space="preserve">GB 12358 </w:t>
      </w:r>
      <w:r>
        <w:t xml:space="preserve"> </w:t>
      </w:r>
      <w:hyperlink r:id="rId20" w:tgtFrame="_blank" w:history="1">
        <w:r>
          <w:rPr>
            <w:rStyle w:val="affffb"/>
          </w:rPr>
          <w:t>作业场所环境气体检测报警仪 通用技术要求</w:t>
        </w:r>
      </w:hyperlink>
    </w:p>
    <w:p w14:paraId="69AB367E" w14:textId="77777777" w:rsidR="007C0DC2" w:rsidRDefault="00000000">
      <w:pPr>
        <w:pStyle w:val="afffff5"/>
        <w:ind w:firstLine="420"/>
      </w:pPr>
      <w:r>
        <w:rPr>
          <w:rFonts w:hint="eastAsia"/>
        </w:rPr>
        <w:t xml:space="preserve">GB 16808 </w:t>
      </w:r>
      <w:r>
        <w:t xml:space="preserve"> </w:t>
      </w:r>
      <w:hyperlink r:id="rId21" w:tgtFrame="_blank" w:history="1">
        <w:r>
          <w:rPr>
            <w:rStyle w:val="affffb"/>
          </w:rPr>
          <w:t>可燃气体报警控制器</w:t>
        </w:r>
      </w:hyperlink>
    </w:p>
    <w:p w14:paraId="68565E1B" w14:textId="77777777" w:rsidR="007C0DC2" w:rsidRDefault="00000000">
      <w:pPr>
        <w:pStyle w:val="afffff5"/>
        <w:ind w:firstLine="420"/>
      </w:pPr>
      <w:r>
        <w:rPr>
          <w:rFonts w:hint="eastAsia"/>
        </w:rPr>
        <w:t xml:space="preserve">GB 37562 </w:t>
      </w:r>
      <w:r>
        <w:t xml:space="preserve"> </w:t>
      </w:r>
      <w:proofErr w:type="gramStart"/>
      <w:r>
        <w:rPr>
          <w:rFonts w:hint="eastAsia"/>
        </w:rPr>
        <w:t>压力型水电解</w:t>
      </w:r>
      <w:proofErr w:type="gramEnd"/>
      <w:r>
        <w:rPr>
          <w:rFonts w:hint="eastAsia"/>
        </w:rPr>
        <w:t>制氢系统技术条件</w:t>
      </w:r>
    </w:p>
    <w:p w14:paraId="546525F2" w14:textId="77777777" w:rsidR="007C0DC2" w:rsidRDefault="00000000">
      <w:pPr>
        <w:pStyle w:val="afffff5"/>
        <w:ind w:firstLine="420"/>
      </w:pPr>
      <w:r>
        <w:rPr>
          <w:rFonts w:hint="eastAsia"/>
        </w:rPr>
        <w:t xml:space="preserve">GB 50058 </w:t>
      </w:r>
      <w:r>
        <w:t xml:space="preserve"> </w:t>
      </w:r>
      <w:r>
        <w:rPr>
          <w:rFonts w:hint="eastAsia"/>
        </w:rPr>
        <w:t>爆炸危险环境电力装置设计规范</w:t>
      </w:r>
    </w:p>
    <w:p w14:paraId="476DA395" w14:textId="77777777" w:rsidR="007C0DC2" w:rsidRDefault="00000000">
      <w:pPr>
        <w:pStyle w:val="afffff5"/>
        <w:ind w:firstLine="420"/>
      </w:pPr>
      <w:r>
        <w:rPr>
          <w:rFonts w:hint="eastAsia"/>
        </w:rPr>
        <w:t>G</w:t>
      </w:r>
      <w:r>
        <w:t>B 50177</w:t>
      </w:r>
      <w:r>
        <w:rPr>
          <w:rFonts w:hint="eastAsia"/>
        </w:rPr>
        <w:t xml:space="preserve"> </w:t>
      </w:r>
      <w:r>
        <w:t xml:space="preserve"> </w:t>
      </w:r>
      <w:r>
        <w:rPr>
          <w:rFonts w:hint="eastAsia"/>
        </w:rPr>
        <w:t>氢气站设计规范</w:t>
      </w:r>
    </w:p>
    <w:p w14:paraId="54296FD5" w14:textId="77777777" w:rsidR="007C0DC2" w:rsidRDefault="00000000">
      <w:pPr>
        <w:pStyle w:val="affc"/>
        <w:spacing w:before="240" w:after="240"/>
      </w:pPr>
      <w:bookmarkStart w:id="52" w:name="_Toc169189907"/>
      <w:bookmarkStart w:id="53" w:name="_Toc169189931"/>
      <w:bookmarkStart w:id="54" w:name="_Toc97192966"/>
      <w:bookmarkStart w:id="55" w:name="_Toc169189967"/>
      <w:r>
        <w:rPr>
          <w:rFonts w:hint="eastAsia"/>
          <w:szCs w:val="21"/>
        </w:rPr>
        <w:t>术语和定义</w:t>
      </w:r>
      <w:bookmarkEnd w:id="52"/>
      <w:bookmarkEnd w:id="53"/>
      <w:bookmarkEnd w:id="54"/>
      <w:bookmarkEnd w:id="55"/>
    </w:p>
    <w:bookmarkStart w:id="56" w:name="_Toc26986532" w:displacedByCustomXml="next"/>
    <w:bookmarkEnd w:id="56" w:displacedByCustomXml="next"/>
    <w:sdt>
      <w:sdtPr>
        <w:id w:val="-1909835108"/>
        <w:placeholder>
          <w:docPart w:val="A4A0555E1D6642B0A976EBAB6951BA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4B41D03" w14:textId="77777777" w:rsidR="007C0DC2" w:rsidRDefault="00000000">
          <w:pPr>
            <w:pStyle w:val="afffff5"/>
            <w:ind w:firstLine="420"/>
          </w:pPr>
          <w:r>
            <w:t>本文件没有需要界定的术语和定义。</w:t>
          </w:r>
        </w:p>
      </w:sdtContent>
    </w:sdt>
    <w:p w14:paraId="1CC9E5BE" w14:textId="77777777" w:rsidR="007C0DC2" w:rsidRDefault="00000000">
      <w:pPr>
        <w:pStyle w:val="affc"/>
        <w:spacing w:before="240" w:after="240"/>
      </w:pPr>
      <w:bookmarkStart w:id="57" w:name="_Toc169189968"/>
      <w:r>
        <w:rPr>
          <w:rFonts w:hint="eastAsia"/>
        </w:rPr>
        <w:t>设计原则</w:t>
      </w:r>
      <w:bookmarkEnd w:id="57"/>
    </w:p>
    <w:p w14:paraId="087F61D9" w14:textId="77777777" w:rsidR="007C0DC2" w:rsidRDefault="00000000">
      <w:pPr>
        <w:pStyle w:val="afffff5"/>
        <w:ind w:firstLine="420"/>
      </w:pPr>
      <w:r>
        <w:rPr>
          <w:rFonts w:hint="eastAsia"/>
        </w:rPr>
        <w:t>电解槽是制氢系统的主体设备，它的性能参数将决定水电解制氢的技术性能，其设计中应考虑下列方面的要求：</w:t>
      </w:r>
    </w:p>
    <w:p w14:paraId="19D981AC" w14:textId="77777777" w:rsidR="007C0DC2" w:rsidRDefault="00000000">
      <w:pPr>
        <w:pStyle w:val="af2"/>
      </w:pPr>
      <w:r>
        <w:rPr>
          <w:rFonts w:hint="eastAsia"/>
        </w:rPr>
        <w:t>电解槽的性能参数、结构设计应以降低单位氢气制</w:t>
      </w:r>
      <w:r>
        <w:t>取</w:t>
      </w:r>
      <w:r>
        <w:rPr>
          <w:rFonts w:hint="eastAsia"/>
        </w:rPr>
        <w:t>的电能消耗、减少制造成本、延长使用寿命为基本要求；</w:t>
      </w:r>
    </w:p>
    <w:p w14:paraId="48507408" w14:textId="77777777" w:rsidR="007C0DC2" w:rsidRDefault="00000000">
      <w:pPr>
        <w:pStyle w:val="af2"/>
      </w:pPr>
      <w:r>
        <w:rPr>
          <w:rFonts w:hint="eastAsia"/>
        </w:rPr>
        <w:t>应合理选择电解槽的结构形式、电解小室及隔膜的构造、涂层和材质以实现降低单位氢气制</w:t>
      </w:r>
      <w:r>
        <w:t>取</w:t>
      </w:r>
      <w:r>
        <w:rPr>
          <w:rFonts w:hint="eastAsia"/>
        </w:rPr>
        <w:t>的电能消耗、减少制造成本、延长使用。</w:t>
      </w:r>
    </w:p>
    <w:p w14:paraId="51803ADC" w14:textId="77777777" w:rsidR="007C0DC2" w:rsidRDefault="00000000">
      <w:pPr>
        <w:pStyle w:val="affc"/>
        <w:spacing w:before="240" w:after="240"/>
      </w:pPr>
      <w:bookmarkStart w:id="58" w:name="_Toc169189933"/>
      <w:bookmarkStart w:id="59" w:name="_Toc169189969"/>
      <w:bookmarkStart w:id="60" w:name="_Toc169189911"/>
      <w:r>
        <w:rPr>
          <w:rFonts w:hint="eastAsia"/>
        </w:rPr>
        <w:t>技术要求</w:t>
      </w:r>
      <w:bookmarkEnd w:id="58"/>
      <w:bookmarkEnd w:id="59"/>
      <w:bookmarkEnd w:id="60"/>
    </w:p>
    <w:p w14:paraId="3F5EEF9A" w14:textId="77777777" w:rsidR="007C0DC2" w:rsidRDefault="00000000">
      <w:pPr>
        <w:pStyle w:val="affd"/>
        <w:spacing w:before="120" w:after="120"/>
      </w:pPr>
      <w:bookmarkStart w:id="61" w:name="_Toc169189912"/>
      <w:r>
        <w:rPr>
          <w:rFonts w:hint="eastAsia"/>
        </w:rPr>
        <w:t>工作条件</w:t>
      </w:r>
      <w:bookmarkEnd w:id="61"/>
    </w:p>
    <w:p w14:paraId="381AAD14" w14:textId="77777777" w:rsidR="007C0DC2" w:rsidRDefault="00000000">
      <w:pPr>
        <w:pStyle w:val="afffffffff1"/>
      </w:pPr>
      <w:r>
        <w:rPr>
          <w:rFonts w:hint="eastAsia"/>
        </w:rPr>
        <w:t>系统应在下述环境中使用：</w:t>
      </w:r>
    </w:p>
    <w:p w14:paraId="726EB2B4" w14:textId="77777777" w:rsidR="007C0DC2" w:rsidRDefault="00000000">
      <w:pPr>
        <w:pStyle w:val="af2"/>
      </w:pPr>
      <w:r>
        <w:rPr>
          <w:rFonts w:hint="eastAsia"/>
        </w:rPr>
        <w:t>制氢系统工作环境温度5</w:t>
      </w:r>
      <w:r>
        <w:t xml:space="preserve"> </w:t>
      </w:r>
      <w:r>
        <w:rPr>
          <w:rFonts w:hint="eastAsia"/>
        </w:rPr>
        <w:t>℃～4</w:t>
      </w:r>
      <w:r>
        <w:t xml:space="preserve">0 </w:t>
      </w:r>
      <w:r>
        <w:rPr>
          <w:rFonts w:hint="eastAsia"/>
        </w:rPr>
        <w:t>℃；</w:t>
      </w:r>
    </w:p>
    <w:p w14:paraId="1BCA8673" w14:textId="77777777" w:rsidR="007C0DC2" w:rsidRDefault="00000000">
      <w:pPr>
        <w:pStyle w:val="af2"/>
      </w:pPr>
      <w:r>
        <w:rPr>
          <w:rFonts w:hint="eastAsia"/>
        </w:rPr>
        <w:t>相对湿度≤7</w:t>
      </w:r>
      <w:r>
        <w:t>5 %RH</w:t>
      </w:r>
      <w:r>
        <w:rPr>
          <w:rFonts w:hint="eastAsia"/>
        </w:rPr>
        <w:t>；</w:t>
      </w:r>
    </w:p>
    <w:p w14:paraId="4394A259" w14:textId="77777777" w:rsidR="007C0DC2" w:rsidRDefault="00000000">
      <w:pPr>
        <w:pStyle w:val="af2"/>
      </w:pPr>
      <w:r>
        <w:rPr>
          <w:rFonts w:hint="eastAsia"/>
        </w:rPr>
        <w:t>碱性水电解制氢系统电解槽的工作温度宜为75</w:t>
      </w:r>
      <w:r>
        <w:t xml:space="preserve"> </w:t>
      </w:r>
      <w:r>
        <w:rPr>
          <w:rFonts w:hint="eastAsia"/>
        </w:rPr>
        <w:t>℃～85</w:t>
      </w:r>
      <w:r>
        <w:t xml:space="preserve"> </w:t>
      </w:r>
      <w:r>
        <w:rPr>
          <w:rFonts w:hint="eastAsia"/>
        </w:rPr>
        <w:t>℃；</w:t>
      </w:r>
    </w:p>
    <w:p w14:paraId="38250F7E" w14:textId="77777777" w:rsidR="007C0DC2" w:rsidRDefault="00000000">
      <w:pPr>
        <w:pStyle w:val="af2"/>
      </w:pPr>
      <w:r>
        <w:rPr>
          <w:rFonts w:hint="eastAsia"/>
        </w:rPr>
        <w:t>制氢系统所处的场所属于有爆炸危险环境，其爆炸危险区域等级范围划分应符合GB 50058的要求，电气设施的设防等级应为1区；</w:t>
      </w:r>
    </w:p>
    <w:p w14:paraId="00D0227A" w14:textId="77777777" w:rsidR="007C0DC2" w:rsidRDefault="00000000">
      <w:pPr>
        <w:pStyle w:val="af2"/>
      </w:pPr>
      <w:r>
        <w:rPr>
          <w:rFonts w:hint="eastAsia"/>
        </w:rPr>
        <w:t>供电电源</w:t>
      </w:r>
      <w:proofErr w:type="gramStart"/>
      <w:r>
        <w:rPr>
          <w:rFonts w:hint="eastAsia"/>
        </w:rPr>
        <w:t>输出侧应能</w:t>
      </w:r>
      <w:proofErr w:type="gramEnd"/>
      <w:r>
        <w:rPr>
          <w:rFonts w:hint="eastAsia"/>
        </w:rPr>
        <w:t>将外部交流电力系统输入的交流电能转换成碱性水电解制氢系统需要的直流电能，并可工作在稳功率控制模式、稳压控制模式以及稳流控制模式。</w:t>
      </w:r>
    </w:p>
    <w:p w14:paraId="4BC763A8" w14:textId="77777777" w:rsidR="007C0DC2" w:rsidRDefault="00000000">
      <w:pPr>
        <w:pStyle w:val="afffffffff1"/>
      </w:pPr>
      <w:r>
        <w:rPr>
          <w:rFonts w:hint="eastAsia"/>
        </w:rPr>
        <w:t>碱性水电解槽要求原料水品质应符合表1的规定。</w:t>
      </w:r>
    </w:p>
    <w:p w14:paraId="3B470CDC" w14:textId="77777777" w:rsidR="007C0DC2" w:rsidRDefault="00000000">
      <w:pPr>
        <w:pStyle w:val="aff2"/>
        <w:spacing w:before="120" w:after="120"/>
      </w:pPr>
      <w:r>
        <w:rPr>
          <w:rFonts w:hint="eastAsia"/>
        </w:rPr>
        <w:lastRenderedPageBreak/>
        <w:t>碱性水电解槽原料水水质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526"/>
        <w:gridCol w:w="4808"/>
      </w:tblGrid>
      <w:tr w:rsidR="007C0DC2" w14:paraId="23675AC8" w14:textId="77777777">
        <w:trPr>
          <w:tblHeader/>
          <w:jc w:val="center"/>
        </w:trPr>
        <w:tc>
          <w:tcPr>
            <w:tcW w:w="4526" w:type="dxa"/>
            <w:tcBorders>
              <w:top w:val="single" w:sz="8" w:space="0" w:color="auto"/>
              <w:bottom w:val="single" w:sz="8" w:space="0" w:color="auto"/>
            </w:tcBorders>
            <w:shd w:val="clear" w:color="auto" w:fill="auto"/>
            <w:vAlign w:val="center"/>
          </w:tcPr>
          <w:p w14:paraId="2FC51749" w14:textId="77777777" w:rsidR="007C0DC2" w:rsidRDefault="00000000">
            <w:pPr>
              <w:pStyle w:val="afffffffff9"/>
            </w:pPr>
            <w:r>
              <w:rPr>
                <w:rFonts w:hint="eastAsia"/>
              </w:rPr>
              <w:t>名称</w:t>
            </w:r>
          </w:p>
        </w:tc>
        <w:tc>
          <w:tcPr>
            <w:tcW w:w="4808" w:type="dxa"/>
            <w:tcBorders>
              <w:top w:val="single" w:sz="8" w:space="0" w:color="auto"/>
              <w:bottom w:val="single" w:sz="8" w:space="0" w:color="auto"/>
            </w:tcBorders>
            <w:shd w:val="clear" w:color="auto" w:fill="auto"/>
            <w:vAlign w:val="center"/>
          </w:tcPr>
          <w:p w14:paraId="371B0A4F" w14:textId="77777777" w:rsidR="007C0DC2" w:rsidRDefault="00000000">
            <w:pPr>
              <w:pStyle w:val="afffffffff9"/>
            </w:pPr>
            <w:r>
              <w:rPr>
                <w:rFonts w:hint="eastAsia"/>
              </w:rPr>
              <w:t>指标</w:t>
            </w:r>
          </w:p>
        </w:tc>
      </w:tr>
      <w:tr w:rsidR="007C0DC2" w14:paraId="2A361E9A" w14:textId="77777777">
        <w:trPr>
          <w:jc w:val="center"/>
        </w:trPr>
        <w:tc>
          <w:tcPr>
            <w:tcW w:w="4526" w:type="dxa"/>
            <w:tcBorders>
              <w:top w:val="single" w:sz="8" w:space="0" w:color="auto"/>
            </w:tcBorders>
            <w:shd w:val="clear" w:color="auto" w:fill="auto"/>
            <w:vAlign w:val="center"/>
          </w:tcPr>
          <w:p w14:paraId="4F127B94" w14:textId="77777777" w:rsidR="007C0DC2" w:rsidRDefault="00000000">
            <w:pPr>
              <w:pStyle w:val="afffffffff9"/>
            </w:pPr>
            <w:r>
              <w:rPr>
                <w:rFonts w:hint="eastAsia"/>
              </w:rPr>
              <w:t>电导率/25℃(mS/m)</w:t>
            </w:r>
          </w:p>
        </w:tc>
        <w:tc>
          <w:tcPr>
            <w:tcW w:w="4808" w:type="dxa"/>
            <w:tcBorders>
              <w:top w:val="single" w:sz="8" w:space="0" w:color="auto"/>
            </w:tcBorders>
            <w:shd w:val="clear" w:color="auto" w:fill="auto"/>
            <w:vAlign w:val="center"/>
          </w:tcPr>
          <w:p w14:paraId="131BBD34" w14:textId="77777777" w:rsidR="007C0DC2" w:rsidRDefault="00000000">
            <w:pPr>
              <w:pStyle w:val="afffffffff9"/>
            </w:pPr>
            <w:r>
              <w:rPr>
                <w:rFonts w:hint="eastAsia"/>
              </w:rPr>
              <w:t>≤1</w:t>
            </w:r>
          </w:p>
        </w:tc>
      </w:tr>
      <w:tr w:rsidR="007C0DC2" w14:paraId="5096C8B6" w14:textId="77777777">
        <w:trPr>
          <w:jc w:val="center"/>
        </w:trPr>
        <w:tc>
          <w:tcPr>
            <w:tcW w:w="4526" w:type="dxa"/>
            <w:shd w:val="clear" w:color="auto" w:fill="auto"/>
            <w:vAlign w:val="center"/>
          </w:tcPr>
          <w:p w14:paraId="7940C1F3" w14:textId="77777777" w:rsidR="007C0DC2" w:rsidRDefault="00000000">
            <w:pPr>
              <w:pStyle w:val="afffffffff9"/>
            </w:pPr>
            <w:r>
              <w:rPr>
                <w:rFonts w:hint="eastAsia"/>
              </w:rPr>
              <w:t>铁离子含量/ (mg/L)</w:t>
            </w:r>
          </w:p>
        </w:tc>
        <w:tc>
          <w:tcPr>
            <w:tcW w:w="4808" w:type="dxa"/>
            <w:shd w:val="clear" w:color="auto" w:fill="auto"/>
            <w:vAlign w:val="center"/>
          </w:tcPr>
          <w:p w14:paraId="445D7679" w14:textId="77777777" w:rsidR="007C0DC2" w:rsidRDefault="00000000">
            <w:pPr>
              <w:pStyle w:val="afffffffff9"/>
            </w:pPr>
            <w:r>
              <w:rPr>
                <w:rFonts w:hint="eastAsia"/>
              </w:rPr>
              <w:t>＜1.0</w:t>
            </w:r>
          </w:p>
        </w:tc>
      </w:tr>
      <w:tr w:rsidR="007C0DC2" w14:paraId="66736E5A" w14:textId="77777777">
        <w:trPr>
          <w:jc w:val="center"/>
        </w:trPr>
        <w:tc>
          <w:tcPr>
            <w:tcW w:w="4526" w:type="dxa"/>
            <w:shd w:val="clear" w:color="auto" w:fill="auto"/>
            <w:vAlign w:val="center"/>
          </w:tcPr>
          <w:p w14:paraId="439ED645" w14:textId="77777777" w:rsidR="007C0DC2" w:rsidRDefault="00000000">
            <w:pPr>
              <w:pStyle w:val="afffffffff9"/>
            </w:pPr>
            <w:r>
              <w:rPr>
                <w:rFonts w:hint="eastAsia"/>
              </w:rPr>
              <w:t>氯离子含量/( mg/L)</w:t>
            </w:r>
          </w:p>
        </w:tc>
        <w:tc>
          <w:tcPr>
            <w:tcW w:w="4808" w:type="dxa"/>
            <w:shd w:val="clear" w:color="auto" w:fill="auto"/>
            <w:vAlign w:val="center"/>
          </w:tcPr>
          <w:p w14:paraId="3F8EDAFA" w14:textId="77777777" w:rsidR="007C0DC2" w:rsidRDefault="00000000">
            <w:pPr>
              <w:pStyle w:val="afffffffff9"/>
            </w:pPr>
            <w:r>
              <w:rPr>
                <w:rFonts w:hint="eastAsia"/>
              </w:rPr>
              <w:t>＜2.0</w:t>
            </w:r>
          </w:p>
        </w:tc>
      </w:tr>
      <w:tr w:rsidR="007C0DC2" w14:paraId="3404EA1A" w14:textId="77777777">
        <w:trPr>
          <w:jc w:val="center"/>
        </w:trPr>
        <w:tc>
          <w:tcPr>
            <w:tcW w:w="4526" w:type="dxa"/>
            <w:shd w:val="clear" w:color="auto" w:fill="auto"/>
            <w:vAlign w:val="center"/>
          </w:tcPr>
          <w:p w14:paraId="755D621C" w14:textId="77777777" w:rsidR="007C0DC2" w:rsidRDefault="00000000">
            <w:pPr>
              <w:pStyle w:val="afffffffff9"/>
            </w:pPr>
            <w:r>
              <w:rPr>
                <w:rFonts w:hint="eastAsia"/>
              </w:rPr>
              <w:t>悬浮物/ (mg/L)</w:t>
            </w:r>
          </w:p>
        </w:tc>
        <w:tc>
          <w:tcPr>
            <w:tcW w:w="4808" w:type="dxa"/>
            <w:shd w:val="clear" w:color="auto" w:fill="auto"/>
            <w:vAlign w:val="center"/>
          </w:tcPr>
          <w:p w14:paraId="1A89D033" w14:textId="77777777" w:rsidR="007C0DC2" w:rsidRDefault="00000000">
            <w:pPr>
              <w:pStyle w:val="afffffffff9"/>
            </w:pPr>
            <w:r>
              <w:rPr>
                <w:rFonts w:hint="eastAsia"/>
              </w:rPr>
              <w:t>＜1.0</w:t>
            </w:r>
          </w:p>
        </w:tc>
      </w:tr>
    </w:tbl>
    <w:p w14:paraId="3B95BC6A" w14:textId="77777777" w:rsidR="007C0DC2" w:rsidRDefault="00000000">
      <w:pPr>
        <w:pStyle w:val="afffffffff1"/>
      </w:pPr>
      <w:r>
        <w:rPr>
          <w:rFonts w:hint="eastAsia"/>
        </w:rPr>
        <w:t>小型制氢系统需配备冷却系统以保证电解槽的工作温度，循环冷却水的水压宜为</w:t>
      </w:r>
      <w:r>
        <w:t>0.15 MP</w:t>
      </w:r>
      <w:r>
        <w:rPr>
          <w:rFonts w:hint="eastAsia"/>
        </w:rPr>
        <w:t>a～0</w:t>
      </w:r>
      <w:r>
        <w:t>.35 MP</w:t>
      </w:r>
      <w:r>
        <w:rPr>
          <w:rFonts w:hint="eastAsia"/>
        </w:rPr>
        <w:t>a，水质应符合表</w:t>
      </w:r>
      <w:r>
        <w:t>2</w:t>
      </w:r>
      <w:r>
        <w:rPr>
          <w:rFonts w:hint="eastAsia"/>
        </w:rPr>
        <w:t>的要求。</w:t>
      </w:r>
    </w:p>
    <w:p w14:paraId="7A6A0798" w14:textId="77777777" w:rsidR="007C0DC2" w:rsidRDefault="00000000">
      <w:pPr>
        <w:pStyle w:val="aff2"/>
        <w:spacing w:before="120" w:after="120"/>
      </w:pPr>
      <w:r>
        <w:rPr>
          <w:rFonts w:hint="eastAsia"/>
        </w:rPr>
        <w:t>循环冷却水水质</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C0DC2" w14:paraId="7D24CB4F" w14:textId="77777777">
        <w:trPr>
          <w:tblHeader/>
          <w:jc w:val="center"/>
        </w:trPr>
        <w:tc>
          <w:tcPr>
            <w:tcW w:w="4667" w:type="dxa"/>
            <w:tcBorders>
              <w:top w:val="single" w:sz="8" w:space="0" w:color="auto"/>
              <w:bottom w:val="single" w:sz="8" w:space="0" w:color="auto"/>
            </w:tcBorders>
            <w:shd w:val="clear" w:color="auto" w:fill="auto"/>
            <w:vAlign w:val="center"/>
          </w:tcPr>
          <w:p w14:paraId="50B2514C" w14:textId="77777777" w:rsidR="007C0DC2" w:rsidRDefault="00000000">
            <w:pPr>
              <w:pStyle w:val="afffffffff9"/>
            </w:pPr>
            <w:r>
              <w:rPr>
                <w:rFonts w:hint="eastAsia"/>
              </w:rPr>
              <w:t>名称</w:t>
            </w:r>
          </w:p>
        </w:tc>
        <w:tc>
          <w:tcPr>
            <w:tcW w:w="4667" w:type="dxa"/>
            <w:tcBorders>
              <w:top w:val="single" w:sz="8" w:space="0" w:color="auto"/>
              <w:bottom w:val="single" w:sz="8" w:space="0" w:color="auto"/>
            </w:tcBorders>
            <w:shd w:val="clear" w:color="auto" w:fill="auto"/>
            <w:vAlign w:val="center"/>
          </w:tcPr>
          <w:p w14:paraId="63E5ACD8" w14:textId="77777777" w:rsidR="007C0DC2" w:rsidRDefault="00000000">
            <w:pPr>
              <w:pStyle w:val="afffffffff9"/>
            </w:pPr>
            <w:r>
              <w:rPr>
                <w:rFonts w:hint="eastAsia"/>
              </w:rPr>
              <w:t>指标</w:t>
            </w:r>
          </w:p>
        </w:tc>
      </w:tr>
      <w:tr w:rsidR="007C0DC2" w14:paraId="3A668744" w14:textId="77777777">
        <w:trPr>
          <w:jc w:val="center"/>
        </w:trPr>
        <w:tc>
          <w:tcPr>
            <w:tcW w:w="4667" w:type="dxa"/>
            <w:shd w:val="clear" w:color="auto" w:fill="auto"/>
            <w:vAlign w:val="center"/>
          </w:tcPr>
          <w:p w14:paraId="079884AC" w14:textId="77777777" w:rsidR="007C0DC2" w:rsidRDefault="00000000">
            <w:pPr>
              <w:pStyle w:val="afffffffff9"/>
            </w:pPr>
            <w:r>
              <w:rPr>
                <w:rFonts w:hint="eastAsia"/>
              </w:rPr>
              <w:t>P</w:t>
            </w:r>
            <w:r>
              <w:t>H</w:t>
            </w:r>
            <w:r>
              <w:rPr>
                <w:rFonts w:hint="eastAsia"/>
              </w:rPr>
              <w:t>值</w:t>
            </w:r>
          </w:p>
        </w:tc>
        <w:tc>
          <w:tcPr>
            <w:tcW w:w="4667" w:type="dxa"/>
            <w:shd w:val="clear" w:color="auto" w:fill="auto"/>
            <w:vAlign w:val="center"/>
          </w:tcPr>
          <w:p w14:paraId="01266E6A" w14:textId="77777777" w:rsidR="007C0DC2" w:rsidRDefault="00000000">
            <w:pPr>
              <w:pStyle w:val="afffffffff9"/>
            </w:pPr>
            <w:r>
              <w:t>6.5</w:t>
            </w:r>
            <w:r>
              <w:rPr>
                <w:rFonts w:hint="eastAsia"/>
              </w:rPr>
              <w:t>～</w:t>
            </w:r>
            <w:r>
              <w:t>8.0</w:t>
            </w:r>
          </w:p>
        </w:tc>
      </w:tr>
      <w:tr w:rsidR="007C0DC2" w14:paraId="7A2EE6F5" w14:textId="77777777">
        <w:trPr>
          <w:jc w:val="center"/>
        </w:trPr>
        <w:tc>
          <w:tcPr>
            <w:tcW w:w="4667" w:type="dxa"/>
            <w:shd w:val="clear" w:color="auto" w:fill="auto"/>
            <w:vAlign w:val="center"/>
          </w:tcPr>
          <w:p w14:paraId="0A5FFC5F" w14:textId="77777777" w:rsidR="007C0DC2" w:rsidRDefault="00000000">
            <w:pPr>
              <w:pStyle w:val="afffffffff9"/>
            </w:pPr>
            <w:r>
              <w:rPr>
                <w:rFonts w:hint="eastAsia"/>
              </w:rPr>
              <w:t>氯离子含量（mg</w:t>
            </w:r>
            <w:r>
              <w:t>/L</w:t>
            </w:r>
            <w:r>
              <w:rPr>
                <w:rFonts w:hint="eastAsia"/>
              </w:rPr>
              <w:t>）</w:t>
            </w:r>
          </w:p>
        </w:tc>
        <w:tc>
          <w:tcPr>
            <w:tcW w:w="4667" w:type="dxa"/>
            <w:shd w:val="clear" w:color="auto" w:fill="auto"/>
            <w:vAlign w:val="center"/>
          </w:tcPr>
          <w:p w14:paraId="1F617E16" w14:textId="77777777" w:rsidR="007C0DC2" w:rsidRDefault="00000000">
            <w:pPr>
              <w:pStyle w:val="afffffffff9"/>
            </w:pPr>
            <w:r>
              <w:rPr>
                <w:rFonts w:hint="eastAsia"/>
              </w:rPr>
              <w:t>＜2</w:t>
            </w:r>
            <w:r>
              <w:t>00</w:t>
            </w:r>
          </w:p>
        </w:tc>
      </w:tr>
      <w:tr w:rsidR="007C0DC2" w14:paraId="6787C186" w14:textId="77777777">
        <w:trPr>
          <w:jc w:val="center"/>
        </w:trPr>
        <w:tc>
          <w:tcPr>
            <w:tcW w:w="4667" w:type="dxa"/>
            <w:shd w:val="clear" w:color="auto" w:fill="auto"/>
            <w:vAlign w:val="center"/>
          </w:tcPr>
          <w:p w14:paraId="745F4474" w14:textId="77777777" w:rsidR="007C0DC2" w:rsidRDefault="00000000">
            <w:pPr>
              <w:pStyle w:val="afffffffff9"/>
            </w:pPr>
            <w:r>
              <w:rPr>
                <w:rFonts w:hint="eastAsia"/>
              </w:rPr>
              <w:t>硫酸根含量（mg</w:t>
            </w:r>
            <w:r>
              <w:t>/L</w:t>
            </w:r>
            <w:r>
              <w:rPr>
                <w:rFonts w:hint="eastAsia"/>
              </w:rPr>
              <w:t>）</w:t>
            </w:r>
          </w:p>
        </w:tc>
        <w:tc>
          <w:tcPr>
            <w:tcW w:w="4667" w:type="dxa"/>
            <w:shd w:val="clear" w:color="auto" w:fill="auto"/>
            <w:vAlign w:val="center"/>
          </w:tcPr>
          <w:p w14:paraId="05D2154C" w14:textId="77777777" w:rsidR="007C0DC2" w:rsidRDefault="00000000">
            <w:pPr>
              <w:pStyle w:val="afffffffff9"/>
            </w:pPr>
            <w:r>
              <w:rPr>
                <w:rFonts w:hint="eastAsia"/>
              </w:rPr>
              <w:t>＜2</w:t>
            </w:r>
            <w:r>
              <w:t>00</w:t>
            </w:r>
          </w:p>
        </w:tc>
      </w:tr>
      <w:tr w:rsidR="007C0DC2" w14:paraId="45567D94" w14:textId="77777777">
        <w:trPr>
          <w:jc w:val="center"/>
        </w:trPr>
        <w:tc>
          <w:tcPr>
            <w:tcW w:w="4667" w:type="dxa"/>
            <w:shd w:val="clear" w:color="auto" w:fill="auto"/>
            <w:vAlign w:val="center"/>
          </w:tcPr>
          <w:p w14:paraId="5E18255E" w14:textId="77777777" w:rsidR="007C0DC2" w:rsidRDefault="00000000">
            <w:pPr>
              <w:pStyle w:val="afffffffff9"/>
            </w:pPr>
            <w:r>
              <w:rPr>
                <w:rFonts w:hint="eastAsia"/>
              </w:rPr>
              <w:t>钙离子含量（mg</w:t>
            </w:r>
            <w:r>
              <w:t>/L</w:t>
            </w:r>
            <w:r>
              <w:rPr>
                <w:rFonts w:hint="eastAsia"/>
              </w:rPr>
              <w:t>）</w:t>
            </w:r>
          </w:p>
        </w:tc>
        <w:tc>
          <w:tcPr>
            <w:tcW w:w="4667" w:type="dxa"/>
            <w:shd w:val="clear" w:color="auto" w:fill="auto"/>
            <w:vAlign w:val="center"/>
          </w:tcPr>
          <w:p w14:paraId="5F5E725F" w14:textId="77777777" w:rsidR="007C0DC2" w:rsidRDefault="00000000">
            <w:pPr>
              <w:pStyle w:val="afffffffff9"/>
            </w:pPr>
            <w:r>
              <w:rPr>
                <w:rFonts w:hint="eastAsia"/>
              </w:rPr>
              <w:t>＜2</w:t>
            </w:r>
            <w:r>
              <w:t>00</w:t>
            </w:r>
          </w:p>
        </w:tc>
      </w:tr>
      <w:tr w:rsidR="007C0DC2" w14:paraId="4D4A75DB" w14:textId="77777777">
        <w:trPr>
          <w:jc w:val="center"/>
        </w:trPr>
        <w:tc>
          <w:tcPr>
            <w:tcW w:w="4667" w:type="dxa"/>
            <w:shd w:val="clear" w:color="auto" w:fill="auto"/>
            <w:vAlign w:val="center"/>
          </w:tcPr>
          <w:p w14:paraId="221C7328" w14:textId="77777777" w:rsidR="007C0DC2" w:rsidRDefault="00000000">
            <w:pPr>
              <w:pStyle w:val="afffffffff9"/>
            </w:pPr>
            <w:r>
              <w:rPr>
                <w:rFonts w:hint="eastAsia"/>
              </w:rPr>
              <w:t>铁离子含量（mg</w:t>
            </w:r>
            <w:r>
              <w:t>/L</w:t>
            </w:r>
            <w:r>
              <w:rPr>
                <w:rFonts w:hint="eastAsia"/>
              </w:rPr>
              <w:t>）</w:t>
            </w:r>
          </w:p>
        </w:tc>
        <w:tc>
          <w:tcPr>
            <w:tcW w:w="4667" w:type="dxa"/>
            <w:shd w:val="clear" w:color="auto" w:fill="auto"/>
            <w:vAlign w:val="center"/>
          </w:tcPr>
          <w:p w14:paraId="387A7796" w14:textId="77777777" w:rsidR="007C0DC2" w:rsidRDefault="00000000">
            <w:pPr>
              <w:pStyle w:val="afffffffff9"/>
            </w:pPr>
            <w:r>
              <w:rPr>
                <w:rFonts w:hint="eastAsia"/>
              </w:rPr>
              <w:t>＜</w:t>
            </w:r>
            <w:r>
              <w:t>1.0</w:t>
            </w:r>
          </w:p>
        </w:tc>
      </w:tr>
      <w:tr w:rsidR="007C0DC2" w14:paraId="5650EB52" w14:textId="77777777">
        <w:trPr>
          <w:jc w:val="center"/>
        </w:trPr>
        <w:tc>
          <w:tcPr>
            <w:tcW w:w="4667" w:type="dxa"/>
            <w:shd w:val="clear" w:color="auto" w:fill="auto"/>
            <w:vAlign w:val="center"/>
          </w:tcPr>
          <w:p w14:paraId="3C982D86" w14:textId="77777777" w:rsidR="007C0DC2" w:rsidRDefault="00000000">
            <w:pPr>
              <w:pStyle w:val="afffffffff9"/>
            </w:pPr>
            <w:proofErr w:type="gramStart"/>
            <w:r>
              <w:rPr>
                <w:rFonts w:hint="eastAsia"/>
              </w:rPr>
              <w:t>铵</w:t>
            </w:r>
            <w:proofErr w:type="gramEnd"/>
            <w:r>
              <w:rPr>
                <w:rFonts w:hint="eastAsia"/>
              </w:rPr>
              <w:t>离子含量（mg</w:t>
            </w:r>
            <w:r>
              <w:t>/L</w:t>
            </w:r>
            <w:r>
              <w:rPr>
                <w:rFonts w:hint="eastAsia"/>
              </w:rPr>
              <w:t>）</w:t>
            </w:r>
          </w:p>
        </w:tc>
        <w:tc>
          <w:tcPr>
            <w:tcW w:w="4667" w:type="dxa"/>
            <w:shd w:val="clear" w:color="auto" w:fill="auto"/>
            <w:vAlign w:val="center"/>
          </w:tcPr>
          <w:p w14:paraId="351734CA" w14:textId="77777777" w:rsidR="007C0DC2" w:rsidRDefault="00000000">
            <w:pPr>
              <w:pStyle w:val="afffffffff9"/>
            </w:pPr>
            <w:r>
              <w:rPr>
                <w:rFonts w:hint="eastAsia"/>
              </w:rPr>
              <w:t>＜</w:t>
            </w:r>
            <w:r>
              <w:t>1.0</w:t>
            </w:r>
          </w:p>
        </w:tc>
      </w:tr>
      <w:tr w:rsidR="007C0DC2" w14:paraId="0829E32F" w14:textId="77777777">
        <w:trPr>
          <w:jc w:val="center"/>
        </w:trPr>
        <w:tc>
          <w:tcPr>
            <w:tcW w:w="4667" w:type="dxa"/>
            <w:shd w:val="clear" w:color="auto" w:fill="auto"/>
            <w:vAlign w:val="center"/>
          </w:tcPr>
          <w:p w14:paraId="79607CA1" w14:textId="77777777" w:rsidR="007C0DC2" w:rsidRDefault="00000000">
            <w:pPr>
              <w:pStyle w:val="afffffffff9"/>
            </w:pPr>
            <w:r>
              <w:rPr>
                <w:rFonts w:hint="eastAsia"/>
              </w:rPr>
              <w:t>溶解硅酸含量（mg</w:t>
            </w:r>
            <w:r>
              <w:t>/L</w:t>
            </w:r>
            <w:r>
              <w:rPr>
                <w:rFonts w:hint="eastAsia"/>
              </w:rPr>
              <w:t>）</w:t>
            </w:r>
          </w:p>
        </w:tc>
        <w:tc>
          <w:tcPr>
            <w:tcW w:w="4667" w:type="dxa"/>
            <w:shd w:val="clear" w:color="auto" w:fill="auto"/>
            <w:vAlign w:val="center"/>
          </w:tcPr>
          <w:p w14:paraId="059A3683" w14:textId="77777777" w:rsidR="007C0DC2" w:rsidRDefault="00000000">
            <w:pPr>
              <w:pStyle w:val="afffffffff9"/>
            </w:pPr>
            <w:r>
              <w:rPr>
                <w:rFonts w:hint="eastAsia"/>
              </w:rPr>
              <w:t>＜5</w:t>
            </w:r>
            <w:r>
              <w:t>0</w:t>
            </w:r>
          </w:p>
        </w:tc>
      </w:tr>
    </w:tbl>
    <w:p w14:paraId="49FD4044" w14:textId="77777777" w:rsidR="007C0DC2" w:rsidRDefault="00000000">
      <w:pPr>
        <w:pStyle w:val="afffffffff1"/>
      </w:pPr>
      <w:r>
        <w:rPr>
          <w:rFonts w:hint="eastAsia"/>
        </w:rPr>
        <w:t>碱性水电解槽采用的氢氧化钾或氢氧化钠应符合GB/T 2306、GB/T 629的规定。</w:t>
      </w:r>
    </w:p>
    <w:p w14:paraId="13974167" w14:textId="77777777" w:rsidR="007C0DC2" w:rsidRDefault="00000000">
      <w:pPr>
        <w:pStyle w:val="afffffffff1"/>
      </w:pPr>
      <w:r>
        <w:rPr>
          <w:rFonts w:hint="eastAsia"/>
        </w:rPr>
        <w:t>碱性水电解槽运行中,电解液质量要求应符合表3的规定。</w:t>
      </w:r>
    </w:p>
    <w:p w14:paraId="2CB4D7F2" w14:textId="77777777" w:rsidR="007C0DC2" w:rsidRDefault="00000000">
      <w:pPr>
        <w:pStyle w:val="aff2"/>
        <w:spacing w:before="120" w:after="120"/>
      </w:pPr>
      <w:r>
        <w:rPr>
          <w:rFonts w:hint="eastAsia"/>
        </w:rPr>
        <w:t>碱性KOH水电解制氢系统电解液品质要求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281"/>
        <w:gridCol w:w="3053"/>
      </w:tblGrid>
      <w:tr w:rsidR="007C0DC2" w14:paraId="740F7428" w14:textId="77777777">
        <w:trPr>
          <w:tblHeader/>
          <w:jc w:val="center"/>
        </w:trPr>
        <w:tc>
          <w:tcPr>
            <w:tcW w:w="6281" w:type="dxa"/>
            <w:tcBorders>
              <w:top w:val="single" w:sz="8" w:space="0" w:color="auto"/>
              <w:bottom w:val="single" w:sz="8" w:space="0" w:color="auto"/>
            </w:tcBorders>
            <w:shd w:val="clear" w:color="auto" w:fill="auto"/>
            <w:vAlign w:val="center"/>
          </w:tcPr>
          <w:p w14:paraId="30CD3C5A" w14:textId="77777777" w:rsidR="007C0DC2" w:rsidRDefault="00000000">
            <w:pPr>
              <w:pStyle w:val="afffffffff9"/>
            </w:pPr>
            <w:r>
              <w:rPr>
                <w:rFonts w:hint="eastAsia"/>
              </w:rPr>
              <w:t>名称</w:t>
            </w:r>
          </w:p>
        </w:tc>
        <w:tc>
          <w:tcPr>
            <w:tcW w:w="3053" w:type="dxa"/>
            <w:tcBorders>
              <w:top w:val="single" w:sz="8" w:space="0" w:color="auto"/>
              <w:bottom w:val="single" w:sz="8" w:space="0" w:color="auto"/>
            </w:tcBorders>
            <w:shd w:val="clear" w:color="auto" w:fill="auto"/>
            <w:vAlign w:val="center"/>
          </w:tcPr>
          <w:p w14:paraId="4C910F94" w14:textId="77777777" w:rsidR="007C0DC2" w:rsidRDefault="00000000">
            <w:pPr>
              <w:pStyle w:val="afffffffff9"/>
            </w:pPr>
            <w:r>
              <w:rPr>
                <w:rFonts w:hint="eastAsia"/>
              </w:rPr>
              <w:t>指标</w:t>
            </w:r>
          </w:p>
        </w:tc>
      </w:tr>
      <w:tr w:rsidR="007C0DC2" w14:paraId="6861C730" w14:textId="77777777">
        <w:trPr>
          <w:jc w:val="center"/>
        </w:trPr>
        <w:tc>
          <w:tcPr>
            <w:tcW w:w="6281" w:type="dxa"/>
            <w:tcBorders>
              <w:top w:val="single" w:sz="8" w:space="0" w:color="auto"/>
            </w:tcBorders>
            <w:shd w:val="clear" w:color="auto" w:fill="auto"/>
            <w:vAlign w:val="center"/>
          </w:tcPr>
          <w:p w14:paraId="0FE8291B" w14:textId="77777777" w:rsidR="007C0DC2" w:rsidRDefault="00000000">
            <w:pPr>
              <w:pStyle w:val="afffffffff9"/>
            </w:pPr>
            <w:r>
              <w:rPr>
                <w:rFonts w:hint="eastAsia"/>
              </w:rPr>
              <w:t>浓度（%）</w:t>
            </w:r>
          </w:p>
        </w:tc>
        <w:tc>
          <w:tcPr>
            <w:tcW w:w="3053" w:type="dxa"/>
            <w:tcBorders>
              <w:top w:val="single" w:sz="8" w:space="0" w:color="auto"/>
            </w:tcBorders>
            <w:shd w:val="clear" w:color="auto" w:fill="auto"/>
            <w:vAlign w:val="center"/>
          </w:tcPr>
          <w:p w14:paraId="587DACFA" w14:textId="77777777" w:rsidR="007C0DC2" w:rsidRDefault="00000000">
            <w:pPr>
              <w:pStyle w:val="afffffffff9"/>
            </w:pPr>
            <w:r>
              <w:rPr>
                <w:rFonts w:hint="eastAsia"/>
              </w:rPr>
              <w:t>27</w:t>
            </w:r>
            <w:r>
              <w:rPr>
                <w:rFonts w:hAnsi="宋体" w:hint="eastAsia"/>
              </w:rPr>
              <w:t>～</w:t>
            </w:r>
            <w:r>
              <w:rPr>
                <w:rFonts w:hint="eastAsia"/>
              </w:rPr>
              <w:t>32</w:t>
            </w:r>
          </w:p>
        </w:tc>
      </w:tr>
      <w:tr w:rsidR="007C0DC2" w14:paraId="72826419" w14:textId="77777777">
        <w:trPr>
          <w:jc w:val="center"/>
        </w:trPr>
        <w:tc>
          <w:tcPr>
            <w:tcW w:w="6281" w:type="dxa"/>
            <w:shd w:val="clear" w:color="auto" w:fill="auto"/>
            <w:vAlign w:val="center"/>
          </w:tcPr>
          <w:p w14:paraId="0A236A83" w14:textId="77777777" w:rsidR="007C0DC2" w:rsidRDefault="00000000">
            <w:pPr>
              <w:pStyle w:val="afffffffff9"/>
            </w:pPr>
            <w:r>
              <w:rPr>
                <w:rFonts w:hint="eastAsia"/>
              </w:rPr>
              <w:t>CO</w:t>
            </w:r>
            <w:r>
              <w:rPr>
                <w:rFonts w:hint="eastAsia"/>
                <w:vertAlign w:val="subscript"/>
              </w:rPr>
              <w:t>3</w:t>
            </w:r>
            <w:r>
              <w:rPr>
                <w:rFonts w:hint="eastAsia"/>
                <w:vertAlign w:val="superscript"/>
              </w:rPr>
              <w:t>2-</w:t>
            </w:r>
            <w:r>
              <w:rPr>
                <w:rFonts w:hint="eastAsia"/>
              </w:rPr>
              <w:t>含量（mg</w:t>
            </w:r>
            <w:r>
              <w:t>/L</w:t>
            </w:r>
            <w:r>
              <w:rPr>
                <w:rFonts w:hint="eastAsia"/>
              </w:rPr>
              <w:t>）</w:t>
            </w:r>
          </w:p>
        </w:tc>
        <w:tc>
          <w:tcPr>
            <w:tcW w:w="3053" w:type="dxa"/>
            <w:shd w:val="clear" w:color="auto" w:fill="auto"/>
            <w:vAlign w:val="center"/>
          </w:tcPr>
          <w:p w14:paraId="0BB9D08D" w14:textId="77777777" w:rsidR="007C0DC2" w:rsidRDefault="00000000">
            <w:pPr>
              <w:pStyle w:val="afffffffff9"/>
            </w:pPr>
            <w:r>
              <w:rPr>
                <w:rFonts w:hint="eastAsia"/>
              </w:rPr>
              <w:t>＜100</w:t>
            </w:r>
          </w:p>
        </w:tc>
      </w:tr>
      <w:tr w:rsidR="007C0DC2" w14:paraId="3A914937" w14:textId="77777777">
        <w:trPr>
          <w:jc w:val="center"/>
        </w:trPr>
        <w:tc>
          <w:tcPr>
            <w:tcW w:w="6281" w:type="dxa"/>
            <w:shd w:val="clear" w:color="auto" w:fill="auto"/>
            <w:vAlign w:val="center"/>
          </w:tcPr>
          <w:p w14:paraId="0F46F9BD" w14:textId="77777777" w:rsidR="007C0DC2" w:rsidRDefault="00000000">
            <w:pPr>
              <w:pStyle w:val="afffffffff9"/>
            </w:pPr>
            <w:r>
              <w:rPr>
                <w:rFonts w:hint="eastAsia"/>
              </w:rPr>
              <w:t>（mg</w:t>
            </w:r>
            <w:r>
              <w:t>/L</w:t>
            </w:r>
            <w:r>
              <w:rPr>
                <w:rFonts w:hint="eastAsia"/>
              </w:rPr>
              <w:t>）</w:t>
            </w:r>
          </w:p>
        </w:tc>
        <w:tc>
          <w:tcPr>
            <w:tcW w:w="3053" w:type="dxa"/>
            <w:shd w:val="clear" w:color="auto" w:fill="auto"/>
            <w:vAlign w:val="center"/>
          </w:tcPr>
          <w:p w14:paraId="30E77571" w14:textId="77777777" w:rsidR="007C0DC2" w:rsidRDefault="00000000">
            <w:pPr>
              <w:pStyle w:val="afffffffff9"/>
            </w:pPr>
            <w:r>
              <w:rPr>
                <w:rFonts w:hint="eastAsia"/>
              </w:rPr>
              <w:t>＜3</w:t>
            </w:r>
          </w:p>
        </w:tc>
      </w:tr>
      <w:tr w:rsidR="007C0DC2" w14:paraId="75FAFB3A" w14:textId="77777777">
        <w:trPr>
          <w:jc w:val="center"/>
        </w:trPr>
        <w:tc>
          <w:tcPr>
            <w:tcW w:w="6281" w:type="dxa"/>
            <w:shd w:val="clear" w:color="auto" w:fill="auto"/>
            <w:vAlign w:val="center"/>
          </w:tcPr>
          <w:p w14:paraId="72B2A2A9" w14:textId="77777777" w:rsidR="007C0DC2" w:rsidRDefault="00000000">
            <w:pPr>
              <w:pStyle w:val="afffffffff9"/>
            </w:pPr>
            <w:r>
              <w:rPr>
                <w:rFonts w:hint="eastAsia"/>
              </w:rPr>
              <w:t>（mg</w:t>
            </w:r>
            <w:r>
              <w:t>/L</w:t>
            </w:r>
            <w:r>
              <w:rPr>
                <w:rFonts w:hint="eastAsia"/>
              </w:rPr>
              <w:t>）</w:t>
            </w:r>
          </w:p>
        </w:tc>
        <w:tc>
          <w:tcPr>
            <w:tcW w:w="3053" w:type="dxa"/>
            <w:shd w:val="clear" w:color="auto" w:fill="auto"/>
            <w:vAlign w:val="center"/>
          </w:tcPr>
          <w:p w14:paraId="4A172BE0" w14:textId="77777777" w:rsidR="007C0DC2" w:rsidRDefault="00000000">
            <w:pPr>
              <w:pStyle w:val="afffffffff9"/>
            </w:pPr>
            <w:r>
              <w:rPr>
                <w:rFonts w:hint="eastAsia"/>
              </w:rPr>
              <w:t>＜800</w:t>
            </w:r>
          </w:p>
        </w:tc>
      </w:tr>
      <w:tr w:rsidR="007C0DC2" w14:paraId="59807313" w14:textId="77777777">
        <w:trPr>
          <w:jc w:val="center"/>
        </w:trPr>
        <w:tc>
          <w:tcPr>
            <w:tcW w:w="9334" w:type="dxa"/>
            <w:gridSpan w:val="2"/>
            <w:shd w:val="clear" w:color="auto" w:fill="auto"/>
            <w:vAlign w:val="center"/>
          </w:tcPr>
          <w:p w14:paraId="3884CB85" w14:textId="77777777" w:rsidR="007C0DC2" w:rsidRDefault="00000000">
            <w:pPr>
              <w:pStyle w:val="afff2"/>
            </w:pPr>
            <w:r>
              <w:rPr>
                <w:rFonts w:hint="eastAsia"/>
              </w:rPr>
              <w:t>此浓度为采用KOH水溶液时。</w:t>
            </w:r>
          </w:p>
        </w:tc>
      </w:tr>
    </w:tbl>
    <w:p w14:paraId="2FCB7DDD" w14:textId="77777777" w:rsidR="007C0DC2" w:rsidRDefault="00000000">
      <w:pPr>
        <w:pStyle w:val="affd"/>
        <w:spacing w:before="120" w:after="120"/>
      </w:pPr>
      <w:bookmarkStart w:id="62" w:name="_Toc169189913"/>
      <w:r>
        <w:rPr>
          <w:rFonts w:hint="eastAsia"/>
        </w:rPr>
        <w:t>端压板</w:t>
      </w:r>
      <w:bookmarkEnd w:id="62"/>
    </w:p>
    <w:p w14:paraId="2CA85895" w14:textId="77777777" w:rsidR="007C0DC2" w:rsidRDefault="00000000">
      <w:pPr>
        <w:pStyle w:val="afffffffff1"/>
      </w:pPr>
      <w:r>
        <w:rPr>
          <w:rFonts w:hint="eastAsia"/>
        </w:rPr>
        <w:t>端压板表面应光滑整洁，无毛刺、裂痕、锐边和表面粗糙不平等缺陷。</w:t>
      </w:r>
    </w:p>
    <w:p w14:paraId="515B290A" w14:textId="77777777" w:rsidR="007C0DC2" w:rsidRDefault="00000000">
      <w:pPr>
        <w:pStyle w:val="afffffffff1"/>
      </w:pPr>
      <w:r>
        <w:rPr>
          <w:rFonts w:hint="eastAsia"/>
        </w:rPr>
        <w:t>端压板应具有良好的耐腐蚀性能，能够长时间承受电解液和生成气体的冲击，且结构不被破坏。</w:t>
      </w:r>
    </w:p>
    <w:p w14:paraId="31424777" w14:textId="77777777" w:rsidR="007C0DC2" w:rsidRDefault="00000000">
      <w:pPr>
        <w:pStyle w:val="afffffffff1"/>
      </w:pPr>
      <w:r>
        <w:rPr>
          <w:rFonts w:hint="eastAsia"/>
        </w:rPr>
        <w:t>端压板应具有足够的机械强度，以承受电解槽在运行过程中可能产生的压力和冲击。</w:t>
      </w:r>
    </w:p>
    <w:p w14:paraId="56BC6A1C" w14:textId="77777777" w:rsidR="007C0DC2" w:rsidRDefault="00000000">
      <w:pPr>
        <w:pStyle w:val="afffffffff1"/>
      </w:pPr>
      <w:r>
        <w:rPr>
          <w:rFonts w:hint="eastAsia"/>
        </w:rPr>
        <w:t>端压板的尺寸和形状应满足设计要求，能够与电解槽的其他部件精确配合。</w:t>
      </w:r>
    </w:p>
    <w:p w14:paraId="153F91C3" w14:textId="77777777" w:rsidR="007C0DC2" w:rsidRDefault="00000000">
      <w:pPr>
        <w:pStyle w:val="affd"/>
        <w:spacing w:before="120" w:after="120"/>
      </w:pPr>
      <w:bookmarkStart w:id="63" w:name="_Toc169189914"/>
      <w:r>
        <w:rPr>
          <w:rFonts w:hint="eastAsia"/>
        </w:rPr>
        <w:t>密封垫</w:t>
      </w:r>
      <w:bookmarkEnd w:id="63"/>
    </w:p>
    <w:p w14:paraId="42C7944C" w14:textId="77777777" w:rsidR="007C0DC2" w:rsidRDefault="00000000">
      <w:pPr>
        <w:pStyle w:val="afffff5"/>
        <w:ind w:firstLine="420"/>
      </w:pPr>
      <w:r>
        <w:rPr>
          <w:rFonts w:hint="eastAsia"/>
        </w:rPr>
        <w:t>电解槽</w:t>
      </w:r>
      <w:proofErr w:type="gramStart"/>
      <w:r>
        <w:rPr>
          <w:rFonts w:hint="eastAsia"/>
        </w:rPr>
        <w:t>密封垫应符合</w:t>
      </w:r>
      <w:proofErr w:type="gramEnd"/>
      <w:r>
        <w:rPr>
          <w:rFonts w:hint="eastAsia"/>
        </w:rPr>
        <w:t>表4的要求</w:t>
      </w:r>
    </w:p>
    <w:p w14:paraId="7D90F2C2" w14:textId="77777777" w:rsidR="007C0DC2" w:rsidRDefault="00000000">
      <w:pPr>
        <w:pStyle w:val="aff2"/>
        <w:spacing w:before="120" w:after="120"/>
      </w:pPr>
      <w:r>
        <w:rPr>
          <w:rFonts w:hint="eastAsia"/>
        </w:rPr>
        <w:t>密封垫品质要求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7C0DC2" w14:paraId="228572D9" w14:textId="77777777">
        <w:trPr>
          <w:tblHeader/>
          <w:jc w:val="center"/>
        </w:trPr>
        <w:tc>
          <w:tcPr>
            <w:tcW w:w="4667" w:type="dxa"/>
            <w:tcBorders>
              <w:top w:val="single" w:sz="8" w:space="0" w:color="auto"/>
              <w:bottom w:val="single" w:sz="8" w:space="0" w:color="auto"/>
            </w:tcBorders>
            <w:shd w:val="clear" w:color="auto" w:fill="auto"/>
            <w:vAlign w:val="center"/>
          </w:tcPr>
          <w:p w14:paraId="3CBE03CC" w14:textId="77777777" w:rsidR="007C0DC2" w:rsidRDefault="00000000">
            <w:pPr>
              <w:pStyle w:val="afffffffff9"/>
            </w:pPr>
            <w:r>
              <w:rPr>
                <w:rFonts w:hint="eastAsia"/>
              </w:rPr>
              <w:t>名称</w:t>
            </w:r>
          </w:p>
        </w:tc>
        <w:tc>
          <w:tcPr>
            <w:tcW w:w="4667" w:type="dxa"/>
            <w:tcBorders>
              <w:top w:val="single" w:sz="8" w:space="0" w:color="auto"/>
              <w:bottom w:val="single" w:sz="8" w:space="0" w:color="auto"/>
            </w:tcBorders>
            <w:shd w:val="clear" w:color="auto" w:fill="auto"/>
            <w:vAlign w:val="center"/>
          </w:tcPr>
          <w:p w14:paraId="60A484BF" w14:textId="77777777" w:rsidR="007C0DC2" w:rsidRDefault="00000000">
            <w:pPr>
              <w:pStyle w:val="afffffffff9"/>
            </w:pPr>
            <w:r>
              <w:rPr>
                <w:rFonts w:hint="eastAsia"/>
              </w:rPr>
              <w:t>参数</w:t>
            </w:r>
          </w:p>
        </w:tc>
      </w:tr>
      <w:tr w:rsidR="007C0DC2" w14:paraId="76472CF0" w14:textId="77777777">
        <w:trPr>
          <w:jc w:val="center"/>
        </w:trPr>
        <w:tc>
          <w:tcPr>
            <w:tcW w:w="4667" w:type="dxa"/>
            <w:tcBorders>
              <w:top w:val="single" w:sz="8" w:space="0" w:color="auto"/>
            </w:tcBorders>
            <w:shd w:val="clear" w:color="auto" w:fill="auto"/>
            <w:vAlign w:val="center"/>
          </w:tcPr>
          <w:p w14:paraId="7493B20A" w14:textId="77777777" w:rsidR="007C0DC2" w:rsidRDefault="00000000">
            <w:pPr>
              <w:pStyle w:val="afffffffff9"/>
            </w:pPr>
            <w:r>
              <w:rPr>
                <w:rFonts w:hint="eastAsia"/>
              </w:rPr>
              <w:t>邵氏硬度（度</w:t>
            </w:r>
            <w:r>
              <w:t>）</w:t>
            </w:r>
          </w:p>
        </w:tc>
        <w:tc>
          <w:tcPr>
            <w:tcW w:w="4667" w:type="dxa"/>
            <w:tcBorders>
              <w:top w:val="single" w:sz="8" w:space="0" w:color="auto"/>
            </w:tcBorders>
            <w:shd w:val="clear" w:color="auto" w:fill="auto"/>
            <w:vAlign w:val="center"/>
          </w:tcPr>
          <w:p w14:paraId="61222736" w14:textId="77777777" w:rsidR="007C0DC2" w:rsidRDefault="00000000">
            <w:pPr>
              <w:pStyle w:val="afffffffff9"/>
            </w:pPr>
            <w:r>
              <w:rPr>
                <w:rFonts w:hint="eastAsia"/>
              </w:rPr>
              <w:t>＞60</w:t>
            </w:r>
          </w:p>
        </w:tc>
      </w:tr>
      <w:tr w:rsidR="007C0DC2" w14:paraId="79D5DE3B" w14:textId="77777777">
        <w:trPr>
          <w:jc w:val="center"/>
        </w:trPr>
        <w:tc>
          <w:tcPr>
            <w:tcW w:w="4667" w:type="dxa"/>
            <w:shd w:val="clear" w:color="auto" w:fill="auto"/>
            <w:vAlign w:val="center"/>
          </w:tcPr>
          <w:p w14:paraId="2393E9BA" w14:textId="77777777" w:rsidR="007C0DC2" w:rsidRDefault="00000000">
            <w:pPr>
              <w:pStyle w:val="afffffffff9"/>
            </w:pPr>
            <w:r>
              <w:rPr>
                <w:rFonts w:hint="eastAsia"/>
              </w:rPr>
              <w:t>压缩率（</w:t>
            </w:r>
            <w:r>
              <w:t>%）</w:t>
            </w:r>
          </w:p>
        </w:tc>
        <w:tc>
          <w:tcPr>
            <w:tcW w:w="4667" w:type="dxa"/>
            <w:shd w:val="clear" w:color="auto" w:fill="auto"/>
            <w:vAlign w:val="center"/>
          </w:tcPr>
          <w:p w14:paraId="7C7A45D4" w14:textId="77777777" w:rsidR="007C0DC2" w:rsidRDefault="00000000">
            <w:pPr>
              <w:pStyle w:val="afffffffff9"/>
            </w:pPr>
            <w:r>
              <w:rPr>
                <w:rFonts w:hint="eastAsia"/>
              </w:rPr>
              <w:t>≤7</w:t>
            </w:r>
          </w:p>
        </w:tc>
      </w:tr>
      <w:tr w:rsidR="007C0DC2" w14:paraId="3453640B" w14:textId="77777777">
        <w:trPr>
          <w:jc w:val="center"/>
        </w:trPr>
        <w:tc>
          <w:tcPr>
            <w:tcW w:w="4667" w:type="dxa"/>
            <w:shd w:val="clear" w:color="auto" w:fill="auto"/>
            <w:vAlign w:val="center"/>
          </w:tcPr>
          <w:p w14:paraId="1CBB8654" w14:textId="77777777" w:rsidR="007C0DC2" w:rsidRDefault="00000000">
            <w:pPr>
              <w:pStyle w:val="afffffffff9"/>
            </w:pPr>
            <w:r>
              <w:rPr>
                <w:rFonts w:hint="eastAsia"/>
              </w:rPr>
              <w:t>回弹率(%)</w:t>
            </w:r>
          </w:p>
        </w:tc>
        <w:tc>
          <w:tcPr>
            <w:tcW w:w="4667" w:type="dxa"/>
            <w:shd w:val="clear" w:color="auto" w:fill="auto"/>
            <w:vAlign w:val="center"/>
          </w:tcPr>
          <w:p w14:paraId="611D18F5" w14:textId="77777777" w:rsidR="007C0DC2" w:rsidRDefault="00000000">
            <w:pPr>
              <w:pStyle w:val="afffffffff9"/>
            </w:pPr>
            <w:r>
              <w:rPr>
                <w:rFonts w:hint="eastAsia"/>
              </w:rPr>
              <w:t>≥70</w:t>
            </w:r>
          </w:p>
        </w:tc>
      </w:tr>
      <w:tr w:rsidR="007C0DC2" w14:paraId="43F4216C" w14:textId="77777777">
        <w:trPr>
          <w:jc w:val="center"/>
        </w:trPr>
        <w:tc>
          <w:tcPr>
            <w:tcW w:w="4667" w:type="dxa"/>
            <w:shd w:val="clear" w:color="auto" w:fill="auto"/>
            <w:vAlign w:val="center"/>
          </w:tcPr>
          <w:p w14:paraId="7E31C931" w14:textId="77777777" w:rsidR="007C0DC2" w:rsidRDefault="00000000">
            <w:pPr>
              <w:pStyle w:val="afffffffff9"/>
            </w:pPr>
            <w:r>
              <w:rPr>
                <w:rFonts w:hint="eastAsia"/>
              </w:rPr>
              <w:t>蠕变率(%)</w:t>
            </w:r>
          </w:p>
        </w:tc>
        <w:tc>
          <w:tcPr>
            <w:tcW w:w="4667" w:type="dxa"/>
            <w:shd w:val="clear" w:color="auto" w:fill="auto"/>
            <w:vAlign w:val="center"/>
          </w:tcPr>
          <w:p w14:paraId="57005CC7" w14:textId="77777777" w:rsidR="007C0DC2" w:rsidRDefault="00000000">
            <w:pPr>
              <w:pStyle w:val="afffffffff9"/>
            </w:pPr>
            <w:r>
              <w:rPr>
                <w:rFonts w:hint="eastAsia"/>
              </w:rPr>
              <w:t>≤6</w:t>
            </w:r>
          </w:p>
        </w:tc>
      </w:tr>
      <w:tr w:rsidR="007C0DC2" w14:paraId="71C91D68" w14:textId="77777777">
        <w:trPr>
          <w:jc w:val="center"/>
        </w:trPr>
        <w:tc>
          <w:tcPr>
            <w:tcW w:w="4667" w:type="dxa"/>
            <w:shd w:val="clear" w:color="auto" w:fill="auto"/>
            <w:vAlign w:val="center"/>
          </w:tcPr>
          <w:p w14:paraId="07B311FE" w14:textId="77777777" w:rsidR="007C0DC2" w:rsidRDefault="00000000">
            <w:pPr>
              <w:pStyle w:val="afffffffff9"/>
            </w:pPr>
            <w:r>
              <w:rPr>
                <w:rFonts w:hint="eastAsia"/>
              </w:rPr>
              <w:t>厚度公差(</w:t>
            </w:r>
            <w:r>
              <w:t>mm</w:t>
            </w:r>
            <w:r>
              <w:rPr>
                <w:rFonts w:hint="eastAsia"/>
              </w:rPr>
              <w:t>)</w:t>
            </w:r>
          </w:p>
        </w:tc>
        <w:tc>
          <w:tcPr>
            <w:tcW w:w="4667" w:type="dxa"/>
            <w:shd w:val="clear" w:color="auto" w:fill="auto"/>
            <w:vAlign w:val="center"/>
          </w:tcPr>
          <w:p w14:paraId="7BC5E402" w14:textId="77777777" w:rsidR="007C0DC2" w:rsidRDefault="00000000">
            <w:pPr>
              <w:pStyle w:val="afffffffff9"/>
            </w:pPr>
            <w:r>
              <w:rPr>
                <w:rFonts w:hint="eastAsia"/>
              </w:rPr>
              <w:t>≤0.01</w:t>
            </w:r>
          </w:p>
        </w:tc>
      </w:tr>
    </w:tbl>
    <w:p w14:paraId="4B7A0236" w14:textId="77777777" w:rsidR="007C0DC2" w:rsidRDefault="00000000">
      <w:pPr>
        <w:pStyle w:val="affd"/>
        <w:spacing w:before="120" w:after="120"/>
      </w:pPr>
      <w:bookmarkStart w:id="64" w:name="_Toc169189915"/>
      <w:r>
        <w:rPr>
          <w:rFonts w:hint="eastAsia"/>
        </w:rPr>
        <w:t>极板</w:t>
      </w:r>
      <w:bookmarkEnd w:id="64"/>
    </w:p>
    <w:p w14:paraId="22B3ACF5" w14:textId="77777777" w:rsidR="007C0DC2" w:rsidRDefault="00000000">
      <w:pPr>
        <w:pStyle w:val="afffffffff1"/>
      </w:pPr>
      <w:r>
        <w:rPr>
          <w:rFonts w:hint="eastAsia"/>
        </w:rPr>
        <w:t>极板应进行防腐处理。</w:t>
      </w:r>
      <w:r>
        <w:t xml:space="preserve"> </w:t>
      </w:r>
    </w:p>
    <w:p w14:paraId="61FEF696" w14:textId="77777777" w:rsidR="007C0DC2" w:rsidRDefault="00000000">
      <w:pPr>
        <w:pStyle w:val="afffffffff1"/>
      </w:pPr>
      <w:r>
        <w:rPr>
          <w:rFonts w:hint="eastAsia"/>
        </w:rPr>
        <w:t>极板的尺寸应根据电解槽的具体设计进行定制，与电解槽的其他部件精确配合。</w:t>
      </w:r>
    </w:p>
    <w:p w14:paraId="0D46D28E" w14:textId="77777777" w:rsidR="007C0DC2" w:rsidRDefault="00000000">
      <w:pPr>
        <w:pStyle w:val="affd"/>
        <w:spacing w:before="120" w:after="120"/>
      </w:pPr>
      <w:bookmarkStart w:id="65" w:name="_Toc169189916"/>
      <w:r>
        <w:rPr>
          <w:rFonts w:hint="eastAsia"/>
        </w:rPr>
        <w:t>隔膜</w:t>
      </w:r>
      <w:bookmarkEnd w:id="65"/>
    </w:p>
    <w:p w14:paraId="710840F0" w14:textId="77777777" w:rsidR="007C0DC2" w:rsidRDefault="00000000">
      <w:pPr>
        <w:pStyle w:val="afffffffff1"/>
      </w:pPr>
      <w:r>
        <w:rPr>
          <w:rFonts w:hint="eastAsia"/>
        </w:rPr>
        <w:t>隔膜应耐高浓度碱液腐蚀且具有较好的机械强度。</w:t>
      </w:r>
    </w:p>
    <w:p w14:paraId="64B02F98" w14:textId="77777777" w:rsidR="007C0DC2" w:rsidRDefault="00000000">
      <w:pPr>
        <w:pStyle w:val="afffffffff1"/>
      </w:pPr>
      <w:r>
        <w:rPr>
          <w:rFonts w:hint="eastAsia"/>
        </w:rPr>
        <w:lastRenderedPageBreak/>
        <w:t>隔膜孔隙率应尽可能高。</w:t>
      </w:r>
    </w:p>
    <w:p w14:paraId="561ED686" w14:textId="77777777" w:rsidR="007C0DC2" w:rsidRDefault="00000000">
      <w:pPr>
        <w:pStyle w:val="afffffffff1"/>
      </w:pPr>
      <w:r>
        <w:rPr>
          <w:rFonts w:hint="eastAsia"/>
        </w:rPr>
        <w:t>在电解温度和碱液条件下应保持化学稳定。</w:t>
      </w:r>
    </w:p>
    <w:p w14:paraId="7818B9A1" w14:textId="77777777" w:rsidR="007C0DC2" w:rsidRDefault="00000000">
      <w:pPr>
        <w:pStyle w:val="afffffffff1"/>
      </w:pPr>
      <w:r>
        <w:rPr>
          <w:rFonts w:hint="eastAsia"/>
        </w:rPr>
        <w:t>隔膜原料应符合易得、无毒、无污染，废弃物易处理的原则。</w:t>
      </w:r>
    </w:p>
    <w:p w14:paraId="6796455B" w14:textId="77777777" w:rsidR="007C0DC2" w:rsidRDefault="00000000">
      <w:pPr>
        <w:pStyle w:val="affd"/>
        <w:spacing w:before="120" w:after="120"/>
      </w:pPr>
      <w:bookmarkStart w:id="66" w:name="_Toc169189917"/>
      <w:r>
        <w:rPr>
          <w:rFonts w:hint="eastAsia"/>
        </w:rPr>
        <w:t>电极</w:t>
      </w:r>
      <w:bookmarkEnd w:id="66"/>
    </w:p>
    <w:p w14:paraId="0AEF953F" w14:textId="77777777" w:rsidR="007C0DC2" w:rsidRDefault="00000000">
      <w:pPr>
        <w:pStyle w:val="afffffffff1"/>
      </w:pPr>
      <w:r>
        <w:rPr>
          <w:rFonts w:hint="eastAsia"/>
        </w:rPr>
        <w:t>电极应具有良好的电催化性能，包括较低的过电位、合适的塔菲尔斜率和足够的工作电流密度。</w:t>
      </w:r>
    </w:p>
    <w:p w14:paraId="243D358E" w14:textId="77777777" w:rsidR="007C0DC2" w:rsidRDefault="00000000">
      <w:pPr>
        <w:pStyle w:val="afffffffff1"/>
      </w:pPr>
      <w:r>
        <w:rPr>
          <w:rFonts w:hint="eastAsia"/>
        </w:rPr>
        <w:t>电极的电化学活性比表面积应尽可能大，以提高电解效率。</w:t>
      </w:r>
    </w:p>
    <w:p w14:paraId="5B3C4DBE" w14:textId="77777777" w:rsidR="007C0DC2" w:rsidRDefault="00000000">
      <w:pPr>
        <w:pStyle w:val="afffffffff1"/>
      </w:pPr>
      <w:r>
        <w:rPr>
          <w:rFonts w:hint="eastAsia"/>
        </w:rPr>
        <w:t>电极应具有良好的稳定性，包括电流保持率</w:t>
      </w:r>
      <w:proofErr w:type="gramStart"/>
      <w:r>
        <w:rPr>
          <w:rFonts w:hint="eastAsia"/>
        </w:rPr>
        <w:t>和耐启停</w:t>
      </w:r>
      <w:proofErr w:type="gramEnd"/>
      <w:r>
        <w:rPr>
          <w:rFonts w:hint="eastAsia"/>
        </w:rPr>
        <w:t>性能，以保证长期连续运行。</w:t>
      </w:r>
    </w:p>
    <w:p w14:paraId="337F64F7" w14:textId="77777777" w:rsidR="007C0DC2" w:rsidRDefault="00000000">
      <w:pPr>
        <w:pStyle w:val="afffffffff1"/>
      </w:pPr>
      <w:r>
        <w:rPr>
          <w:rFonts w:hint="eastAsia"/>
        </w:rPr>
        <w:t>电极材料应耐高温、耐碱，在高浓度碱液中长期稳定工作。</w:t>
      </w:r>
    </w:p>
    <w:p w14:paraId="395123A2" w14:textId="77777777" w:rsidR="007C0DC2" w:rsidRDefault="00000000">
      <w:pPr>
        <w:pStyle w:val="affd"/>
        <w:spacing w:before="120" w:after="120"/>
      </w:pPr>
      <w:bookmarkStart w:id="67" w:name="_Toc169189918"/>
      <w:r>
        <w:rPr>
          <w:rFonts w:hint="eastAsia"/>
        </w:rPr>
        <w:t>电解小室</w:t>
      </w:r>
      <w:bookmarkEnd w:id="67"/>
    </w:p>
    <w:p w14:paraId="78D0D7C3" w14:textId="77777777" w:rsidR="007C0DC2" w:rsidRDefault="00000000">
      <w:pPr>
        <w:pStyle w:val="afffffffff1"/>
      </w:pPr>
      <w:r>
        <w:rPr>
          <w:rFonts w:hint="eastAsia"/>
        </w:rPr>
        <w:t>应根据设计电流密度及有效电解区域直径计算出电解槽电流，确定所需的电解小室数量。</w:t>
      </w:r>
    </w:p>
    <w:p w14:paraId="7EF252D7" w14:textId="77777777" w:rsidR="007C0DC2" w:rsidRDefault="00000000">
      <w:pPr>
        <w:pStyle w:val="afffffffff1"/>
      </w:pPr>
      <w:r>
        <w:rPr>
          <w:rFonts w:hint="eastAsia"/>
        </w:rPr>
        <w:t>电解小室的设计应满足电解槽的总电压和总电流，符合预期的生产需求。</w:t>
      </w:r>
    </w:p>
    <w:p w14:paraId="3160FDD0" w14:textId="77777777" w:rsidR="007C0DC2" w:rsidRDefault="00000000">
      <w:pPr>
        <w:pStyle w:val="afffffffff1"/>
      </w:pPr>
      <w:r>
        <w:rPr>
          <w:rFonts w:hint="eastAsia"/>
        </w:rPr>
        <w:t>设计时应计算电解槽的耗水量，保证有足够的水供应来维持电解反应。单个电解小室的反应水耗量也应计算在内。</w:t>
      </w:r>
    </w:p>
    <w:p w14:paraId="70F5EA34" w14:textId="77777777" w:rsidR="007C0DC2" w:rsidRDefault="00000000">
      <w:pPr>
        <w:pStyle w:val="affd"/>
        <w:spacing w:before="120" w:after="120"/>
      </w:pPr>
      <w:bookmarkStart w:id="68" w:name="_Toc169189919"/>
      <w:r>
        <w:rPr>
          <w:rFonts w:hint="eastAsia"/>
        </w:rPr>
        <w:t>组装要求</w:t>
      </w:r>
      <w:bookmarkEnd w:id="68"/>
    </w:p>
    <w:p w14:paraId="2526BE56" w14:textId="77777777" w:rsidR="007C0DC2" w:rsidRDefault="00000000">
      <w:pPr>
        <w:pStyle w:val="afffff5"/>
        <w:ind w:firstLine="420"/>
      </w:pPr>
      <w:r>
        <w:rPr>
          <w:rFonts w:hint="eastAsia"/>
        </w:rPr>
        <w:t>电解槽组装时：</w:t>
      </w:r>
    </w:p>
    <w:p w14:paraId="5A609D04" w14:textId="77777777" w:rsidR="007C0DC2" w:rsidRDefault="00000000">
      <w:pPr>
        <w:pStyle w:val="af2"/>
      </w:pPr>
      <w:r>
        <w:rPr>
          <w:rFonts w:hint="eastAsia"/>
        </w:rPr>
        <w:t>应使用绝缘螺栓固定，密封垫片的选择应保证水电解槽在工作状态不渗漏，并承受槽体开、停时的工作状态变化；</w:t>
      </w:r>
    </w:p>
    <w:p w14:paraId="47749000" w14:textId="77777777" w:rsidR="007C0DC2" w:rsidRDefault="00000000">
      <w:pPr>
        <w:pStyle w:val="af2"/>
      </w:pPr>
      <w:r>
        <w:rPr>
          <w:rFonts w:hint="eastAsia"/>
        </w:rPr>
        <w:t>碟形弹簧的制造要求应符合GB/T 1972的规定；</w:t>
      </w:r>
    </w:p>
    <w:p w14:paraId="5DC518E7" w14:textId="77777777" w:rsidR="007C0DC2" w:rsidRDefault="00000000">
      <w:pPr>
        <w:pStyle w:val="af2"/>
      </w:pPr>
      <w:r>
        <w:rPr>
          <w:rFonts w:hint="eastAsia"/>
        </w:rPr>
        <w:t>焊缝不应有气孔、夹渣和裂纹等缺陷；</w:t>
      </w:r>
    </w:p>
    <w:p w14:paraId="6D594C01" w14:textId="77777777" w:rsidR="007C0DC2" w:rsidRDefault="00000000">
      <w:pPr>
        <w:pStyle w:val="af2"/>
      </w:pPr>
      <w:r>
        <w:rPr>
          <w:rFonts w:hint="eastAsia"/>
        </w:rPr>
        <w:t>电解槽的安装应采用单端固定。</w:t>
      </w:r>
    </w:p>
    <w:p w14:paraId="15C5A665" w14:textId="77777777" w:rsidR="007C0DC2" w:rsidRDefault="00000000">
      <w:pPr>
        <w:pStyle w:val="affd"/>
        <w:spacing w:before="120" w:after="120"/>
      </w:pPr>
      <w:bookmarkStart w:id="69" w:name="_Toc169189920"/>
      <w:r>
        <w:rPr>
          <w:rFonts w:hint="eastAsia"/>
        </w:rPr>
        <w:t>其他电解槽连接相关组件</w:t>
      </w:r>
      <w:bookmarkEnd w:id="69"/>
    </w:p>
    <w:p w14:paraId="5A8D370C" w14:textId="77777777" w:rsidR="007C0DC2" w:rsidRDefault="00000000">
      <w:pPr>
        <w:pStyle w:val="afffff5"/>
        <w:ind w:firstLine="420"/>
      </w:pPr>
      <w:r>
        <w:rPr>
          <w:rFonts w:hint="eastAsia"/>
        </w:rPr>
        <w:t>其他电解槽连接相关组件应符合GB 37562的规定。</w:t>
      </w:r>
    </w:p>
    <w:p w14:paraId="7685B6B3" w14:textId="77777777" w:rsidR="007C0DC2" w:rsidRDefault="00000000">
      <w:pPr>
        <w:pStyle w:val="affc"/>
        <w:spacing w:before="240" w:after="240"/>
      </w:pPr>
      <w:bookmarkStart w:id="70" w:name="_Toc169189970"/>
      <w:bookmarkStart w:id="71" w:name="_Toc169189934"/>
      <w:bookmarkStart w:id="72" w:name="_Toc166508210"/>
      <w:bookmarkStart w:id="73" w:name="_Toc169189921"/>
      <w:r>
        <w:rPr>
          <w:rFonts w:hint="eastAsia"/>
        </w:rPr>
        <w:t>自动化监测要求</w:t>
      </w:r>
      <w:bookmarkEnd w:id="70"/>
      <w:bookmarkEnd w:id="71"/>
      <w:bookmarkEnd w:id="72"/>
      <w:bookmarkEnd w:id="73"/>
    </w:p>
    <w:p w14:paraId="02BEEE16" w14:textId="77777777" w:rsidR="007C0DC2" w:rsidRDefault="00000000">
      <w:pPr>
        <w:pStyle w:val="affd"/>
        <w:spacing w:before="120" w:after="120"/>
      </w:pPr>
      <w:bookmarkStart w:id="74" w:name="_Toc169189922"/>
      <w:r>
        <w:rPr>
          <w:rFonts w:hint="eastAsia"/>
        </w:rPr>
        <w:t>压力传感器</w:t>
      </w:r>
      <w:bookmarkEnd w:id="74"/>
    </w:p>
    <w:p w14:paraId="71C07B9C" w14:textId="77777777" w:rsidR="007C0DC2" w:rsidRDefault="00000000">
      <w:pPr>
        <w:pStyle w:val="afffff5"/>
        <w:ind w:firstLine="420"/>
      </w:pPr>
      <w:r>
        <w:rPr>
          <w:rFonts w:hint="eastAsia"/>
        </w:rPr>
        <w:t>应在电解槽出口氢侧、纯化设备出口管路、氢气输出口进末端设置压力传感器，压力传感器实时监测电解过程中压力变化，与相应的报警设置相关联。</w:t>
      </w:r>
    </w:p>
    <w:p w14:paraId="005303AB" w14:textId="77777777" w:rsidR="007C0DC2" w:rsidRDefault="00000000">
      <w:pPr>
        <w:pStyle w:val="affd"/>
        <w:spacing w:before="120" w:after="120"/>
      </w:pPr>
      <w:bookmarkStart w:id="75" w:name="_Toc169189923"/>
      <w:r>
        <w:rPr>
          <w:rFonts w:hint="eastAsia"/>
        </w:rPr>
        <w:t>温度传感器</w:t>
      </w:r>
      <w:bookmarkEnd w:id="75"/>
    </w:p>
    <w:p w14:paraId="0BC06235" w14:textId="77777777" w:rsidR="007C0DC2" w:rsidRDefault="00000000">
      <w:pPr>
        <w:pStyle w:val="afffff5"/>
        <w:ind w:firstLine="420"/>
      </w:pPr>
      <w:r>
        <w:rPr>
          <w:rFonts w:hint="eastAsia"/>
        </w:rPr>
        <w:t>应在电解槽氢气、氧气出口及电解槽进水口处设置温度传感器，系统通过温度传感器点位的信号输入对电解槽的工作温度进行控制。</w:t>
      </w:r>
    </w:p>
    <w:p w14:paraId="6E844FBD" w14:textId="77777777" w:rsidR="007C0DC2" w:rsidRDefault="00000000">
      <w:pPr>
        <w:pStyle w:val="affd"/>
        <w:spacing w:before="120" w:after="120"/>
      </w:pPr>
      <w:bookmarkStart w:id="76" w:name="_Toc169189924"/>
      <w:r>
        <w:rPr>
          <w:rFonts w:hint="eastAsia"/>
        </w:rPr>
        <w:t>气体纯度检测器</w:t>
      </w:r>
      <w:bookmarkEnd w:id="76"/>
    </w:p>
    <w:p w14:paraId="64F3EEA0" w14:textId="77777777" w:rsidR="007C0DC2" w:rsidRDefault="00000000">
      <w:pPr>
        <w:pStyle w:val="afffff5"/>
        <w:ind w:firstLine="420"/>
      </w:pPr>
      <w:r>
        <w:rPr>
          <w:rFonts w:hint="eastAsia"/>
        </w:rPr>
        <w:t>应在氢气、氧气出气管线上设置氢中氧、</w:t>
      </w:r>
      <w:proofErr w:type="gramStart"/>
      <w:r>
        <w:rPr>
          <w:rFonts w:hint="eastAsia"/>
        </w:rPr>
        <w:t>氧中氢</w:t>
      </w:r>
      <w:proofErr w:type="gramEnd"/>
      <w:r>
        <w:rPr>
          <w:rFonts w:hint="eastAsia"/>
        </w:rPr>
        <w:t>在线分析仪。氢气纯化单元的出气管线上，应设置微量氧分析仪和露点分析仪。</w:t>
      </w:r>
    </w:p>
    <w:p w14:paraId="7D164D1C" w14:textId="77777777" w:rsidR="007C0DC2" w:rsidRDefault="00000000">
      <w:pPr>
        <w:pStyle w:val="affd"/>
        <w:spacing w:before="120" w:after="120"/>
      </w:pPr>
      <w:bookmarkStart w:id="77" w:name="_Toc169189925"/>
      <w:r>
        <w:rPr>
          <w:rFonts w:hint="eastAsia"/>
        </w:rPr>
        <w:t>水质监测装置</w:t>
      </w:r>
      <w:bookmarkEnd w:id="77"/>
    </w:p>
    <w:p w14:paraId="5B9914F8" w14:textId="77777777" w:rsidR="007C0DC2" w:rsidRDefault="00000000">
      <w:pPr>
        <w:pStyle w:val="afffff5"/>
        <w:ind w:firstLine="420"/>
      </w:pPr>
      <w:r>
        <w:rPr>
          <w:rFonts w:hint="eastAsia"/>
        </w:rPr>
        <w:t>应设置在线水质监测仪表，在参数超标时报警</w:t>
      </w:r>
      <w:proofErr w:type="gramStart"/>
      <w:r>
        <w:rPr>
          <w:rFonts w:hint="eastAsia"/>
        </w:rPr>
        <w:t>联锁</w:t>
      </w:r>
      <w:proofErr w:type="gramEnd"/>
      <w:r>
        <w:rPr>
          <w:rFonts w:hint="eastAsia"/>
        </w:rPr>
        <w:t>。</w:t>
      </w:r>
    </w:p>
    <w:p w14:paraId="1AC65A38" w14:textId="77777777" w:rsidR="007C0DC2" w:rsidRDefault="00000000">
      <w:pPr>
        <w:pStyle w:val="affd"/>
        <w:spacing w:before="120" w:after="120"/>
      </w:pPr>
      <w:bookmarkStart w:id="78" w:name="_Toc169189926"/>
      <w:r>
        <w:rPr>
          <w:rFonts w:hint="eastAsia"/>
        </w:rPr>
        <w:t>氢气泄漏监测装置</w:t>
      </w:r>
      <w:bookmarkEnd w:id="78"/>
    </w:p>
    <w:p w14:paraId="467FCDF1" w14:textId="77777777" w:rsidR="007C0DC2" w:rsidRDefault="00000000">
      <w:pPr>
        <w:pStyle w:val="afffff5"/>
        <w:ind w:firstLine="420"/>
      </w:pPr>
      <w:r>
        <w:rPr>
          <w:rFonts w:hint="eastAsia"/>
        </w:rPr>
        <w:t>在水电解制氢系统的房间内，应在最高处或最易积聚氢气处设置氢浓度检测、报警装置，应符合GB 16808、GB 12358的要求。</w:t>
      </w:r>
    </w:p>
    <w:p w14:paraId="300C67D9" w14:textId="77777777" w:rsidR="007C0DC2" w:rsidRDefault="00000000">
      <w:pPr>
        <w:pStyle w:val="affd"/>
        <w:spacing w:before="120" w:after="120"/>
      </w:pPr>
      <w:bookmarkStart w:id="79" w:name="_Toc169189927"/>
      <w:r>
        <w:rPr>
          <w:rFonts w:hint="eastAsia"/>
        </w:rPr>
        <w:t>自动停车</w:t>
      </w:r>
      <w:bookmarkEnd w:id="79"/>
    </w:p>
    <w:p w14:paraId="66F8CCBE" w14:textId="77777777" w:rsidR="007C0DC2" w:rsidRDefault="00000000">
      <w:pPr>
        <w:pStyle w:val="afffff5"/>
        <w:ind w:firstLine="420"/>
      </w:pPr>
      <w:r>
        <w:rPr>
          <w:rFonts w:hint="eastAsia"/>
        </w:rPr>
        <w:lastRenderedPageBreak/>
        <w:t>自控、监测装置在报警后应立刻检查故障源，并</w:t>
      </w:r>
      <w:proofErr w:type="gramStart"/>
      <w:r>
        <w:rPr>
          <w:rFonts w:hint="eastAsia"/>
        </w:rPr>
        <w:t>作出</w:t>
      </w:r>
      <w:proofErr w:type="gramEnd"/>
      <w:r>
        <w:rPr>
          <w:rFonts w:hint="eastAsia"/>
        </w:rPr>
        <w:t>相应调整。当发生下列情况之一时，应启动</w:t>
      </w:r>
      <w:proofErr w:type="gramStart"/>
      <w:r>
        <w:rPr>
          <w:rFonts w:hint="eastAsia"/>
        </w:rPr>
        <w:t>联锁</w:t>
      </w:r>
      <w:proofErr w:type="gramEnd"/>
      <w:r>
        <w:rPr>
          <w:rFonts w:hint="eastAsia"/>
        </w:rPr>
        <w:t>停机：</w:t>
      </w:r>
    </w:p>
    <w:p w14:paraId="71D377DA" w14:textId="77777777" w:rsidR="007C0DC2" w:rsidRDefault="00000000">
      <w:pPr>
        <w:pStyle w:val="af2"/>
      </w:pPr>
      <w:r>
        <w:rPr>
          <w:rFonts w:hint="eastAsia"/>
        </w:rPr>
        <w:t>当氢气或氧气纯度低于设计下限时；</w:t>
      </w:r>
    </w:p>
    <w:p w14:paraId="58A9D670" w14:textId="77777777" w:rsidR="007C0DC2" w:rsidRDefault="00000000">
      <w:pPr>
        <w:pStyle w:val="af2"/>
      </w:pPr>
      <w:r>
        <w:rPr>
          <w:rFonts w:hint="eastAsia"/>
        </w:rPr>
        <w:t>分离器液位低于设计下限时；</w:t>
      </w:r>
    </w:p>
    <w:p w14:paraId="0694646D" w14:textId="77777777" w:rsidR="007C0DC2" w:rsidRDefault="00000000">
      <w:pPr>
        <w:pStyle w:val="af2"/>
      </w:pPr>
      <w:r>
        <w:rPr>
          <w:rFonts w:hint="eastAsia"/>
        </w:rPr>
        <w:t>系统压力高于设计上限时；</w:t>
      </w:r>
    </w:p>
    <w:p w14:paraId="05DD65FE" w14:textId="77777777" w:rsidR="007C0DC2" w:rsidRDefault="00000000">
      <w:pPr>
        <w:pStyle w:val="af2"/>
      </w:pPr>
      <w:r>
        <w:rPr>
          <w:rFonts w:hint="eastAsia"/>
        </w:rPr>
        <w:t>水循环量低于设计下限时；</w:t>
      </w:r>
    </w:p>
    <w:p w14:paraId="199E8430" w14:textId="77777777" w:rsidR="007C0DC2" w:rsidRDefault="00000000">
      <w:pPr>
        <w:pStyle w:val="af2"/>
      </w:pPr>
      <w:r>
        <w:rPr>
          <w:rFonts w:hint="eastAsia"/>
        </w:rPr>
        <w:t>发生电力故障时；</w:t>
      </w:r>
    </w:p>
    <w:p w14:paraId="7141E0C7" w14:textId="77777777" w:rsidR="007C0DC2" w:rsidRDefault="00000000">
      <w:pPr>
        <w:pStyle w:val="af2"/>
      </w:pPr>
      <w:r>
        <w:rPr>
          <w:rFonts w:hint="eastAsia"/>
        </w:rPr>
        <w:t>监测的空气中氢浓度超过 1%（体积分数）时。</w:t>
      </w:r>
    </w:p>
    <w:p w14:paraId="07592D1B" w14:textId="77777777" w:rsidR="007C0DC2" w:rsidRDefault="00000000">
      <w:pPr>
        <w:pStyle w:val="afffffffff1"/>
        <w:numPr>
          <w:ilvl w:val="0"/>
          <w:numId w:val="0"/>
        </w:numPr>
        <w:jc w:val="center"/>
      </w:pPr>
      <w:bookmarkStart w:id="80" w:name="BookMark8"/>
      <w:bookmarkEnd w:id="26"/>
      <w:r>
        <w:rPr>
          <w:noProof/>
        </w:rPr>
        <w:drawing>
          <wp:inline distT="0" distB="0" distL="0" distR="0" wp14:anchorId="618A0488" wp14:editId="06DCC162">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rsidR="007C0DC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048D" w14:textId="77777777" w:rsidR="003A00E9" w:rsidRDefault="003A00E9">
      <w:pPr>
        <w:spacing w:line="240" w:lineRule="auto"/>
      </w:pPr>
      <w:r>
        <w:separator/>
      </w:r>
    </w:p>
  </w:endnote>
  <w:endnote w:type="continuationSeparator" w:id="0">
    <w:p w14:paraId="2CA16C50" w14:textId="77777777" w:rsidR="003A00E9" w:rsidRDefault="003A0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158C" w14:textId="77777777" w:rsidR="007C0DC2"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B842" w14:textId="77777777" w:rsidR="007C0DC2" w:rsidRDefault="007C0DC2">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4A62" w14:textId="77777777" w:rsidR="007C0DC2" w:rsidRDefault="00000000">
    <w:pPr>
      <w:pStyle w:val="afffff2"/>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57EC9" w14:textId="77777777" w:rsidR="003A00E9" w:rsidRDefault="003A00E9">
      <w:pPr>
        <w:spacing w:line="240" w:lineRule="auto"/>
      </w:pPr>
      <w:r>
        <w:separator/>
      </w:r>
    </w:p>
  </w:footnote>
  <w:footnote w:type="continuationSeparator" w:id="0">
    <w:p w14:paraId="25FF6F46" w14:textId="77777777" w:rsidR="003A00E9" w:rsidRDefault="003A00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1C2A" w14:textId="77777777" w:rsidR="007C0DC2"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B3DC" w14:textId="77777777" w:rsidR="007C0DC2" w:rsidRDefault="007C0DC2">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18FA" w14:textId="77777777" w:rsidR="007C0DC2"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XXXX—2024</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8E90" w14:textId="2E019E47" w:rsidR="007C0DC2" w:rsidRDefault="00000000">
    <w:pPr>
      <w:pStyle w:val="afffffa"/>
      <w:rPr>
        <w:rFonts w:hint="eastAsia"/>
      </w:rPr>
    </w:pPr>
    <w:r>
      <w:fldChar w:fldCharType="begin"/>
    </w:r>
    <w:r>
      <w:instrText xml:space="preserve"> STYLEREF  标准文件_文件编号  \* MERGEFORMAT </w:instrText>
    </w:r>
    <w:r>
      <w:fldChar w:fldCharType="separate"/>
    </w:r>
    <w:r w:rsidR="00C42CAD">
      <w:rPr>
        <w:rFonts w:hint="eastAsia"/>
        <w:noProof/>
      </w:rPr>
      <w:t>T/CASMES XXXX—2025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27548464">
    <w:abstractNumId w:val="0"/>
  </w:num>
  <w:num w:numId="2" w16cid:durableId="337779110">
    <w:abstractNumId w:val="27"/>
  </w:num>
  <w:num w:numId="3" w16cid:durableId="147016433">
    <w:abstractNumId w:val="5"/>
  </w:num>
  <w:num w:numId="4" w16cid:durableId="1492214492">
    <w:abstractNumId w:val="23"/>
  </w:num>
  <w:num w:numId="5" w16cid:durableId="200245015">
    <w:abstractNumId w:val="18"/>
  </w:num>
  <w:num w:numId="6" w16cid:durableId="348945107">
    <w:abstractNumId w:val="13"/>
  </w:num>
  <w:num w:numId="7" w16cid:durableId="2029603446">
    <w:abstractNumId w:val="8"/>
  </w:num>
  <w:num w:numId="8" w16cid:durableId="1962615301">
    <w:abstractNumId w:val="3"/>
  </w:num>
  <w:num w:numId="9" w16cid:durableId="183057316">
    <w:abstractNumId w:val="9"/>
  </w:num>
  <w:num w:numId="10" w16cid:durableId="1480883720">
    <w:abstractNumId w:val="16"/>
  </w:num>
  <w:num w:numId="11" w16cid:durableId="1769815086">
    <w:abstractNumId w:val="25"/>
  </w:num>
  <w:num w:numId="12" w16cid:durableId="1307465666">
    <w:abstractNumId w:val="11"/>
  </w:num>
  <w:num w:numId="13" w16cid:durableId="243686969">
    <w:abstractNumId w:val="12"/>
  </w:num>
  <w:num w:numId="14" w16cid:durableId="924068983">
    <w:abstractNumId w:val="7"/>
  </w:num>
  <w:num w:numId="15" w16cid:durableId="433135926">
    <w:abstractNumId w:val="19"/>
  </w:num>
  <w:num w:numId="16" w16cid:durableId="584995085">
    <w:abstractNumId w:val="21"/>
  </w:num>
  <w:num w:numId="17" w16cid:durableId="1726759250">
    <w:abstractNumId w:val="17"/>
  </w:num>
  <w:num w:numId="18" w16cid:durableId="519856451">
    <w:abstractNumId w:val="29"/>
  </w:num>
  <w:num w:numId="19" w16cid:durableId="1485126837">
    <w:abstractNumId w:val="15"/>
  </w:num>
  <w:num w:numId="20" w16cid:durableId="1272276599">
    <w:abstractNumId w:val="1"/>
  </w:num>
  <w:num w:numId="21" w16cid:durableId="500120537">
    <w:abstractNumId w:val="10"/>
  </w:num>
  <w:num w:numId="22" w16cid:durableId="1213270179">
    <w:abstractNumId w:val="30"/>
  </w:num>
  <w:num w:numId="23" w16cid:durableId="502088197">
    <w:abstractNumId w:val="20"/>
  </w:num>
  <w:num w:numId="24" w16cid:durableId="1341665391">
    <w:abstractNumId w:val="6"/>
  </w:num>
  <w:num w:numId="25" w16cid:durableId="2130273347">
    <w:abstractNumId w:val="26"/>
  </w:num>
  <w:num w:numId="26" w16cid:durableId="4600028">
    <w:abstractNumId w:val="28"/>
  </w:num>
  <w:num w:numId="27" w16cid:durableId="45303111">
    <w:abstractNumId w:val="2"/>
  </w:num>
  <w:num w:numId="28" w16cid:durableId="2098987450">
    <w:abstractNumId w:val="4"/>
  </w:num>
  <w:num w:numId="29" w16cid:durableId="534856648">
    <w:abstractNumId w:val="14"/>
  </w:num>
  <w:num w:numId="30" w16cid:durableId="2064333352">
    <w:abstractNumId w:val="24"/>
  </w:num>
  <w:num w:numId="31" w16cid:durableId="13786964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OauaHAivywmaIjg/pFZOueXmLuRFauoep3Ucuaq12ZbqezRXIdr2tnRlnDxqlcBVYfRjb5Yf6iUCLbAJus/bmg==" w:salt="SBzVIUsBY2aaPZyPZ+b7d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0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01F"/>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148"/>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1A56"/>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C70"/>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412B"/>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A16"/>
    <w:rsid w:val="002D42B5"/>
    <w:rsid w:val="002D4F1A"/>
    <w:rsid w:val="002D6EC6"/>
    <w:rsid w:val="002D79AC"/>
    <w:rsid w:val="002E039D"/>
    <w:rsid w:val="002E4D5A"/>
    <w:rsid w:val="002E5BAE"/>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535DE"/>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0E9"/>
    <w:rsid w:val="003A11D1"/>
    <w:rsid w:val="003A1582"/>
    <w:rsid w:val="003A3D9C"/>
    <w:rsid w:val="003A4077"/>
    <w:rsid w:val="003A4AA7"/>
    <w:rsid w:val="003A5811"/>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6BF0"/>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8DF"/>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BCB"/>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0BC"/>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F7E"/>
    <w:rsid w:val="00704387"/>
    <w:rsid w:val="007055A3"/>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F89"/>
    <w:rsid w:val="00752B4D"/>
    <w:rsid w:val="00755402"/>
    <w:rsid w:val="00756B26"/>
    <w:rsid w:val="00756EDF"/>
    <w:rsid w:val="007600E3"/>
    <w:rsid w:val="0076146F"/>
    <w:rsid w:val="00765C43"/>
    <w:rsid w:val="00765EFB"/>
    <w:rsid w:val="007671CA"/>
    <w:rsid w:val="00767C61"/>
    <w:rsid w:val="0077008A"/>
    <w:rsid w:val="00773C1F"/>
    <w:rsid w:val="00774DA4"/>
    <w:rsid w:val="00776599"/>
    <w:rsid w:val="0078114B"/>
    <w:rsid w:val="00781DD2"/>
    <w:rsid w:val="00783ECF"/>
    <w:rsid w:val="0078413A"/>
    <w:rsid w:val="0079390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0DC2"/>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26E73"/>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50B2"/>
    <w:rsid w:val="009378DD"/>
    <w:rsid w:val="009429D5"/>
    <w:rsid w:val="00942BF1"/>
    <w:rsid w:val="00945180"/>
    <w:rsid w:val="00945428"/>
    <w:rsid w:val="0094607B"/>
    <w:rsid w:val="00953604"/>
    <w:rsid w:val="0095496B"/>
    <w:rsid w:val="0095514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64B4"/>
    <w:rsid w:val="009D112C"/>
    <w:rsid w:val="009D1385"/>
    <w:rsid w:val="009D18E2"/>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1FB"/>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088"/>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100"/>
    <w:rsid w:val="00A9295B"/>
    <w:rsid w:val="00A93B09"/>
    <w:rsid w:val="00A952D7"/>
    <w:rsid w:val="00A958E0"/>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54B"/>
    <w:rsid w:val="00AD0AEF"/>
    <w:rsid w:val="00AD11B7"/>
    <w:rsid w:val="00AD1A94"/>
    <w:rsid w:val="00AD1C05"/>
    <w:rsid w:val="00AD4126"/>
    <w:rsid w:val="00AD421C"/>
    <w:rsid w:val="00AD44FA"/>
    <w:rsid w:val="00AE070A"/>
    <w:rsid w:val="00AE101C"/>
    <w:rsid w:val="00AE2664"/>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6C50"/>
    <w:rsid w:val="00C21540"/>
    <w:rsid w:val="00C21906"/>
    <w:rsid w:val="00C21BFA"/>
    <w:rsid w:val="00C24C8D"/>
    <w:rsid w:val="00C25FE2"/>
    <w:rsid w:val="00C26B53"/>
    <w:rsid w:val="00C279B2"/>
    <w:rsid w:val="00C33E50"/>
    <w:rsid w:val="00C34C20"/>
    <w:rsid w:val="00C35A3E"/>
    <w:rsid w:val="00C42130"/>
    <w:rsid w:val="00C423A4"/>
    <w:rsid w:val="00C423E3"/>
    <w:rsid w:val="00C42CAD"/>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57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B2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27FF2"/>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4A87"/>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A5C"/>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FC5"/>
    <w:rsid w:val="00EA58D1"/>
    <w:rsid w:val="00EA61BC"/>
    <w:rsid w:val="00EA681A"/>
    <w:rsid w:val="00EA735B"/>
    <w:rsid w:val="00EB1E69"/>
    <w:rsid w:val="00EB2086"/>
    <w:rsid w:val="00EB31ED"/>
    <w:rsid w:val="00EB5EDF"/>
    <w:rsid w:val="00EB60FE"/>
    <w:rsid w:val="00EB74DB"/>
    <w:rsid w:val="00EC0E65"/>
    <w:rsid w:val="00EC5359"/>
    <w:rsid w:val="00EC562A"/>
    <w:rsid w:val="00ED067A"/>
    <w:rsid w:val="00ED2B50"/>
    <w:rsid w:val="00EE0350"/>
    <w:rsid w:val="00EE0719"/>
    <w:rsid w:val="00EE0E80"/>
    <w:rsid w:val="00EE613F"/>
    <w:rsid w:val="00EE7295"/>
    <w:rsid w:val="00EE7869"/>
    <w:rsid w:val="00EF054A"/>
    <w:rsid w:val="00EF3235"/>
    <w:rsid w:val="00EF7E72"/>
    <w:rsid w:val="00F0137C"/>
    <w:rsid w:val="00F06D37"/>
    <w:rsid w:val="00F06E4E"/>
    <w:rsid w:val="00F07B9D"/>
    <w:rsid w:val="00F11586"/>
    <w:rsid w:val="00F1183B"/>
    <w:rsid w:val="00F11C9F"/>
    <w:rsid w:val="00F12263"/>
    <w:rsid w:val="00F1409D"/>
    <w:rsid w:val="00F14214"/>
    <w:rsid w:val="00F157A9"/>
    <w:rsid w:val="00F16F00"/>
    <w:rsid w:val="00F25BB6"/>
    <w:rsid w:val="00F264EE"/>
    <w:rsid w:val="00F26B7E"/>
    <w:rsid w:val="00F27A3B"/>
    <w:rsid w:val="00F32780"/>
    <w:rsid w:val="00F33817"/>
    <w:rsid w:val="00F420D5"/>
    <w:rsid w:val="00F451EA"/>
    <w:rsid w:val="00F45447"/>
    <w:rsid w:val="00F456C6"/>
    <w:rsid w:val="00F4577B"/>
    <w:rsid w:val="00F46496"/>
    <w:rsid w:val="00F474D0"/>
    <w:rsid w:val="00F50179"/>
    <w:rsid w:val="00F50C97"/>
    <w:rsid w:val="00F515EE"/>
    <w:rsid w:val="00F56511"/>
    <w:rsid w:val="00F6194E"/>
    <w:rsid w:val="00F623AC"/>
    <w:rsid w:val="00F6412A"/>
    <w:rsid w:val="00F65893"/>
    <w:rsid w:val="00F66A4A"/>
    <w:rsid w:val="00F71E22"/>
    <w:rsid w:val="00F72142"/>
    <w:rsid w:val="00F72AE7"/>
    <w:rsid w:val="00F833BA"/>
    <w:rsid w:val="00F842F2"/>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A7A9B"/>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4908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AE139F"/>
  <w15:docId w15:val="{93330E68-06AE-482D-9DFC-173634923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character" w:customStyle="1" w:styleId="12">
    <w:name w:val="未处理的提及1"/>
    <w:basedOn w:val="afff6"/>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td.samr.gov.cn/gb/search/gbDetailed?id=71F772D79C28D3A7E05397BE0A0AB82A" TargetMode="External"/><Relationship Id="rId3" Type="http://schemas.openxmlformats.org/officeDocument/2006/relationships/numbering" Target="numbering.xml"/><Relationship Id="rId21" Type="http://schemas.openxmlformats.org/officeDocument/2006/relationships/hyperlink" Target="https://std.samr.gov.cn/gb/search/gbDetailed?id=71F772D76084D3A7E05397BE0A0AB82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std.samr.gov.cn/gb/search/gbDetailed?id=71F772D76B4ED3A7E05397BE0A0AB82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std.samr.gov.cn/gb/search/gbDetailed?id=71F772D76CA3D3A7E05397BE0A0AB82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34373AE004820B6D0F05F94C51B7D"/>
        <w:category>
          <w:name w:val="常规"/>
          <w:gallery w:val="placeholder"/>
        </w:category>
        <w:types>
          <w:type w:val="bbPlcHdr"/>
        </w:types>
        <w:behaviors>
          <w:behavior w:val="content"/>
        </w:behaviors>
        <w:guid w:val="{2DC7465E-490F-4697-A5D2-5EE8BB9BEFA2}"/>
      </w:docPartPr>
      <w:docPartBody>
        <w:p w:rsidR="00F75B82" w:rsidRDefault="00000000">
          <w:pPr>
            <w:pStyle w:val="81C34373AE004820B6D0F05F94C51B7D"/>
            <w:rPr>
              <w:rFonts w:hint="eastAsia"/>
            </w:rPr>
          </w:pPr>
          <w:r>
            <w:rPr>
              <w:rStyle w:val="a3"/>
              <w:rFonts w:hint="eastAsia"/>
            </w:rPr>
            <w:t>单击或点击此处输入文字。</w:t>
          </w:r>
        </w:p>
      </w:docPartBody>
    </w:docPart>
    <w:docPart>
      <w:docPartPr>
        <w:name w:val="9F49CE27B95A453DBBA82A290517C4EC"/>
        <w:category>
          <w:name w:val="常规"/>
          <w:gallery w:val="placeholder"/>
        </w:category>
        <w:types>
          <w:type w:val="bbPlcHdr"/>
        </w:types>
        <w:behaviors>
          <w:behavior w:val="content"/>
        </w:behaviors>
        <w:guid w:val="{6ECFF6B2-04B8-4163-9226-6BE8D7921BC5}"/>
      </w:docPartPr>
      <w:docPartBody>
        <w:p w:rsidR="00F75B82" w:rsidRDefault="00000000">
          <w:pPr>
            <w:pStyle w:val="9F49CE27B95A453DBBA82A290517C4EC"/>
            <w:rPr>
              <w:rFonts w:hint="eastAsia"/>
            </w:rPr>
          </w:pPr>
          <w:r>
            <w:rPr>
              <w:rStyle w:val="a3"/>
              <w:rFonts w:hint="eastAsia"/>
            </w:rPr>
            <w:t>选择一项。</w:t>
          </w:r>
        </w:p>
      </w:docPartBody>
    </w:docPart>
    <w:docPart>
      <w:docPartPr>
        <w:name w:val="A4A0555E1D6642B0A976EBAB6951BA91"/>
        <w:category>
          <w:name w:val="常规"/>
          <w:gallery w:val="placeholder"/>
        </w:category>
        <w:types>
          <w:type w:val="bbPlcHdr"/>
        </w:types>
        <w:behaviors>
          <w:behavior w:val="content"/>
        </w:behaviors>
        <w:guid w:val="{B11BBFF2-CF13-4E1D-A28B-1374E80D2C92}"/>
      </w:docPartPr>
      <w:docPartBody>
        <w:p w:rsidR="00F75B82" w:rsidRDefault="00000000">
          <w:pPr>
            <w:pStyle w:val="A4A0555E1D6642B0A976EBAB6951BA91"/>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22D4" w:rsidRDefault="008622D4">
      <w:pPr>
        <w:spacing w:line="240" w:lineRule="auto"/>
        <w:rPr>
          <w:rFonts w:hint="eastAsia"/>
        </w:rPr>
      </w:pPr>
      <w:r>
        <w:separator/>
      </w:r>
    </w:p>
  </w:endnote>
  <w:endnote w:type="continuationSeparator" w:id="0">
    <w:p w:rsidR="008622D4" w:rsidRDefault="008622D4">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22D4" w:rsidRDefault="008622D4">
      <w:pPr>
        <w:spacing w:after="0"/>
        <w:rPr>
          <w:rFonts w:hint="eastAsia"/>
        </w:rPr>
      </w:pPr>
      <w:r>
        <w:separator/>
      </w:r>
    </w:p>
  </w:footnote>
  <w:footnote w:type="continuationSeparator" w:id="0">
    <w:p w:rsidR="008622D4" w:rsidRDefault="008622D4">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1A"/>
    <w:rsid w:val="00142AE0"/>
    <w:rsid w:val="002E5BAE"/>
    <w:rsid w:val="0032552F"/>
    <w:rsid w:val="00623CC4"/>
    <w:rsid w:val="008622D4"/>
    <w:rsid w:val="009D18E2"/>
    <w:rsid w:val="009F2594"/>
    <w:rsid w:val="00A051FB"/>
    <w:rsid w:val="00C16C50"/>
    <w:rsid w:val="00F5741A"/>
    <w:rsid w:val="00F75B82"/>
    <w:rsid w:val="00FB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1C34373AE004820B6D0F05F94C51B7D">
    <w:name w:val="81C34373AE004820B6D0F05F94C51B7D"/>
    <w:qFormat/>
    <w:pPr>
      <w:widowControl w:val="0"/>
      <w:spacing w:after="160" w:line="278" w:lineRule="auto"/>
    </w:pPr>
    <w:rPr>
      <w:kern w:val="2"/>
      <w:sz w:val="22"/>
      <w:szCs w:val="24"/>
      <w14:ligatures w14:val="standardContextual"/>
    </w:rPr>
  </w:style>
  <w:style w:type="paragraph" w:customStyle="1" w:styleId="9F49CE27B95A453DBBA82A290517C4EC">
    <w:name w:val="9F49CE27B95A453DBBA82A290517C4EC"/>
    <w:pPr>
      <w:widowControl w:val="0"/>
      <w:spacing w:after="160" w:line="278" w:lineRule="auto"/>
    </w:pPr>
    <w:rPr>
      <w:kern w:val="2"/>
      <w:sz w:val="22"/>
      <w:szCs w:val="24"/>
      <w14:ligatures w14:val="standardContextual"/>
    </w:rPr>
  </w:style>
  <w:style w:type="paragraph" w:customStyle="1" w:styleId="A4A0555E1D6642B0A976EBAB6951BA91">
    <w:name w:val="A4A0555E1D6642B0A976EBAB6951BA9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393378-6030-4C0C-BC40-9E76F9B47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TotalTime>
  <Pages>7</Pages>
  <Words>625</Words>
  <Characters>3568</Characters>
  <Application>Microsoft Office Word</Application>
  <DocSecurity>0</DocSecurity>
  <Lines>29</Lines>
  <Paragraphs>8</Paragraphs>
  <ScaleCrop>false</ScaleCrop>
  <Company>PCMI</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jie wu</cp:lastModifiedBy>
  <cp:revision>2</cp:revision>
  <cp:lastPrinted>2021-02-02T08:22:00Z</cp:lastPrinted>
  <dcterms:created xsi:type="dcterms:W3CDTF">2025-01-14T01:37:00Z</dcterms:created>
  <dcterms:modified xsi:type="dcterms:W3CDTF">2025-01-14T01:37:00Z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2052-12.1.0.18912</vt:lpwstr>
  </property>
  <property fmtid="{D5CDD505-2E9C-101B-9397-08002B2CF9AE}" pid="15" name="ICV">
    <vt:lpwstr>20FD635B79C94AC29375521CAF3D8EE5_12</vt:lpwstr>
  </property>
</Properties>
</file>