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工商业储能设备通讯协议规范</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工商业储能设备通讯协议规范</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南通国轩新能源科技有限公司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工商业储能设备通讯协议规范</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E1D50E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在工商业储能系统中，往往涉及多种不同类型的设备，如储能电池、逆变器、监控系统等。通讯协议规范可以确保这些设备之间能够有效地进行数据交换和协同工作。通过规范通讯协议，可以优化设备间的数据传输路径和速率，降低通信延迟，从而提升整个储能系统的性能和响应速度。</w:t>
      </w:r>
    </w:p>
    <w:p w14:paraId="4AB69264">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随着业务的发展和技术的进步，工商业用户可能需要对储能系统进行扩展或升级。通讯协议规范使得新设备能够轻松地接入现有系统，而无需对整个系统进行大规模的改造。</w:t>
      </w:r>
    </w:p>
    <w:p w14:paraId="661E6D6E">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规范的通讯协议可以明确数据的格式、传输方式和错误处理机制，从而降低通讯过程中出现错误的概率。这有助于提高系统的可靠性，减少因通讯问题导致的系统故障。通讯协议规范可以定义设备的状态信息和故障代码，使得监控系统能够准确地识别设备的运行状态和故障类型。这为系统的故障诊断和维护提供了有力的支持。规范的通讯协议使得监控系统能够实时采集储能设备的各种运行数据，如电压、电流、温度、容量等。这为用户提供了全面的系统运行状态信息，便于用户进行实时监控和管理。</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本项目旨在借助标准化手段，针对工商业储能设备通讯协议的特点，制定相应的技术标准，填补本行业相关技术标准空白。</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eastAsia="zh-CN"/>
        </w:rPr>
        <w:t>南通国轩新能源科技有限公司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工商业储能设备通讯协议规范</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工商业储能设备通讯协议</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工商业储能设备通讯协议</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工商业储能设备通讯协议规范</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工商业储能设备通讯协议</w:t>
      </w:r>
      <w:r>
        <w:rPr>
          <w:rFonts w:hint="eastAsia" w:ascii="宋体" w:hAnsi="宋体" w:eastAsia="宋体"/>
          <w:sz w:val="28"/>
          <w:szCs w:val="28"/>
        </w:rPr>
        <w:t>的技术要求。于2024年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工商业储能设备通讯协议规范</w:t>
      </w:r>
      <w:r>
        <w:rPr>
          <w:rFonts w:hint="eastAsia" w:ascii="宋体" w:hAnsi="宋体" w:eastAsia="宋体"/>
          <w:sz w:val="28"/>
          <w:szCs w:val="28"/>
        </w:rPr>
        <w:t>》标准征求意见稿及征求意见稿编制说明，定于2024年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南通国轩新能源科技有限公司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工商业储能设备通讯协议</w:t>
      </w:r>
      <w:r>
        <w:rPr>
          <w:rFonts w:hint="eastAsia" w:ascii="宋体" w:hAnsi="宋体" w:eastAsia="宋体"/>
          <w:sz w:val="28"/>
          <w:szCs w:val="28"/>
        </w:rPr>
        <w:t>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w:t>
      </w:r>
      <w:r>
        <w:rPr>
          <w:rFonts w:hint="eastAsia" w:ascii="宋体" w:hAnsi="宋体" w:eastAsia="宋体"/>
          <w:sz w:val="28"/>
          <w:szCs w:val="28"/>
          <w:lang w:val="en-US" w:eastAsia="zh-CN"/>
        </w:rPr>
        <w:t>基本原则、实时数据上报、参数配置上报、控制命令下发</w:t>
      </w:r>
      <w:r>
        <w:rPr>
          <w:rFonts w:hint="eastAsia" w:ascii="宋体" w:hAnsi="宋体" w:eastAsia="宋体"/>
          <w:sz w:val="28"/>
          <w:szCs w:val="28"/>
        </w:rPr>
        <w:t>。</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工商业液冷储能系统</w:t>
      </w:r>
      <w:r>
        <w:rPr>
          <w:rFonts w:hint="eastAsia" w:ascii="宋体" w:hAnsi="宋体" w:eastAsia="宋体"/>
          <w:sz w:val="28"/>
          <w:szCs w:val="28"/>
        </w:rPr>
        <w:t>满足市场及环境需求。对相关企业科技成果认定、及今后类似</w:t>
      </w:r>
      <w:r>
        <w:rPr>
          <w:rFonts w:hint="eastAsia" w:ascii="宋体" w:hAnsi="宋体" w:eastAsia="宋体"/>
          <w:sz w:val="28"/>
          <w:szCs w:val="28"/>
          <w:lang w:val="en-US" w:eastAsia="zh-CN"/>
        </w:rPr>
        <w:t>通讯协议</w:t>
      </w:r>
      <w:bookmarkStart w:id="0" w:name="_GoBack"/>
      <w:bookmarkEnd w:id="0"/>
      <w:r>
        <w:rPr>
          <w:rFonts w:hint="eastAsia" w:ascii="宋体" w:hAnsi="宋体" w:eastAsia="宋体"/>
          <w:sz w:val="28"/>
          <w:szCs w:val="28"/>
        </w:rPr>
        <w:t>的研发具有重要意义。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工商业储能设备通讯协议规范</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24</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27</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A157CFC"/>
    <w:rsid w:val="0E855450"/>
    <w:rsid w:val="0F984C85"/>
    <w:rsid w:val="167F131F"/>
    <w:rsid w:val="23E17175"/>
    <w:rsid w:val="243454F7"/>
    <w:rsid w:val="267A79F2"/>
    <w:rsid w:val="2784563B"/>
    <w:rsid w:val="35912A2B"/>
    <w:rsid w:val="3CAC611A"/>
    <w:rsid w:val="3F3E67CB"/>
    <w:rsid w:val="46E77D1C"/>
    <w:rsid w:val="47FD7C52"/>
    <w:rsid w:val="4C1603E0"/>
    <w:rsid w:val="54887E50"/>
    <w:rsid w:val="55384597"/>
    <w:rsid w:val="554F1A46"/>
    <w:rsid w:val="55BB6F76"/>
    <w:rsid w:val="59AE2E31"/>
    <w:rsid w:val="5EB07ADE"/>
    <w:rsid w:val="5EF808F3"/>
    <w:rsid w:val="64E8140A"/>
    <w:rsid w:val="651421FF"/>
    <w:rsid w:val="66344907"/>
    <w:rsid w:val="664B7EA3"/>
    <w:rsid w:val="6D1A412B"/>
    <w:rsid w:val="6DE75C90"/>
    <w:rsid w:val="6E2214E9"/>
    <w:rsid w:val="6E5A5127"/>
    <w:rsid w:val="6FA0300D"/>
    <w:rsid w:val="770C71DA"/>
    <w:rsid w:val="77E65C7D"/>
    <w:rsid w:val="7E53749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1964</Words>
  <Characters>2027</Characters>
  <Lines>16</Lines>
  <Paragraphs>4</Paragraphs>
  <TotalTime>0</TotalTime>
  <ScaleCrop>false</ScaleCrop>
  <LinksUpToDate>false</LinksUpToDate>
  <CharactersWithSpaces>2102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伤心小箭</cp:lastModifiedBy>
  <dcterms:modified xsi:type="dcterms:W3CDTF">2024-11-27T09:21:22Z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307006ECCA424B82AE58FE692255F3F8_12</vt:lpwstr>
  </property>
</Properties>
</file>