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1B0380">
        <w:tc>
          <w:tcPr>
            <w:tcW w:w="509" w:type="dxa"/>
          </w:tcPr>
          <w:p w:rsidR="001B0380" w:rsidRDefault="00DD13E5">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bookmarkStart w:id="0" w:name="_GoBack"/>
            <w:bookmarkEnd w:id="0"/>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1B0380" w:rsidRDefault="00DD13E5">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1"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13.080.99</w:t>
            </w:r>
            <w:r>
              <w:rPr>
                <w:rFonts w:ascii="黑体" w:eastAsia="黑体" w:hAnsi="黑体"/>
                <w:sz w:val="21"/>
                <w:szCs w:val="21"/>
              </w:rPr>
              <w:fldChar w:fldCharType="end"/>
            </w:r>
            <w:bookmarkEnd w:id="1"/>
          </w:p>
        </w:tc>
      </w:tr>
      <w:tr w:rsidR="001B0380">
        <w:tc>
          <w:tcPr>
            <w:tcW w:w="509" w:type="dxa"/>
          </w:tcPr>
          <w:p w:rsidR="001B0380" w:rsidRDefault="00DD13E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1B0380" w:rsidRDefault="00DD13E5">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Z 50</w:t>
            </w:r>
            <w:r>
              <w:rPr>
                <w:rFonts w:ascii="黑体" w:eastAsia="黑体" w:hAnsi="黑体"/>
                <w:sz w:val="21"/>
                <w:szCs w:val="21"/>
              </w:rPr>
              <w:fldChar w:fldCharType="end"/>
            </w:r>
            <w:bookmarkEnd w:id="2"/>
          </w:p>
        </w:tc>
      </w:tr>
    </w:tbl>
    <w:p w:rsidR="001B0380" w:rsidRDefault="00DD13E5">
      <w:pPr>
        <w:pStyle w:val="affff9"/>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1B0380" w:rsidRDefault="00DD13E5">
      <w:pPr>
        <w:pStyle w:val="afffffffffb"/>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t>XXX</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w:instrText>
      </w:r>
      <w:r>
        <w:instrText xml:space="preserve">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rsidR="001B0380" w:rsidRDefault="00DD13E5">
      <w:pPr>
        <w:pStyle w:val="afffffffffc"/>
        <w:framePr w:wrap="auto"/>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rsidR="001B0380" w:rsidRDefault="00DD13E5">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1B0380" w:rsidRDefault="001B0380">
      <w:pPr>
        <w:pStyle w:val="affff9"/>
        <w:framePr w:w="9639" w:h="6976" w:hRule="exact" w:hSpace="0" w:vSpace="0" w:wrap="around" w:hAnchor="page" w:y="6408"/>
        <w:jc w:val="center"/>
        <w:rPr>
          <w:rFonts w:ascii="黑体" w:eastAsia="黑体" w:hAnsi="黑体"/>
          <w:b w:val="0"/>
          <w:bCs w:val="0"/>
          <w:w w:val="100"/>
        </w:rPr>
      </w:pPr>
    </w:p>
    <w:p w:rsidR="001B0380" w:rsidRDefault="00DD13E5">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建设用地土壤重金属监测技术规范</w:t>
      </w:r>
      <w:r>
        <w:fldChar w:fldCharType="end"/>
      </w:r>
      <w:bookmarkEnd w:id="8"/>
    </w:p>
    <w:p w:rsidR="001B0380" w:rsidRDefault="001B0380">
      <w:pPr>
        <w:framePr w:w="9639" w:h="6974" w:hRule="exact" w:wrap="around" w:vAnchor="page" w:hAnchor="page" w:x="1419" w:y="6408" w:anchorLock="1"/>
        <w:ind w:left="-1418"/>
      </w:pPr>
    </w:p>
    <w:p w:rsidR="001B0380" w:rsidRDefault="00DD13E5">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Technical specification for monitoring heavy metals in soil of construction land</w:t>
      </w:r>
      <w:r>
        <w:rPr>
          <w:rFonts w:eastAsia="黑体"/>
          <w:szCs w:val="28"/>
        </w:rPr>
        <w:fldChar w:fldCharType="end"/>
      </w:r>
      <w:bookmarkEnd w:id="9"/>
    </w:p>
    <w:p w:rsidR="001B0380" w:rsidRDefault="001B0380">
      <w:pPr>
        <w:framePr w:w="9639" w:h="6974" w:hRule="exact" w:wrap="around" w:vAnchor="page" w:hAnchor="page" w:x="1419" w:y="6408" w:anchorLock="1"/>
        <w:spacing w:line="760" w:lineRule="exact"/>
        <w:ind w:left="-1418"/>
      </w:pPr>
    </w:p>
    <w:p w:rsidR="001B0380" w:rsidRDefault="00DD13E5">
      <w:pPr>
        <w:pStyle w:val="afffffffff9"/>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w:instrText>
      </w:r>
      <w:r>
        <w:rPr>
          <w:rFonts w:ascii="黑体"/>
        </w:rPr>
        <w:instrText xml:space="preserve">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1B0380" w:rsidRDefault="00DD13E5">
      <w:pPr>
        <w:pStyle w:val="afffffffffa"/>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1B0380" w:rsidRDefault="00DD13E5">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6"/>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1B0380" w:rsidRDefault="00DD13E5">
      <w:pPr>
        <w:rPr>
          <w:rFonts w:ascii="宋体" w:hAnsi="宋体"/>
          <w:sz w:val="28"/>
          <w:szCs w:val="28"/>
        </w:rPr>
        <w:sectPr w:rsidR="001B038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1B0380" w:rsidRDefault="00DD13E5">
      <w:pPr>
        <w:pStyle w:val="affffff3"/>
        <w:spacing w:after="360"/>
      </w:pPr>
      <w:bookmarkStart w:id="17" w:name="BookMark1"/>
      <w:bookmarkStart w:id="18" w:name="_Toc141272483"/>
      <w:bookmarkStart w:id="19" w:name="_Toc147912237"/>
      <w:bookmarkStart w:id="20" w:name="_Toc137628779"/>
      <w:bookmarkStart w:id="21" w:name="_Toc159252381"/>
      <w:bookmarkStart w:id="22" w:name="_Toc148629163"/>
      <w:bookmarkStart w:id="23" w:name="_Toc147136679"/>
      <w:bookmarkStart w:id="24" w:name="_Toc147912174"/>
      <w:bookmarkStart w:id="25" w:name="_Toc178152288"/>
      <w:bookmarkStart w:id="26" w:name="_Toc160092234"/>
      <w:bookmarkStart w:id="27" w:name="_Toc137288571"/>
      <w:bookmarkStart w:id="28" w:name="_Toc171330263"/>
      <w:bookmarkStart w:id="29" w:name="_Toc181882797"/>
      <w:r>
        <w:rPr>
          <w:rFonts w:hint="eastAsia"/>
          <w:spacing w:val="320"/>
        </w:rPr>
        <w:lastRenderedPageBreak/>
        <w:t>目</w:t>
      </w:r>
      <w:r>
        <w:rPr>
          <w:rFonts w:hint="eastAsia"/>
        </w:rPr>
        <w:t>次</w:t>
      </w:r>
    </w:p>
    <w:p w:rsidR="001B0380" w:rsidRDefault="00DD13E5">
      <w:pPr>
        <w:pStyle w:val="10"/>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82904828" w:history="1">
        <w:r>
          <w:rPr>
            <w:rStyle w:val="affff5"/>
            <w:rFonts w:hint="eastAsia"/>
          </w:rPr>
          <w:t>前言</w:t>
        </w:r>
        <w:r>
          <w:tab/>
        </w:r>
        <w:r>
          <w:fldChar w:fldCharType="begin"/>
        </w:r>
        <w:r>
          <w:instrText xml:space="preserve"> PAGEREF _Toc182904828 \h </w:instrText>
        </w:r>
        <w:r>
          <w:fldChar w:fldCharType="separate"/>
        </w:r>
        <w:r w:rsidR="00320ADF">
          <w:rPr>
            <w:noProof/>
          </w:rPr>
          <w:t>II</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29"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_Toc182904829 \h </w:instrText>
        </w:r>
        <w:r>
          <w:fldChar w:fldCharType="separate"/>
        </w:r>
        <w:r w:rsidR="00320ADF">
          <w:rPr>
            <w:noProof/>
          </w:rPr>
          <w:t>1</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30"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_Toc182904830 \h </w:instrText>
        </w:r>
        <w:r>
          <w:fldChar w:fldCharType="separate"/>
        </w:r>
        <w:r w:rsidR="00320ADF">
          <w:rPr>
            <w:noProof/>
          </w:rPr>
          <w:t>1</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31"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_Toc182904831 \h </w:instrText>
        </w:r>
        <w:r>
          <w:fldChar w:fldCharType="separate"/>
        </w:r>
        <w:r w:rsidR="00320ADF">
          <w:rPr>
            <w:noProof/>
          </w:rPr>
          <w:t>1</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32" w:history="1">
        <w:r>
          <w:rPr>
            <w:rStyle w:val="affff5"/>
          </w:rPr>
          <w:t xml:space="preserve">4 </w:t>
        </w:r>
        <w:r>
          <w:rPr>
            <w:rStyle w:val="affff5"/>
            <w:rFonts w:hint="eastAsia"/>
          </w:rPr>
          <w:t xml:space="preserve"> </w:t>
        </w:r>
        <w:r>
          <w:rPr>
            <w:rStyle w:val="affff5"/>
            <w:rFonts w:hint="eastAsia"/>
          </w:rPr>
          <w:t>人员</w:t>
        </w:r>
        <w:r>
          <w:tab/>
        </w:r>
        <w:r>
          <w:fldChar w:fldCharType="begin"/>
        </w:r>
        <w:r>
          <w:instrText xml:space="preserve"> PAGEREF _Toc182904832 \h </w:instrText>
        </w:r>
        <w:r>
          <w:fldChar w:fldCharType="separate"/>
        </w:r>
        <w:r w:rsidR="00320ADF">
          <w:rPr>
            <w:noProof/>
          </w:rPr>
          <w:t>1</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33" w:history="1">
        <w:r>
          <w:rPr>
            <w:rStyle w:val="affff5"/>
          </w:rPr>
          <w:t xml:space="preserve">5 </w:t>
        </w:r>
        <w:r>
          <w:rPr>
            <w:rStyle w:val="affff5"/>
            <w:rFonts w:hint="eastAsia"/>
          </w:rPr>
          <w:t xml:space="preserve"> </w:t>
        </w:r>
        <w:r>
          <w:rPr>
            <w:rStyle w:val="affff5"/>
            <w:rFonts w:hint="eastAsia"/>
          </w:rPr>
          <w:t>采样</w:t>
        </w:r>
        <w:r>
          <w:tab/>
        </w:r>
        <w:r>
          <w:fldChar w:fldCharType="begin"/>
        </w:r>
        <w:r>
          <w:instrText xml:space="preserve"> PAGEREF _Toc182904833 \h </w:instrText>
        </w:r>
        <w:r>
          <w:fldChar w:fldCharType="separate"/>
        </w:r>
        <w:r w:rsidR="00320ADF">
          <w:rPr>
            <w:noProof/>
          </w:rPr>
          <w:t>1</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34" w:history="1">
        <w:r>
          <w:rPr>
            <w:rStyle w:val="affff5"/>
          </w:rPr>
          <w:t xml:space="preserve">6 </w:t>
        </w:r>
        <w:r>
          <w:rPr>
            <w:rStyle w:val="affff5"/>
            <w:rFonts w:hint="eastAsia"/>
          </w:rPr>
          <w:t xml:space="preserve"> </w:t>
        </w:r>
        <w:r>
          <w:rPr>
            <w:rStyle w:val="affff5"/>
            <w:rFonts w:hint="eastAsia"/>
          </w:rPr>
          <w:t>样品制备与保存</w:t>
        </w:r>
        <w:r>
          <w:tab/>
        </w:r>
        <w:r>
          <w:fldChar w:fldCharType="begin"/>
        </w:r>
        <w:r>
          <w:instrText xml:space="preserve"> PAGEREF _Toc182904834 \h </w:instrText>
        </w:r>
        <w:r>
          <w:fldChar w:fldCharType="separate"/>
        </w:r>
        <w:r w:rsidR="00320ADF">
          <w:rPr>
            <w:noProof/>
          </w:rPr>
          <w:t>3</w:t>
        </w:r>
        <w:r>
          <w:fldChar w:fldCharType="end"/>
        </w:r>
      </w:hyperlink>
    </w:p>
    <w:p w:rsidR="001B0380" w:rsidRDefault="00DD13E5">
      <w:pPr>
        <w:pStyle w:val="10"/>
        <w:tabs>
          <w:tab w:val="right" w:leader="dot" w:pos="9344"/>
        </w:tabs>
        <w:rPr>
          <w:rFonts w:asciiTheme="minorHAnsi" w:eastAsiaTheme="minorEastAsia" w:hAnsiTheme="minorHAnsi" w:cstheme="minorBidi"/>
          <w:szCs w:val="22"/>
        </w:rPr>
      </w:pPr>
      <w:hyperlink w:anchor="_Toc182904835" w:history="1">
        <w:r>
          <w:rPr>
            <w:rStyle w:val="affff5"/>
          </w:rPr>
          <w:t xml:space="preserve">7 </w:t>
        </w:r>
        <w:r>
          <w:rPr>
            <w:rStyle w:val="affff5"/>
            <w:rFonts w:hint="eastAsia"/>
          </w:rPr>
          <w:t xml:space="preserve"> </w:t>
        </w:r>
        <w:r>
          <w:rPr>
            <w:rStyle w:val="affff5"/>
            <w:rFonts w:hint="eastAsia"/>
          </w:rPr>
          <w:t>实验室分析</w:t>
        </w:r>
        <w:r>
          <w:tab/>
        </w:r>
        <w:r>
          <w:fldChar w:fldCharType="begin"/>
        </w:r>
        <w:r>
          <w:instrText xml:space="preserve"> PAGEREF _Toc182904835 \h </w:instrText>
        </w:r>
        <w:r>
          <w:fldChar w:fldCharType="separate"/>
        </w:r>
        <w:r w:rsidR="00320ADF">
          <w:rPr>
            <w:noProof/>
          </w:rPr>
          <w:t>3</w:t>
        </w:r>
        <w:r>
          <w:fldChar w:fldCharType="end"/>
        </w:r>
      </w:hyperlink>
    </w:p>
    <w:p w:rsidR="001B0380" w:rsidRDefault="00DD13E5">
      <w:pPr>
        <w:pStyle w:val="affffff3"/>
        <w:spacing w:after="360"/>
        <w:sectPr w:rsidR="001B0380">
          <w:headerReference w:type="even" r:id="rId17"/>
          <w:headerReference w:type="default" r:id="rId18"/>
          <w:footerReference w:type="even" r:id="rId19"/>
          <w:footerReference w:type="default" r:id="rId20"/>
          <w:pgSz w:w="11906" w:h="16838"/>
          <w:pgMar w:top="2410" w:right="1134" w:bottom="1134" w:left="1134" w:header="1418" w:footer="1134" w:gutter="284"/>
          <w:pgNumType w:fmt="upperRoman" w:start="1"/>
          <w:cols w:space="425"/>
          <w:formProt w:val="0"/>
          <w:docGrid w:linePitch="312"/>
        </w:sectPr>
      </w:pPr>
      <w:r>
        <w:fldChar w:fldCharType="end"/>
      </w:r>
    </w:p>
    <w:p w:rsidR="001B0380" w:rsidRDefault="00DD13E5">
      <w:pPr>
        <w:pStyle w:val="a6"/>
        <w:spacing w:after="360"/>
      </w:pPr>
      <w:bookmarkStart w:id="30" w:name="_Toc182904828"/>
      <w:bookmarkStart w:id="31" w:name="BookMark2"/>
      <w:bookmarkEnd w:id="17"/>
      <w:r>
        <w:rPr>
          <w:spacing w:val="320"/>
        </w:rPr>
        <w:lastRenderedPageBreak/>
        <w:t>前</w:t>
      </w:r>
      <w:r>
        <w:t>言</w:t>
      </w:r>
      <w:bookmarkEnd w:id="18"/>
      <w:bookmarkEnd w:id="19"/>
      <w:bookmarkEnd w:id="20"/>
      <w:bookmarkEnd w:id="21"/>
      <w:bookmarkEnd w:id="22"/>
      <w:bookmarkEnd w:id="23"/>
      <w:bookmarkEnd w:id="24"/>
      <w:bookmarkEnd w:id="25"/>
      <w:bookmarkEnd w:id="26"/>
      <w:bookmarkEnd w:id="27"/>
      <w:bookmarkEnd w:id="28"/>
      <w:bookmarkEnd w:id="29"/>
      <w:bookmarkEnd w:id="30"/>
    </w:p>
    <w:p w:rsidR="001B0380" w:rsidRDefault="00DD13E5">
      <w:pPr>
        <w:pStyle w:val="affffe"/>
        <w:spacing w:line="288" w:lineRule="auto"/>
        <w:ind w:firstLine="420"/>
      </w:pPr>
      <w:r>
        <w:rPr>
          <w:rFonts w:hint="eastAsia"/>
        </w:rPr>
        <w:t>本文件按照</w:t>
      </w:r>
      <w:r>
        <w:rPr>
          <w:rFonts w:hint="eastAsia"/>
        </w:rPr>
        <w:t>GB/T 1.1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1B0380" w:rsidRDefault="00DD13E5">
      <w:pPr>
        <w:pStyle w:val="affffe"/>
        <w:spacing w:line="288" w:lineRule="auto"/>
        <w:ind w:firstLine="420"/>
      </w:pPr>
      <w:r>
        <w:rPr>
          <w:rFonts w:hint="eastAsia"/>
        </w:rPr>
        <w:t>请注意本文件的某些内容可能涉及专利。本文件的发布机构不承担识别专利的责任。</w:t>
      </w:r>
    </w:p>
    <w:p w:rsidR="001B0380" w:rsidRDefault="00DD13E5">
      <w:pPr>
        <w:pStyle w:val="affffe"/>
        <w:spacing w:line="288" w:lineRule="auto"/>
        <w:ind w:firstLine="420"/>
      </w:pPr>
      <w:r>
        <w:rPr>
          <w:rFonts w:hint="eastAsia"/>
        </w:rPr>
        <w:t>本文件由上海灿兰环境科技有限公司提出。</w:t>
      </w:r>
    </w:p>
    <w:p w:rsidR="001B0380" w:rsidRDefault="00DD13E5">
      <w:pPr>
        <w:pStyle w:val="affffe"/>
        <w:spacing w:line="288" w:lineRule="auto"/>
        <w:ind w:firstLine="420"/>
      </w:pPr>
      <w:r>
        <w:rPr>
          <w:rFonts w:hint="eastAsia"/>
        </w:rPr>
        <w:t>本文件由中国中小企业协会归口。</w:t>
      </w:r>
    </w:p>
    <w:p w:rsidR="001B0380" w:rsidRDefault="00DD13E5">
      <w:pPr>
        <w:pStyle w:val="affffe"/>
        <w:spacing w:line="288" w:lineRule="auto"/>
        <w:ind w:firstLine="420"/>
      </w:pPr>
      <w:r>
        <w:rPr>
          <w:rFonts w:hint="eastAsia"/>
        </w:rPr>
        <w:t>本文件起草单位：上海灿兰环境科技有限公司。</w:t>
      </w:r>
    </w:p>
    <w:p w:rsidR="001B0380" w:rsidRDefault="00DD13E5">
      <w:pPr>
        <w:pStyle w:val="affffe"/>
        <w:spacing w:line="288" w:lineRule="auto"/>
        <w:ind w:firstLine="420"/>
        <w:rPr>
          <w:color w:val="FF0000"/>
        </w:rPr>
      </w:pPr>
      <w:r>
        <w:rPr>
          <w:rFonts w:hint="eastAsia"/>
        </w:rPr>
        <w:t>本文件主要起草人：</w:t>
      </w:r>
      <w:r>
        <w:rPr>
          <w:rFonts w:hint="eastAsia"/>
        </w:rPr>
        <w:t>XXX</w:t>
      </w:r>
      <w:r>
        <w:rPr>
          <w:rFonts w:hint="eastAsia"/>
        </w:rPr>
        <w:t>。</w:t>
      </w:r>
    </w:p>
    <w:p w:rsidR="001B0380" w:rsidRDefault="001B0380">
      <w:pPr>
        <w:pStyle w:val="affffe"/>
        <w:ind w:firstLine="420"/>
      </w:pPr>
    </w:p>
    <w:p w:rsidR="001B0380" w:rsidRDefault="001B0380">
      <w:pPr>
        <w:pStyle w:val="affffe"/>
        <w:ind w:firstLine="420"/>
        <w:sectPr w:rsidR="001B0380">
          <w:headerReference w:type="even" r:id="rId21"/>
          <w:headerReference w:type="default" r:id="rId22"/>
          <w:footerReference w:type="even" r:id="rId23"/>
          <w:footerReference w:type="default" r:id="rId24"/>
          <w:pgSz w:w="11906" w:h="16838"/>
          <w:pgMar w:top="2410" w:right="1134" w:bottom="1134" w:left="1134" w:header="1418" w:footer="1134" w:gutter="284"/>
          <w:pgNumType w:fmt="upperRoman"/>
          <w:cols w:space="425"/>
          <w:formProt w:val="0"/>
          <w:docGrid w:linePitch="312"/>
        </w:sectPr>
      </w:pPr>
    </w:p>
    <w:p w:rsidR="001B0380" w:rsidRDefault="001B0380">
      <w:pPr>
        <w:spacing w:line="20" w:lineRule="exact"/>
        <w:jc w:val="center"/>
        <w:rPr>
          <w:rFonts w:ascii="黑体" w:eastAsia="黑体" w:hAnsi="黑体"/>
          <w:sz w:val="32"/>
          <w:szCs w:val="32"/>
        </w:rPr>
      </w:pPr>
      <w:bookmarkStart w:id="32" w:name="BookMark4"/>
      <w:bookmarkEnd w:id="31"/>
    </w:p>
    <w:p w:rsidR="001B0380" w:rsidRDefault="001B0380">
      <w:pPr>
        <w:spacing w:line="20" w:lineRule="exact"/>
        <w:jc w:val="center"/>
        <w:rPr>
          <w:rFonts w:ascii="黑体" w:eastAsia="黑体" w:hAnsi="黑体"/>
          <w:sz w:val="32"/>
          <w:szCs w:val="32"/>
        </w:rPr>
      </w:pPr>
    </w:p>
    <w:bookmarkStart w:id="33" w:name="NEW_STAND_NAME" w:displacedByCustomXml="next"/>
    <w:sdt>
      <w:sdtPr>
        <w:tag w:val="NEW_STAND_NAME"/>
        <w:id w:val="595910757"/>
        <w:lock w:val="sdtLocked"/>
        <w:placeholder>
          <w:docPart w:val="7E4D79857A3744BF8B06ECA5172CB02A"/>
        </w:placeholder>
      </w:sdtPr>
      <w:sdtEndPr/>
      <w:sdtContent>
        <w:p w:rsidR="001B0380" w:rsidRDefault="00DD13E5">
          <w:pPr>
            <w:pStyle w:val="afffffffff1"/>
            <w:spacing w:beforeLines="100" w:before="240" w:afterLines="220" w:after="528"/>
          </w:pPr>
          <w:r>
            <w:rPr>
              <w:rFonts w:hint="eastAsia"/>
            </w:rPr>
            <w:t>建设用地土壤重金属监测技术规范</w:t>
          </w:r>
        </w:p>
      </w:sdtContent>
    </w:sdt>
    <w:p w:rsidR="001B0380" w:rsidRDefault="00DD13E5">
      <w:pPr>
        <w:pStyle w:val="affc"/>
        <w:spacing w:before="240" w:after="240" w:line="288" w:lineRule="auto"/>
      </w:pPr>
      <w:bookmarkStart w:id="34" w:name="_Toc24884211"/>
      <w:bookmarkStart w:id="35" w:name="_Toc159252382"/>
      <w:bookmarkStart w:id="36" w:name="_Toc26986771"/>
      <w:bookmarkStart w:id="37" w:name="_Toc147912238"/>
      <w:bookmarkStart w:id="38" w:name="_Toc147912175"/>
      <w:bookmarkStart w:id="39" w:name="_Toc137288572"/>
      <w:bookmarkStart w:id="40" w:name="_Toc137628780"/>
      <w:bookmarkStart w:id="41" w:name="_Toc26648465"/>
      <w:bookmarkStart w:id="42" w:name="_Toc26718930"/>
      <w:bookmarkStart w:id="43" w:name="_Toc17233325"/>
      <w:bookmarkStart w:id="44" w:name="_Toc160092235"/>
      <w:bookmarkStart w:id="45" w:name="_Toc24884218"/>
      <w:bookmarkStart w:id="46" w:name="_Toc26986530"/>
      <w:bookmarkStart w:id="47" w:name="_Toc148629164"/>
      <w:bookmarkStart w:id="48" w:name="_Toc141272484"/>
      <w:bookmarkStart w:id="49" w:name="_Toc171330264"/>
      <w:bookmarkStart w:id="50" w:name="_Toc178152289"/>
      <w:bookmarkStart w:id="51" w:name="_Toc147136680"/>
      <w:bookmarkStart w:id="52" w:name="_Toc182904829"/>
      <w:bookmarkStart w:id="53" w:name="_Toc181882798"/>
      <w:bookmarkStart w:id="54" w:name="_Toc17233333"/>
      <w:bookmarkEnd w:id="33"/>
      <w:r>
        <w:rPr>
          <w:rFonts w:hint="eastAsia"/>
        </w:rPr>
        <w:t>范围</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B0380" w:rsidRDefault="00DD13E5">
      <w:pPr>
        <w:pStyle w:val="affffe"/>
        <w:spacing w:line="288" w:lineRule="auto"/>
        <w:ind w:firstLine="420"/>
      </w:pPr>
      <w:bookmarkStart w:id="55" w:name="_Toc26648466"/>
      <w:bookmarkStart w:id="56" w:name="_Toc24884219"/>
      <w:bookmarkStart w:id="57" w:name="_Toc17233326"/>
      <w:bookmarkStart w:id="58" w:name="_Toc24884212"/>
      <w:bookmarkStart w:id="59" w:name="_Toc17233334"/>
      <w:r>
        <w:rPr>
          <w:rFonts w:hint="eastAsia"/>
        </w:rPr>
        <w:t>本文件规定了建设用地土壤重金属监测的人员、采样、样品制备与保存、实验室分析。</w:t>
      </w:r>
    </w:p>
    <w:p w:rsidR="001B0380" w:rsidRDefault="00DD13E5">
      <w:pPr>
        <w:pStyle w:val="affffe"/>
        <w:spacing w:line="288" w:lineRule="auto"/>
        <w:ind w:firstLine="420"/>
      </w:pPr>
      <w:r>
        <w:rPr>
          <w:rFonts w:hint="eastAsia"/>
        </w:rPr>
        <w:t>本文件适用于建设用地土壤重金属监测。</w:t>
      </w:r>
    </w:p>
    <w:p w:rsidR="001B0380" w:rsidRDefault="00DD13E5">
      <w:pPr>
        <w:pStyle w:val="affc"/>
        <w:spacing w:before="240" w:after="240" w:line="288" w:lineRule="auto"/>
      </w:pPr>
      <w:bookmarkStart w:id="60" w:name="_Toc26718931"/>
      <w:bookmarkStart w:id="61" w:name="_Toc148629165"/>
      <w:bookmarkStart w:id="62" w:name="_Toc26986772"/>
      <w:bookmarkStart w:id="63" w:name="_Toc147912176"/>
      <w:bookmarkStart w:id="64" w:name="_Toc137288573"/>
      <w:bookmarkStart w:id="65" w:name="_Toc159252383"/>
      <w:bookmarkStart w:id="66" w:name="_Toc147912239"/>
      <w:bookmarkStart w:id="67" w:name="_Toc26986531"/>
      <w:bookmarkStart w:id="68" w:name="_Toc147136681"/>
      <w:bookmarkStart w:id="69" w:name="_Toc160092236"/>
      <w:bookmarkStart w:id="70" w:name="_Toc141272485"/>
      <w:bookmarkStart w:id="71" w:name="_Toc178152290"/>
      <w:bookmarkStart w:id="72" w:name="_Toc137628781"/>
      <w:bookmarkStart w:id="73" w:name="_Toc182904830"/>
      <w:bookmarkStart w:id="74" w:name="_Toc181882799"/>
      <w:bookmarkStart w:id="75" w:name="_Toc171330265"/>
      <w:r>
        <w:rPr>
          <w:rFonts w:hint="eastAsia"/>
        </w:rPr>
        <w:t>规范性引用文件</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sdt>
      <w:sdtPr>
        <w:rPr>
          <w:rFonts w:hint="eastAsia"/>
        </w:rPr>
        <w:id w:val="715848253"/>
        <w:placeholder>
          <w:docPart w:val="B7DE5E6CD404450191BAA86DF72734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1B0380" w:rsidRDefault="00DD13E5">
          <w:pPr>
            <w:pStyle w:val="affffe"/>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1B0380" w:rsidRDefault="00DD13E5">
      <w:pPr>
        <w:pStyle w:val="affffe"/>
        <w:spacing w:line="288" w:lineRule="auto"/>
        <w:ind w:firstLine="420"/>
      </w:pPr>
      <w:bookmarkStart w:id="76" w:name="_Toc141272486"/>
      <w:bookmarkStart w:id="77" w:name="_Toc137288574"/>
      <w:bookmarkStart w:id="78" w:name="_Toc137628782"/>
      <w:bookmarkEnd w:id="76"/>
      <w:bookmarkEnd w:id="77"/>
      <w:bookmarkEnd w:id="78"/>
      <w:r>
        <w:t>GB/T 8170</w:t>
      </w:r>
      <w:r>
        <w:rPr>
          <w:rFonts w:hint="eastAsia"/>
        </w:rPr>
        <w:t xml:space="preserve">  </w:t>
      </w:r>
      <w:r>
        <w:rPr>
          <w:rFonts w:hint="eastAsia"/>
        </w:rPr>
        <w:t>数值</w:t>
      </w:r>
      <w:proofErr w:type="gramStart"/>
      <w:r>
        <w:rPr>
          <w:rFonts w:hint="eastAsia"/>
        </w:rPr>
        <w:t>修约规则</w:t>
      </w:r>
      <w:proofErr w:type="gramEnd"/>
      <w:r>
        <w:rPr>
          <w:rFonts w:hint="eastAsia"/>
        </w:rPr>
        <w:t>与极限数值的表示和判定</w:t>
      </w:r>
    </w:p>
    <w:p w:rsidR="001B0380" w:rsidRDefault="00DD13E5">
      <w:pPr>
        <w:pStyle w:val="affffe"/>
        <w:spacing w:line="288" w:lineRule="auto"/>
        <w:ind w:firstLine="420"/>
      </w:pPr>
      <w:r>
        <w:t>GB 17378.5</w:t>
      </w:r>
      <w:r>
        <w:rPr>
          <w:rFonts w:hint="eastAsia"/>
        </w:rPr>
        <w:t xml:space="preserve">  </w:t>
      </w:r>
      <w:r>
        <w:rPr>
          <w:rFonts w:hint="eastAsia"/>
        </w:rPr>
        <w:t>海洋监测规范</w:t>
      </w:r>
      <w:r>
        <w:rPr>
          <w:rFonts w:hint="eastAsia"/>
        </w:rPr>
        <w:t xml:space="preserve">  </w:t>
      </w:r>
      <w:r>
        <w:rPr>
          <w:rFonts w:hint="eastAsia"/>
        </w:rPr>
        <w:t>第</w:t>
      </w:r>
      <w:r>
        <w:rPr>
          <w:rFonts w:hint="eastAsia"/>
        </w:rPr>
        <w:t xml:space="preserve"> 5 </w:t>
      </w:r>
      <w:r>
        <w:rPr>
          <w:rFonts w:hint="eastAsia"/>
        </w:rPr>
        <w:t>部分：沉积物分析</w:t>
      </w:r>
    </w:p>
    <w:p w:rsidR="001B0380" w:rsidRDefault="00DD13E5">
      <w:pPr>
        <w:pStyle w:val="affffe"/>
        <w:spacing w:line="288" w:lineRule="auto"/>
        <w:ind w:firstLine="420"/>
      </w:pPr>
      <w:r>
        <w:t>GB/T 32722</w:t>
      </w:r>
      <w:r>
        <w:rPr>
          <w:rFonts w:hint="eastAsia"/>
        </w:rPr>
        <w:t xml:space="preserve">  </w:t>
      </w:r>
      <w:r>
        <w:rPr>
          <w:rFonts w:hint="eastAsia"/>
        </w:rPr>
        <w:t>土壤质量</w:t>
      </w:r>
      <w:r>
        <w:rPr>
          <w:rFonts w:hint="eastAsia"/>
        </w:rPr>
        <w:t xml:space="preserve">  </w:t>
      </w:r>
      <w:r>
        <w:rPr>
          <w:rFonts w:hint="eastAsia"/>
        </w:rPr>
        <w:t>土壤样品长期和短期保存指南</w:t>
      </w:r>
    </w:p>
    <w:p w:rsidR="001B0380" w:rsidRDefault="00DD13E5">
      <w:pPr>
        <w:pStyle w:val="affffe"/>
        <w:spacing w:line="288" w:lineRule="auto"/>
        <w:ind w:firstLine="420"/>
      </w:pPr>
      <w:r>
        <w:t>GB 36600</w:t>
      </w:r>
      <w:r>
        <w:rPr>
          <w:rFonts w:hint="eastAsia"/>
        </w:rPr>
        <w:t xml:space="preserve">  </w:t>
      </w:r>
      <w:r>
        <w:t>土壤环境质量</w:t>
      </w:r>
      <w:r>
        <w:t xml:space="preserve"> </w:t>
      </w:r>
      <w:r>
        <w:rPr>
          <w:rFonts w:hint="eastAsia"/>
        </w:rPr>
        <w:t xml:space="preserve"> </w:t>
      </w:r>
      <w:r>
        <w:t>建设用地土壤污染风险管控标准</w:t>
      </w:r>
      <w:r>
        <w:rPr>
          <w:rFonts w:hint="eastAsia"/>
        </w:rPr>
        <w:t>（</w:t>
      </w:r>
      <w:r>
        <w:t>试行</w:t>
      </w:r>
      <w:r>
        <w:rPr>
          <w:rFonts w:hint="eastAsia"/>
        </w:rPr>
        <w:t>）</w:t>
      </w:r>
    </w:p>
    <w:p w:rsidR="001B0380" w:rsidRDefault="00DD13E5">
      <w:pPr>
        <w:pStyle w:val="affffe"/>
        <w:spacing w:line="288" w:lineRule="auto"/>
        <w:ind w:firstLine="420"/>
      </w:pPr>
      <w:r>
        <w:rPr>
          <w:rFonts w:hint="eastAsia"/>
        </w:rPr>
        <w:t xml:space="preserve">HJ 25.1  </w:t>
      </w:r>
      <w:r>
        <w:rPr>
          <w:rFonts w:hint="eastAsia"/>
        </w:rPr>
        <w:t>建设用地土壤污染状况调查技术导则</w:t>
      </w:r>
    </w:p>
    <w:p w:rsidR="001B0380" w:rsidRDefault="00DD13E5">
      <w:pPr>
        <w:pStyle w:val="affffe"/>
        <w:spacing w:line="288" w:lineRule="auto"/>
        <w:ind w:firstLine="420"/>
      </w:pPr>
      <w:r>
        <w:rPr>
          <w:rFonts w:hint="eastAsia"/>
        </w:rPr>
        <w:t xml:space="preserve">HJ 25.2  </w:t>
      </w:r>
      <w:r>
        <w:rPr>
          <w:rFonts w:hint="eastAsia"/>
        </w:rPr>
        <w:t>建设用地土壤污染风险管控和修复监测技术导则</w:t>
      </w:r>
    </w:p>
    <w:p w:rsidR="001B0380" w:rsidRDefault="00DD13E5">
      <w:pPr>
        <w:pStyle w:val="affffe"/>
        <w:spacing w:line="288" w:lineRule="auto"/>
        <w:ind w:firstLine="420"/>
      </w:pPr>
      <w:r>
        <w:t>HJ/T 166</w:t>
      </w:r>
      <w:r>
        <w:rPr>
          <w:rFonts w:hint="eastAsia"/>
        </w:rPr>
        <w:t xml:space="preserve">  </w:t>
      </w:r>
      <w:r>
        <w:rPr>
          <w:rFonts w:hint="eastAsia"/>
        </w:rPr>
        <w:t>土壤环境监测技术规范</w:t>
      </w:r>
    </w:p>
    <w:p w:rsidR="001B0380" w:rsidRDefault="00DD13E5">
      <w:pPr>
        <w:pStyle w:val="affffe"/>
        <w:spacing w:line="288" w:lineRule="auto"/>
        <w:ind w:firstLine="420"/>
      </w:pPr>
      <w:r>
        <w:t>HJ 168</w:t>
      </w:r>
      <w:r>
        <w:rPr>
          <w:rFonts w:hint="eastAsia"/>
        </w:rPr>
        <w:t xml:space="preserve">  </w:t>
      </w:r>
      <w:r>
        <w:rPr>
          <w:rFonts w:hint="eastAsia"/>
        </w:rPr>
        <w:t>环境监测分析方法标准制订技术导则</w:t>
      </w:r>
    </w:p>
    <w:p w:rsidR="001B0380" w:rsidRDefault="00DD13E5">
      <w:pPr>
        <w:pStyle w:val="affffe"/>
        <w:spacing w:line="288" w:lineRule="auto"/>
        <w:ind w:firstLine="420"/>
      </w:pPr>
      <w:r>
        <w:rPr>
          <w:rFonts w:hint="eastAsia"/>
        </w:rPr>
        <w:t xml:space="preserve">HJ 613  </w:t>
      </w:r>
      <w:r>
        <w:rPr>
          <w:rFonts w:hint="eastAsia"/>
        </w:rPr>
        <w:t>土壤</w:t>
      </w:r>
      <w:r>
        <w:rPr>
          <w:rFonts w:hint="eastAsia"/>
        </w:rPr>
        <w:t xml:space="preserve">  </w:t>
      </w:r>
      <w:r>
        <w:rPr>
          <w:rFonts w:hint="eastAsia"/>
        </w:rPr>
        <w:t>干物质和水分的测定</w:t>
      </w:r>
      <w:r>
        <w:rPr>
          <w:rFonts w:hint="eastAsia"/>
        </w:rPr>
        <w:t xml:space="preserve">  </w:t>
      </w:r>
      <w:r>
        <w:rPr>
          <w:rFonts w:hint="eastAsia"/>
        </w:rPr>
        <w:t>重量法</w:t>
      </w:r>
    </w:p>
    <w:p w:rsidR="001B0380" w:rsidRDefault="00DD13E5">
      <w:pPr>
        <w:pStyle w:val="affffe"/>
        <w:spacing w:line="288" w:lineRule="auto"/>
        <w:ind w:firstLine="420"/>
      </w:pPr>
      <w:r>
        <w:t>HJ</w:t>
      </w:r>
      <w:r>
        <w:rPr>
          <w:rFonts w:hint="eastAsia"/>
        </w:rPr>
        <w:t xml:space="preserve"> </w:t>
      </w:r>
      <w:r>
        <w:t>630</w:t>
      </w:r>
      <w:r>
        <w:rPr>
          <w:rFonts w:hint="eastAsia"/>
        </w:rPr>
        <w:t xml:space="preserve">  </w:t>
      </w:r>
      <w:r>
        <w:rPr>
          <w:rFonts w:hint="eastAsia"/>
        </w:rPr>
        <w:t>环境监测质量管理技术导则</w:t>
      </w:r>
    </w:p>
    <w:p w:rsidR="001B0380" w:rsidRDefault="00DD13E5">
      <w:pPr>
        <w:pStyle w:val="affffe"/>
        <w:spacing w:line="288" w:lineRule="auto"/>
        <w:ind w:firstLine="420"/>
      </w:pPr>
      <w:r>
        <w:t>HJ 1185</w:t>
      </w:r>
      <w:r>
        <w:rPr>
          <w:rFonts w:hint="eastAsia"/>
        </w:rPr>
        <w:t xml:space="preserve">  </w:t>
      </w:r>
      <w:r>
        <w:rPr>
          <w:rFonts w:hint="eastAsia"/>
        </w:rPr>
        <w:t>区域性土壤环境背景含量统计技术导则</w:t>
      </w:r>
      <w:r>
        <w:rPr>
          <w:rFonts w:hint="eastAsia"/>
        </w:rPr>
        <w:t>（</w:t>
      </w:r>
      <w:r>
        <w:rPr>
          <w:rFonts w:hint="eastAsia"/>
        </w:rPr>
        <w:t>试行</w:t>
      </w:r>
      <w:r>
        <w:rPr>
          <w:rFonts w:hint="eastAsia"/>
        </w:rPr>
        <w:t>）</w:t>
      </w:r>
    </w:p>
    <w:p w:rsidR="001B0380" w:rsidRDefault="00DD13E5">
      <w:pPr>
        <w:pStyle w:val="affc"/>
        <w:spacing w:before="240" w:after="240" w:line="288" w:lineRule="auto"/>
      </w:pPr>
      <w:bookmarkStart w:id="79" w:name="_Toc159252384"/>
      <w:bookmarkStart w:id="80" w:name="_Toc181882800"/>
      <w:bookmarkStart w:id="81" w:name="_Toc182904831"/>
      <w:bookmarkStart w:id="82" w:name="_Toc147912177"/>
      <w:bookmarkStart w:id="83" w:name="_Toc147136682"/>
      <w:bookmarkStart w:id="84" w:name="_Toc160092237"/>
      <w:bookmarkStart w:id="85" w:name="_Toc148629166"/>
      <w:bookmarkStart w:id="86" w:name="_Toc147912240"/>
      <w:bookmarkStart w:id="87" w:name="_Toc178152291"/>
      <w:bookmarkStart w:id="88" w:name="_Toc171330266"/>
      <w:r>
        <w:t>术语和定义</w:t>
      </w:r>
      <w:bookmarkEnd w:id="79"/>
      <w:bookmarkEnd w:id="80"/>
      <w:bookmarkEnd w:id="81"/>
      <w:bookmarkEnd w:id="82"/>
      <w:bookmarkEnd w:id="83"/>
      <w:bookmarkEnd w:id="84"/>
      <w:bookmarkEnd w:id="85"/>
      <w:bookmarkEnd w:id="86"/>
      <w:bookmarkEnd w:id="87"/>
      <w:bookmarkEnd w:id="88"/>
    </w:p>
    <w:bookmarkStart w:id="89" w:name="_Toc26986532" w:displacedByCustomXml="next"/>
    <w:bookmarkEnd w:id="89" w:displacedByCustomXml="next"/>
    <w:sdt>
      <w:sdtPr>
        <w:rPr>
          <w:rFonts w:hint="eastAsia"/>
        </w:rPr>
        <w:id w:val="-1909835108"/>
        <w:placeholder>
          <w:docPart w:val="3A9C554EBE04412BBD2B3E281967B06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1B0380" w:rsidRDefault="00DD13E5">
          <w:pPr>
            <w:pStyle w:val="affffe"/>
            <w:spacing w:line="288" w:lineRule="auto"/>
            <w:ind w:firstLine="420"/>
          </w:pPr>
          <w:r>
            <w:rPr>
              <w:rFonts w:hint="eastAsia"/>
            </w:rPr>
            <w:t>本文件没有需要界定的术语和定义。</w:t>
          </w:r>
        </w:p>
      </w:sdtContent>
    </w:sdt>
    <w:p w:rsidR="001B0380" w:rsidRDefault="00DD13E5">
      <w:pPr>
        <w:pStyle w:val="affc"/>
        <w:spacing w:before="240" w:after="240" w:line="288" w:lineRule="auto"/>
      </w:pPr>
      <w:bookmarkStart w:id="90" w:name="_Toc182904832"/>
      <w:bookmarkStart w:id="91" w:name="_Toc178152292"/>
      <w:bookmarkStart w:id="92" w:name="_Toc143617070"/>
      <w:bookmarkStart w:id="93" w:name="_Toc143675540"/>
      <w:r>
        <w:rPr>
          <w:rFonts w:hint="eastAsia"/>
        </w:rPr>
        <w:t>人员</w:t>
      </w:r>
      <w:bookmarkEnd w:id="90"/>
    </w:p>
    <w:p w:rsidR="001B0380" w:rsidRDefault="00DD13E5">
      <w:pPr>
        <w:pStyle w:val="affffffff7"/>
        <w:spacing w:line="288" w:lineRule="auto"/>
      </w:pPr>
      <w:r>
        <w:rPr>
          <w:rFonts w:hint="eastAsia"/>
        </w:rPr>
        <w:t>现场采样人员应经过技术培训，掌握土壤重金属采样质量要求及布点原则，了解土壤重金属样品的采样深度、采样方式、样品重量、样品标签填写规则和样品保存条件等。</w:t>
      </w:r>
    </w:p>
    <w:p w:rsidR="001B0380" w:rsidRDefault="00DD13E5">
      <w:pPr>
        <w:pStyle w:val="affffffff7"/>
        <w:spacing w:line="288" w:lineRule="auto"/>
      </w:pPr>
      <w:r>
        <w:rPr>
          <w:rFonts w:hint="eastAsia"/>
        </w:rPr>
        <w:t>实验室分析人员应经过技术培训，掌握土壤重金属前处理及检测技术，能正确处理和判断检测结果。</w:t>
      </w:r>
    </w:p>
    <w:p w:rsidR="001B0380" w:rsidRDefault="00DD13E5">
      <w:pPr>
        <w:pStyle w:val="affffffff7"/>
        <w:spacing w:line="288" w:lineRule="auto"/>
      </w:pPr>
      <w:r>
        <w:rPr>
          <w:rFonts w:hint="eastAsia"/>
        </w:rPr>
        <w:t>实验室大型仪器设备管理员和使用人员应熟悉仪器设备的原理、构造、性能、用途、使用方法和管理要求，并经授权使用。</w:t>
      </w:r>
    </w:p>
    <w:p w:rsidR="001B0380" w:rsidRDefault="00DD13E5">
      <w:pPr>
        <w:pStyle w:val="affc"/>
        <w:spacing w:before="240" w:after="240" w:line="288" w:lineRule="auto"/>
      </w:pPr>
      <w:bookmarkStart w:id="94" w:name="_Toc182904833"/>
      <w:bookmarkEnd w:id="91"/>
      <w:r>
        <w:t>采样</w:t>
      </w:r>
      <w:bookmarkEnd w:id="94"/>
    </w:p>
    <w:p w:rsidR="001B0380" w:rsidRDefault="00DD13E5">
      <w:pPr>
        <w:pStyle w:val="affd"/>
        <w:spacing w:before="120" w:after="120" w:line="288" w:lineRule="auto"/>
      </w:pPr>
      <w:r>
        <w:rPr>
          <w:rFonts w:hint="eastAsia"/>
        </w:rPr>
        <w:t>点位布设</w:t>
      </w:r>
    </w:p>
    <w:p w:rsidR="001B0380" w:rsidRDefault="00DD13E5">
      <w:pPr>
        <w:pStyle w:val="affffffffa"/>
        <w:spacing w:line="288" w:lineRule="auto"/>
      </w:pPr>
      <w:r>
        <w:rPr>
          <w:rFonts w:hint="eastAsia"/>
        </w:rPr>
        <w:lastRenderedPageBreak/>
        <w:t>土壤重金属采样点位的布设应具有代表性，能够真实地反映实际情况。</w:t>
      </w:r>
    </w:p>
    <w:p w:rsidR="001B0380" w:rsidRDefault="00DD13E5">
      <w:pPr>
        <w:pStyle w:val="affffffffa"/>
        <w:spacing w:line="288" w:lineRule="auto"/>
      </w:pPr>
      <w:r>
        <w:rPr>
          <w:rFonts w:hint="eastAsia"/>
        </w:rPr>
        <w:t>布设点位应逐一进行现场核查，符合</w:t>
      </w:r>
      <w:r>
        <w:rPr>
          <w:rFonts w:hint="eastAsia"/>
        </w:rPr>
        <w:t xml:space="preserve"> HJ 25.1</w:t>
      </w:r>
      <w:r>
        <w:rPr>
          <w:rFonts w:hint="eastAsia"/>
        </w:rPr>
        <w:t>、</w:t>
      </w:r>
      <w:r>
        <w:rPr>
          <w:rFonts w:hint="eastAsia"/>
        </w:rPr>
        <w:t>HJ 25.2</w:t>
      </w:r>
      <w:r>
        <w:rPr>
          <w:rFonts w:hint="eastAsia"/>
        </w:rPr>
        <w:t>、</w:t>
      </w:r>
      <w:r>
        <w:t>HJ</w:t>
      </w:r>
      <w:r>
        <w:rPr>
          <w:rFonts w:hint="eastAsia"/>
        </w:rPr>
        <w:t xml:space="preserve"> </w:t>
      </w:r>
      <w:r>
        <w:t>630</w:t>
      </w:r>
      <w:r>
        <w:rPr>
          <w:rFonts w:hint="eastAsia"/>
        </w:rPr>
        <w:t xml:space="preserve"> </w:t>
      </w:r>
      <w:r>
        <w:rPr>
          <w:rFonts w:hint="eastAsia"/>
        </w:rPr>
        <w:t>及相关标准的要求，对于不符合要求的点位应按布点原则重新调整。</w:t>
      </w:r>
    </w:p>
    <w:p w:rsidR="001B0380" w:rsidRDefault="00DD13E5">
      <w:pPr>
        <w:pStyle w:val="affd"/>
        <w:spacing w:before="120" w:after="120" w:line="288" w:lineRule="auto"/>
      </w:pPr>
      <w:r>
        <w:rPr>
          <w:rFonts w:hint="eastAsia"/>
        </w:rPr>
        <w:t>现场采样</w:t>
      </w:r>
    </w:p>
    <w:p w:rsidR="001B0380" w:rsidRDefault="00DD13E5">
      <w:pPr>
        <w:pStyle w:val="affffffffa"/>
        <w:spacing w:line="288" w:lineRule="auto"/>
      </w:pPr>
      <w:r>
        <w:rPr>
          <w:rFonts w:hint="eastAsia"/>
        </w:rPr>
        <w:t>采集土壤重金属样品应在无雨雪大风天气下进行，防止恶劣天气对样品造成影响。</w:t>
      </w:r>
    </w:p>
    <w:p w:rsidR="001B0380" w:rsidRDefault="00DD13E5">
      <w:pPr>
        <w:pStyle w:val="affffffffa"/>
        <w:spacing w:line="288" w:lineRule="auto"/>
      </w:pPr>
      <w:r>
        <w:rPr>
          <w:rFonts w:hint="eastAsia"/>
        </w:rPr>
        <w:t>现场采集土壤重金属的工具不宜使用金属材质。如必须使用金属工具，应将与金属工具接触面土壤弃去。</w:t>
      </w:r>
    </w:p>
    <w:p w:rsidR="001B0380" w:rsidRDefault="00DD13E5">
      <w:pPr>
        <w:pStyle w:val="affffffffa"/>
        <w:spacing w:line="288" w:lineRule="auto"/>
      </w:pPr>
      <w:r>
        <w:rPr>
          <w:rFonts w:hint="eastAsia"/>
        </w:rPr>
        <w:t>采集土壤重金属</w:t>
      </w:r>
      <w:proofErr w:type="gramStart"/>
      <w:r>
        <w:rPr>
          <w:rFonts w:hint="eastAsia"/>
        </w:rPr>
        <w:t>平行样应使用</w:t>
      </w:r>
      <w:proofErr w:type="gramEnd"/>
      <w:r>
        <w:rPr>
          <w:rFonts w:hint="eastAsia"/>
        </w:rPr>
        <w:t>塑料托盘或木质托盘，对样品进行混拌分装。</w:t>
      </w:r>
    </w:p>
    <w:p w:rsidR="001B0380" w:rsidRDefault="00DD13E5">
      <w:pPr>
        <w:pStyle w:val="affffffffa"/>
        <w:spacing w:line="288" w:lineRule="auto"/>
      </w:pPr>
      <w:r>
        <w:rPr>
          <w:rFonts w:hint="eastAsia"/>
        </w:rPr>
        <w:t>采集土壤重金属</w:t>
      </w:r>
      <w:proofErr w:type="gramStart"/>
      <w:r>
        <w:rPr>
          <w:rFonts w:hint="eastAsia"/>
        </w:rPr>
        <w:t>混合样应使用</w:t>
      </w:r>
      <w:proofErr w:type="gramEnd"/>
      <w:r>
        <w:rPr>
          <w:rFonts w:hint="eastAsia"/>
        </w:rPr>
        <w:t>塑料托盘或木质托盘，将各点位等量样品进行混拌后，使用四分法得到混合样。当混合样品超量时，应混匀后反复按四分法弃取，最后留下所需的土壤样品量。</w:t>
      </w:r>
    </w:p>
    <w:p w:rsidR="001B0380" w:rsidRDefault="00DD13E5">
      <w:pPr>
        <w:pStyle w:val="affffffffa"/>
        <w:spacing w:line="288" w:lineRule="auto"/>
      </w:pPr>
      <w:r>
        <w:rPr>
          <w:rFonts w:hint="eastAsia"/>
        </w:rPr>
        <w:t>土壤重金属样品采样量应不少于</w:t>
      </w:r>
      <w:r>
        <w:rPr>
          <w:rFonts w:hint="eastAsia"/>
        </w:rPr>
        <w:t xml:space="preserve"> 500 g</w:t>
      </w:r>
      <w:r>
        <w:rPr>
          <w:rFonts w:hint="eastAsia"/>
        </w:rPr>
        <w:t>。</w:t>
      </w:r>
    </w:p>
    <w:p w:rsidR="001B0380" w:rsidRDefault="00DD13E5">
      <w:pPr>
        <w:pStyle w:val="affffffffa"/>
        <w:spacing w:line="288" w:lineRule="auto"/>
      </w:pPr>
      <w:r>
        <w:rPr>
          <w:rFonts w:hint="eastAsia"/>
        </w:rPr>
        <w:t>组织具有一定野外调查经验、熟悉土壤采样技术规程、工作负责的专业人员组成采样组。采样前组织学习有关业务技术工作方案。现场测试和采样应至少有</w:t>
      </w:r>
      <w:r>
        <w:rPr>
          <w:rFonts w:hint="eastAsia"/>
        </w:rPr>
        <w:t xml:space="preserve"> 2 </w:t>
      </w:r>
      <w:r>
        <w:rPr>
          <w:rFonts w:hint="eastAsia"/>
        </w:rPr>
        <w:t>名监测人员在场。</w:t>
      </w:r>
    </w:p>
    <w:p w:rsidR="001B0380" w:rsidRDefault="00DD13E5">
      <w:pPr>
        <w:pStyle w:val="affffffffa"/>
        <w:spacing w:line="288" w:lineRule="auto"/>
      </w:pPr>
      <w:r>
        <w:rPr>
          <w:rFonts w:hint="eastAsia"/>
        </w:rPr>
        <w:t>采样时应由专人填写土壤标签、采样记录、样品登记表，并汇总存档。</w:t>
      </w:r>
    </w:p>
    <w:p w:rsidR="001B0380" w:rsidRDefault="00DD13E5">
      <w:pPr>
        <w:pStyle w:val="affffffffa"/>
        <w:spacing w:line="288" w:lineRule="auto"/>
      </w:pPr>
      <w:r>
        <w:rPr>
          <w:rFonts w:hint="eastAsia"/>
        </w:rPr>
        <w:t>可使用地理信息定位、照相或录音录像等辅助手段，保证现场测试或采样过程客观、真实和</w:t>
      </w:r>
      <w:proofErr w:type="gramStart"/>
      <w:r>
        <w:rPr>
          <w:rFonts w:hint="eastAsia"/>
        </w:rPr>
        <w:t>可</w:t>
      </w:r>
      <w:proofErr w:type="gramEnd"/>
      <w:r>
        <w:rPr>
          <w:rFonts w:hint="eastAsia"/>
        </w:rPr>
        <w:t>追溯。</w:t>
      </w:r>
    </w:p>
    <w:p w:rsidR="001B0380" w:rsidRDefault="00DD13E5">
      <w:pPr>
        <w:pStyle w:val="affffffffa"/>
        <w:spacing w:line="288" w:lineRule="auto"/>
      </w:pPr>
      <w:r>
        <w:rPr>
          <w:rFonts w:hint="eastAsia"/>
        </w:rPr>
        <w:t>土壤重金属采样应按</w:t>
      </w:r>
      <w:r>
        <w:rPr>
          <w:rFonts w:hint="eastAsia"/>
        </w:rPr>
        <w:t xml:space="preserve"> HJ 25.2</w:t>
      </w:r>
      <w:r>
        <w:rPr>
          <w:rFonts w:hint="eastAsia"/>
        </w:rPr>
        <w:t>、</w:t>
      </w:r>
      <w:r>
        <w:rPr>
          <w:rFonts w:hint="eastAsia"/>
        </w:rPr>
        <w:t>HJ 630</w:t>
      </w:r>
      <w:r>
        <w:rPr>
          <w:rFonts w:hint="eastAsia"/>
        </w:rPr>
        <w:t>、</w:t>
      </w:r>
      <w:r>
        <w:rPr>
          <w:rFonts w:hint="eastAsia"/>
        </w:rPr>
        <w:t xml:space="preserve">HJ 1185 </w:t>
      </w:r>
      <w:r>
        <w:rPr>
          <w:rFonts w:hint="eastAsia"/>
        </w:rPr>
        <w:t>等相关规定执行。</w:t>
      </w:r>
    </w:p>
    <w:p w:rsidR="001B0380" w:rsidRDefault="00DD13E5">
      <w:pPr>
        <w:pStyle w:val="affffffffa"/>
        <w:spacing w:line="288" w:lineRule="auto"/>
      </w:pPr>
      <w:r>
        <w:rPr>
          <w:rFonts w:hint="eastAsia"/>
        </w:rPr>
        <w:t>采样结束应在现场逐项逐个检查。如采样记录表、样品登记表、土壤标签、土壤样品、采样点位图标记等有缺项、漏项和错误处，应及时补齐和修正后方可撤离现场。</w:t>
      </w:r>
    </w:p>
    <w:p w:rsidR="001B0380" w:rsidRDefault="00DD13E5">
      <w:pPr>
        <w:pStyle w:val="affd"/>
        <w:spacing w:before="120" w:after="120" w:line="288" w:lineRule="auto"/>
      </w:pPr>
      <w:r>
        <w:rPr>
          <w:rFonts w:hint="eastAsia"/>
        </w:rPr>
        <w:t>样品管理</w:t>
      </w:r>
    </w:p>
    <w:p w:rsidR="001B0380" w:rsidRDefault="00DD13E5">
      <w:pPr>
        <w:pStyle w:val="affe"/>
        <w:spacing w:before="120" w:after="120" w:line="288" w:lineRule="auto"/>
      </w:pPr>
      <w:r>
        <w:rPr>
          <w:rFonts w:hint="eastAsia"/>
        </w:rPr>
        <w:t>样品包装</w:t>
      </w:r>
    </w:p>
    <w:p w:rsidR="001B0380" w:rsidRDefault="00DD13E5">
      <w:pPr>
        <w:pStyle w:val="affffe"/>
        <w:spacing w:line="288" w:lineRule="auto"/>
        <w:ind w:firstLine="420"/>
      </w:pPr>
      <w:r>
        <w:rPr>
          <w:rFonts w:hint="eastAsia"/>
        </w:rPr>
        <w:t>土壤重金属样品应采用聚乙烯、玻璃材质盛装，避免使用含有待测组分或对测试有干扰的材料盛装保存。</w:t>
      </w:r>
    </w:p>
    <w:p w:rsidR="001B0380" w:rsidRDefault="00DD13E5">
      <w:pPr>
        <w:pStyle w:val="affe"/>
        <w:spacing w:before="120" w:after="120" w:line="288" w:lineRule="auto"/>
      </w:pPr>
      <w:r>
        <w:rPr>
          <w:rFonts w:hint="eastAsia"/>
        </w:rPr>
        <w:t>样品标签</w:t>
      </w:r>
    </w:p>
    <w:p w:rsidR="001B0380" w:rsidRDefault="00DD13E5">
      <w:pPr>
        <w:pStyle w:val="affffe"/>
        <w:spacing w:line="288" w:lineRule="auto"/>
        <w:ind w:firstLine="420"/>
      </w:pPr>
      <w:r>
        <w:rPr>
          <w:rFonts w:hint="eastAsia"/>
        </w:rPr>
        <w:t>土壤重金属样品标签上应含有以下必要信息：</w:t>
      </w:r>
    </w:p>
    <w:p w:rsidR="001B0380" w:rsidRDefault="00DD13E5">
      <w:pPr>
        <w:pStyle w:val="af5"/>
        <w:spacing w:line="288" w:lineRule="auto"/>
      </w:pPr>
      <w:r>
        <w:rPr>
          <w:rFonts w:hint="eastAsia"/>
        </w:rPr>
        <w:t>样品编号；</w:t>
      </w:r>
    </w:p>
    <w:p w:rsidR="001B0380" w:rsidRDefault="00DD13E5">
      <w:pPr>
        <w:pStyle w:val="af5"/>
        <w:spacing w:line="288" w:lineRule="auto"/>
      </w:pPr>
      <w:r>
        <w:rPr>
          <w:rFonts w:hint="eastAsia"/>
        </w:rPr>
        <w:t>分析项目；</w:t>
      </w:r>
    </w:p>
    <w:p w:rsidR="001B0380" w:rsidRDefault="00DD13E5">
      <w:pPr>
        <w:pStyle w:val="af5"/>
        <w:spacing w:line="288" w:lineRule="auto"/>
      </w:pPr>
      <w:r>
        <w:rPr>
          <w:rFonts w:hint="eastAsia"/>
        </w:rPr>
        <w:t>采样人员；</w:t>
      </w:r>
    </w:p>
    <w:p w:rsidR="001B0380" w:rsidRDefault="00DD13E5">
      <w:pPr>
        <w:pStyle w:val="af5"/>
        <w:spacing w:line="288" w:lineRule="auto"/>
      </w:pPr>
      <w:r>
        <w:rPr>
          <w:rFonts w:hint="eastAsia"/>
        </w:rPr>
        <w:t>采样日期等。</w:t>
      </w:r>
    </w:p>
    <w:p w:rsidR="001B0380" w:rsidRDefault="00DD13E5">
      <w:pPr>
        <w:pStyle w:val="affe"/>
        <w:spacing w:before="120" w:after="120" w:line="288" w:lineRule="auto"/>
      </w:pPr>
      <w:r>
        <w:rPr>
          <w:rFonts w:hint="eastAsia"/>
        </w:rPr>
        <w:t>样品保存和流转</w:t>
      </w:r>
    </w:p>
    <w:p w:rsidR="001B0380" w:rsidRDefault="00DD13E5">
      <w:pPr>
        <w:pStyle w:val="affffffff9"/>
        <w:spacing w:line="288" w:lineRule="auto"/>
      </w:pPr>
      <w:r>
        <w:rPr>
          <w:rFonts w:hint="eastAsia"/>
        </w:rPr>
        <w:t>土壤重金属样品的保存和流转应符合</w:t>
      </w:r>
      <w:r>
        <w:rPr>
          <w:rFonts w:hint="eastAsia"/>
        </w:rPr>
        <w:t xml:space="preserve"> GB/T 32722</w:t>
      </w:r>
      <w:r>
        <w:rPr>
          <w:rFonts w:hint="eastAsia"/>
        </w:rPr>
        <w:t>、</w:t>
      </w:r>
      <w:r>
        <w:rPr>
          <w:rFonts w:hint="eastAsia"/>
        </w:rPr>
        <w:t>HJ 25.1</w:t>
      </w:r>
      <w:r>
        <w:rPr>
          <w:rFonts w:hint="eastAsia"/>
        </w:rPr>
        <w:t>、</w:t>
      </w:r>
      <w:r>
        <w:rPr>
          <w:rFonts w:hint="eastAsia"/>
        </w:rPr>
        <w:t xml:space="preserve">HJ 25.2 </w:t>
      </w:r>
      <w:r>
        <w:rPr>
          <w:rFonts w:hint="eastAsia"/>
        </w:rPr>
        <w:t>和</w:t>
      </w:r>
      <w:r>
        <w:rPr>
          <w:rFonts w:hint="eastAsia"/>
        </w:rPr>
        <w:t xml:space="preserve"> HJ/T 166 </w:t>
      </w:r>
      <w:r>
        <w:rPr>
          <w:rFonts w:hint="eastAsia"/>
        </w:rPr>
        <w:t>的相关规定。</w:t>
      </w:r>
    </w:p>
    <w:p w:rsidR="001B0380" w:rsidRDefault="00DD13E5">
      <w:pPr>
        <w:pStyle w:val="affffffff9"/>
        <w:spacing w:line="288" w:lineRule="auto"/>
      </w:pPr>
      <w:r>
        <w:rPr>
          <w:rFonts w:hint="eastAsia"/>
        </w:rPr>
        <w:t>样品流转记录应包含以下信息：</w:t>
      </w:r>
    </w:p>
    <w:p w:rsidR="001B0380" w:rsidRDefault="00DD13E5">
      <w:pPr>
        <w:pStyle w:val="af5"/>
        <w:numPr>
          <w:ilvl w:val="0"/>
          <w:numId w:val="32"/>
        </w:numPr>
        <w:spacing w:line="288" w:lineRule="auto"/>
      </w:pPr>
      <w:r>
        <w:rPr>
          <w:rFonts w:hint="eastAsia"/>
        </w:rPr>
        <w:t>样品份数；</w:t>
      </w:r>
    </w:p>
    <w:p w:rsidR="001B0380" w:rsidRDefault="00DD13E5">
      <w:pPr>
        <w:pStyle w:val="af5"/>
        <w:numPr>
          <w:ilvl w:val="0"/>
          <w:numId w:val="32"/>
        </w:numPr>
        <w:spacing w:line="288" w:lineRule="auto"/>
      </w:pPr>
      <w:r>
        <w:rPr>
          <w:rFonts w:hint="eastAsia"/>
        </w:rPr>
        <w:t>样品重量；</w:t>
      </w:r>
    </w:p>
    <w:p w:rsidR="001B0380" w:rsidRDefault="00DD13E5">
      <w:pPr>
        <w:pStyle w:val="af5"/>
        <w:numPr>
          <w:ilvl w:val="0"/>
          <w:numId w:val="32"/>
        </w:numPr>
        <w:spacing w:line="288" w:lineRule="auto"/>
      </w:pPr>
      <w:r>
        <w:rPr>
          <w:rFonts w:hint="eastAsia"/>
        </w:rPr>
        <w:t>样品状态；</w:t>
      </w:r>
    </w:p>
    <w:p w:rsidR="001B0380" w:rsidRDefault="00DD13E5">
      <w:pPr>
        <w:pStyle w:val="af5"/>
        <w:numPr>
          <w:ilvl w:val="0"/>
          <w:numId w:val="32"/>
        </w:numPr>
        <w:spacing w:line="288" w:lineRule="auto"/>
      </w:pPr>
      <w:r>
        <w:rPr>
          <w:rFonts w:hint="eastAsia"/>
        </w:rPr>
        <w:lastRenderedPageBreak/>
        <w:t>检测项目；</w:t>
      </w:r>
    </w:p>
    <w:p w:rsidR="001B0380" w:rsidRDefault="00DD13E5">
      <w:pPr>
        <w:pStyle w:val="af5"/>
        <w:numPr>
          <w:ilvl w:val="0"/>
          <w:numId w:val="32"/>
        </w:numPr>
        <w:spacing w:line="288" w:lineRule="auto"/>
      </w:pPr>
      <w:r>
        <w:rPr>
          <w:rFonts w:hint="eastAsia"/>
        </w:rPr>
        <w:t>交接人员；</w:t>
      </w:r>
    </w:p>
    <w:p w:rsidR="001B0380" w:rsidRDefault="00DD13E5">
      <w:pPr>
        <w:pStyle w:val="af5"/>
        <w:numPr>
          <w:ilvl w:val="0"/>
          <w:numId w:val="32"/>
        </w:numPr>
        <w:spacing w:line="288" w:lineRule="auto"/>
      </w:pPr>
      <w:r>
        <w:rPr>
          <w:rFonts w:hint="eastAsia"/>
        </w:rPr>
        <w:t>交接时间和地点等。</w:t>
      </w:r>
    </w:p>
    <w:p w:rsidR="001B0380" w:rsidRDefault="00DD13E5">
      <w:pPr>
        <w:pStyle w:val="affffffff9"/>
        <w:spacing w:line="288" w:lineRule="auto"/>
      </w:pPr>
      <w:r>
        <w:rPr>
          <w:rFonts w:hint="eastAsia"/>
        </w:rPr>
        <w:t>样品流转应明确是否拆分平行样品和插入质控样品等信息。</w:t>
      </w:r>
    </w:p>
    <w:p w:rsidR="001B0380" w:rsidRDefault="00DD13E5">
      <w:pPr>
        <w:pStyle w:val="affe"/>
        <w:spacing w:before="120" w:after="120" w:line="288" w:lineRule="auto"/>
      </w:pPr>
      <w:r>
        <w:t>样品交接与存放</w:t>
      </w:r>
    </w:p>
    <w:p w:rsidR="001B0380" w:rsidRDefault="00DD13E5">
      <w:pPr>
        <w:pStyle w:val="affffffff9"/>
        <w:spacing w:line="288" w:lineRule="auto"/>
      </w:pPr>
      <w:r>
        <w:rPr>
          <w:rFonts w:hint="eastAsia"/>
        </w:rPr>
        <w:t>接收土壤重金属样品时，应对样品的时效性、完整性和保存条件等进行检查并记录。</w:t>
      </w:r>
    </w:p>
    <w:p w:rsidR="001B0380" w:rsidRDefault="00DD13E5">
      <w:pPr>
        <w:pStyle w:val="affffffff9"/>
        <w:spacing w:line="288" w:lineRule="auto"/>
      </w:pPr>
      <w:r>
        <w:rPr>
          <w:rFonts w:hint="eastAsia"/>
        </w:rPr>
        <w:t>应拒收不符合要求的土壤重金属样品，或明确告知有关样品偏离情况。</w:t>
      </w:r>
    </w:p>
    <w:p w:rsidR="001B0380" w:rsidRDefault="00DD13E5">
      <w:pPr>
        <w:pStyle w:val="affffffff9"/>
        <w:spacing w:line="288" w:lineRule="auto"/>
      </w:pPr>
      <w:r>
        <w:rPr>
          <w:rFonts w:hint="eastAsia"/>
        </w:rPr>
        <w:t>土壤重金属样品应分区存放，并有明显标识，避免混淆和交叉污染。</w:t>
      </w:r>
    </w:p>
    <w:p w:rsidR="001B0380" w:rsidRDefault="00DD13E5">
      <w:pPr>
        <w:pStyle w:val="affc"/>
        <w:spacing w:before="240" w:after="240" w:line="288" w:lineRule="auto"/>
      </w:pPr>
      <w:bookmarkStart w:id="95" w:name="_Toc182904834"/>
      <w:r>
        <w:t>样品制备与保存</w:t>
      </w:r>
      <w:bookmarkEnd w:id="95"/>
    </w:p>
    <w:p w:rsidR="001B0380" w:rsidRDefault="00DD13E5">
      <w:pPr>
        <w:pStyle w:val="affd"/>
        <w:spacing w:before="120" w:after="120" w:line="288" w:lineRule="auto"/>
      </w:pPr>
      <w:r>
        <w:rPr>
          <w:rFonts w:hint="eastAsia"/>
        </w:rPr>
        <w:t>风干</w:t>
      </w:r>
    </w:p>
    <w:p w:rsidR="001B0380" w:rsidRDefault="00DD13E5">
      <w:pPr>
        <w:pStyle w:val="affffffffa"/>
        <w:spacing w:line="288" w:lineRule="auto"/>
      </w:pPr>
      <w:r>
        <w:rPr>
          <w:rFonts w:hint="eastAsia"/>
        </w:rPr>
        <w:t>应设置专用土壤风干室，配备风干架。风干室应通风良好、整洁、无易挥发性化学物质，避免阳光直射土壤样品，避免酸或碱等污染。</w:t>
      </w:r>
    </w:p>
    <w:p w:rsidR="001B0380" w:rsidRDefault="00DD13E5">
      <w:pPr>
        <w:pStyle w:val="affffffffa"/>
        <w:spacing w:line="288" w:lineRule="auto"/>
      </w:pPr>
      <w:r>
        <w:rPr>
          <w:rFonts w:hint="eastAsia"/>
        </w:rPr>
        <w:t>每层样品</w:t>
      </w:r>
      <w:proofErr w:type="gramStart"/>
      <w:r>
        <w:rPr>
          <w:rFonts w:hint="eastAsia"/>
        </w:rPr>
        <w:t>风干盘</w:t>
      </w:r>
      <w:proofErr w:type="gramEnd"/>
      <w:r>
        <w:rPr>
          <w:rFonts w:hint="eastAsia"/>
        </w:rPr>
        <w:t>上方空间应不少于</w:t>
      </w:r>
      <w:r>
        <w:rPr>
          <w:rFonts w:hint="eastAsia"/>
        </w:rPr>
        <w:t xml:space="preserve"> 30 cm</w:t>
      </w:r>
      <w:r>
        <w:rPr>
          <w:rFonts w:hint="eastAsia"/>
        </w:rPr>
        <w:t>，</w:t>
      </w:r>
      <w:proofErr w:type="gramStart"/>
      <w:r>
        <w:rPr>
          <w:rFonts w:hint="eastAsia"/>
        </w:rPr>
        <w:t>风干盘</w:t>
      </w:r>
      <w:proofErr w:type="gramEnd"/>
      <w:r>
        <w:rPr>
          <w:rFonts w:hint="eastAsia"/>
        </w:rPr>
        <w:t>之间间隔应不少于</w:t>
      </w:r>
      <w:r>
        <w:rPr>
          <w:rFonts w:hint="eastAsia"/>
        </w:rPr>
        <w:t xml:space="preserve"> 10 cm</w:t>
      </w:r>
      <w:r>
        <w:rPr>
          <w:rFonts w:hint="eastAsia"/>
        </w:rPr>
        <w:t>。</w:t>
      </w:r>
    </w:p>
    <w:p w:rsidR="001B0380" w:rsidRDefault="00DD13E5">
      <w:pPr>
        <w:pStyle w:val="affd"/>
        <w:spacing w:before="120" w:after="120" w:line="288" w:lineRule="auto"/>
      </w:pPr>
      <w:r>
        <w:rPr>
          <w:rFonts w:hint="eastAsia"/>
        </w:rPr>
        <w:t>制样</w:t>
      </w:r>
    </w:p>
    <w:p w:rsidR="001B0380" w:rsidRDefault="00DD13E5">
      <w:pPr>
        <w:pStyle w:val="affffffffa"/>
        <w:spacing w:line="288" w:lineRule="auto"/>
      </w:pPr>
      <w:r>
        <w:rPr>
          <w:rFonts w:hint="eastAsia"/>
        </w:rPr>
        <w:t>应设置专用土壤制样室，每个工位应配备专门的通风除尘设施和操作台。工位之间应互相独立，防止样品交叉污染。</w:t>
      </w:r>
    </w:p>
    <w:p w:rsidR="001B0380" w:rsidRDefault="00DD13E5">
      <w:pPr>
        <w:pStyle w:val="affffffffa"/>
        <w:spacing w:line="288" w:lineRule="auto"/>
      </w:pPr>
      <w:r>
        <w:rPr>
          <w:rFonts w:hint="eastAsia"/>
        </w:rPr>
        <w:t>过</w:t>
      </w:r>
      <w:r>
        <w:rPr>
          <w:rFonts w:hint="eastAsia"/>
        </w:rPr>
        <w:t xml:space="preserve"> 0.15 mm </w:t>
      </w:r>
      <w:r>
        <w:rPr>
          <w:rFonts w:hint="eastAsia"/>
        </w:rPr>
        <w:t>筛的样品可用于金属元素全量等项目的分析；过</w:t>
      </w:r>
      <w:r>
        <w:rPr>
          <w:rFonts w:hint="eastAsia"/>
        </w:rPr>
        <w:t xml:space="preserve"> 0.075 mm </w:t>
      </w:r>
      <w:r>
        <w:rPr>
          <w:rFonts w:hint="eastAsia"/>
        </w:rPr>
        <w:t>筛的样品可用于</w:t>
      </w:r>
      <w:r>
        <w:rPr>
          <w:rFonts w:hint="eastAsia"/>
        </w:rPr>
        <w:t xml:space="preserve"> X </w:t>
      </w:r>
      <w:r>
        <w:rPr>
          <w:rFonts w:hint="eastAsia"/>
        </w:rPr>
        <w:t>射线荧光光谱法</w:t>
      </w:r>
      <w:r>
        <w:rPr>
          <w:rFonts w:hint="eastAsia"/>
        </w:rPr>
        <w:t>测定金属元素等项目的分析。</w:t>
      </w:r>
    </w:p>
    <w:p w:rsidR="001B0380" w:rsidRDefault="00DD13E5">
      <w:pPr>
        <w:pStyle w:val="affffffffa"/>
        <w:spacing w:line="288" w:lineRule="auto"/>
      </w:pPr>
      <w:r>
        <w:rPr>
          <w:rFonts w:hint="eastAsia"/>
        </w:rPr>
        <w:t>土壤重金属样品应采用逐级研磨、边磨边筛的研磨方式，粗磨过程不宜采用机械研磨手段。不准许为使土壤样品全部过筛而一次性将土壤样品研磨至过小粒径。</w:t>
      </w:r>
    </w:p>
    <w:p w:rsidR="001B0380" w:rsidRDefault="00DD13E5">
      <w:pPr>
        <w:pStyle w:val="affffffffa"/>
        <w:spacing w:line="288" w:lineRule="auto"/>
      </w:pPr>
      <w:r>
        <w:rPr>
          <w:rFonts w:hint="eastAsia"/>
        </w:rPr>
        <w:t>应及时拣出非土壤成分，包括碎石、砂砾和植物残体等，但不准许随意遗弃土壤样品，避免影响土壤样品的代表性。</w:t>
      </w:r>
    </w:p>
    <w:p w:rsidR="001B0380" w:rsidRDefault="00DD13E5">
      <w:pPr>
        <w:pStyle w:val="affffffffa"/>
        <w:spacing w:line="288" w:lineRule="auto"/>
      </w:pPr>
      <w:r>
        <w:rPr>
          <w:rFonts w:hint="eastAsia"/>
        </w:rPr>
        <w:t>制样中，采样时的土壤标签与</w:t>
      </w:r>
      <w:proofErr w:type="gramStart"/>
      <w:r>
        <w:rPr>
          <w:rFonts w:hint="eastAsia"/>
        </w:rPr>
        <w:t>土壤样应始终</w:t>
      </w:r>
      <w:proofErr w:type="gramEnd"/>
      <w:r>
        <w:rPr>
          <w:rFonts w:hint="eastAsia"/>
        </w:rPr>
        <w:t>放在一起，严禁混错。制样所用工具每处理一份样品后应擦洗一次，严防交叉污染。</w:t>
      </w:r>
    </w:p>
    <w:p w:rsidR="001B0380" w:rsidRDefault="00DD13E5">
      <w:pPr>
        <w:pStyle w:val="affd"/>
        <w:spacing w:before="120" w:after="120" w:line="288" w:lineRule="auto"/>
      </w:pPr>
      <w:r>
        <w:rPr>
          <w:rFonts w:hint="eastAsia"/>
        </w:rPr>
        <w:t>保存</w:t>
      </w:r>
    </w:p>
    <w:p w:rsidR="001B0380" w:rsidRDefault="00DD13E5">
      <w:pPr>
        <w:pStyle w:val="affffffffa"/>
        <w:spacing w:line="288" w:lineRule="auto"/>
      </w:pPr>
      <w:r>
        <w:rPr>
          <w:rFonts w:hint="eastAsia"/>
        </w:rPr>
        <w:t>风干土样按不同编号、不同粒径分类存放于样品库，保存半年至</w:t>
      </w:r>
      <w:r>
        <w:rPr>
          <w:rFonts w:hint="eastAsia"/>
        </w:rPr>
        <w:t xml:space="preserve"> 1 </w:t>
      </w:r>
      <w:r>
        <w:rPr>
          <w:rFonts w:hint="eastAsia"/>
        </w:rPr>
        <w:t>年。或分析任务全部结束，检查无误后，如无需保留可弃去。</w:t>
      </w:r>
    </w:p>
    <w:p w:rsidR="001B0380" w:rsidRDefault="00DD13E5">
      <w:pPr>
        <w:pStyle w:val="affffffffa"/>
        <w:spacing w:line="288" w:lineRule="auto"/>
      </w:pPr>
      <w:r>
        <w:rPr>
          <w:rFonts w:hint="eastAsia"/>
        </w:rPr>
        <w:t>土壤</w:t>
      </w:r>
      <w:proofErr w:type="gramStart"/>
      <w:r>
        <w:rPr>
          <w:rFonts w:hint="eastAsia"/>
        </w:rPr>
        <w:t>样品库应保持</w:t>
      </w:r>
      <w:proofErr w:type="gramEnd"/>
      <w:r>
        <w:rPr>
          <w:rFonts w:hint="eastAsia"/>
        </w:rPr>
        <w:t>干燥、通风、无阳光直射、无污染。应定期检查样品，防止霉变、鼠害及土壤标签脱落等。</w:t>
      </w:r>
    </w:p>
    <w:p w:rsidR="001B0380" w:rsidRDefault="00DD13E5">
      <w:pPr>
        <w:pStyle w:val="affc"/>
        <w:spacing w:before="240" w:after="240" w:line="288" w:lineRule="auto"/>
      </w:pPr>
      <w:bookmarkStart w:id="96" w:name="_Toc182904835"/>
      <w:r>
        <w:t>实验室分析</w:t>
      </w:r>
      <w:bookmarkEnd w:id="96"/>
    </w:p>
    <w:p w:rsidR="001B0380" w:rsidRDefault="00DD13E5">
      <w:pPr>
        <w:pStyle w:val="affd"/>
        <w:spacing w:before="120" w:after="120" w:line="288" w:lineRule="auto"/>
      </w:pPr>
      <w:r>
        <w:rPr>
          <w:rFonts w:hint="eastAsia"/>
        </w:rPr>
        <w:t>仪器设备和环境条件</w:t>
      </w:r>
    </w:p>
    <w:p w:rsidR="001B0380" w:rsidRDefault="00DD13E5">
      <w:pPr>
        <w:pStyle w:val="affffffffa"/>
        <w:spacing w:line="288" w:lineRule="auto"/>
      </w:pPr>
      <w:r>
        <w:rPr>
          <w:rFonts w:hint="eastAsia"/>
        </w:rPr>
        <w:t>大型仪器应授权专人管理，明确操作规程，定期做好使用和维护记录，保证仪器设备状态。</w:t>
      </w:r>
    </w:p>
    <w:p w:rsidR="001B0380" w:rsidRDefault="00DD13E5">
      <w:pPr>
        <w:pStyle w:val="affffffffa"/>
        <w:spacing w:line="288" w:lineRule="auto"/>
      </w:pPr>
      <w:r>
        <w:rPr>
          <w:rFonts w:hint="eastAsia"/>
        </w:rPr>
        <w:t>对测定土壤重金属结果有显著影响的设备，包括辅助测量设备应制定检定或校准计划，确保检测结果的计量溯源性。</w:t>
      </w:r>
    </w:p>
    <w:p w:rsidR="001B0380" w:rsidRDefault="00DD13E5">
      <w:pPr>
        <w:pStyle w:val="affffffffa"/>
        <w:spacing w:line="288" w:lineRule="auto"/>
      </w:pPr>
      <w:r>
        <w:rPr>
          <w:rFonts w:hint="eastAsia"/>
        </w:rPr>
        <w:lastRenderedPageBreak/>
        <w:t>设备在投入使用前，应采用核查、检定或校准等方式，确认其是否满足检验检测标准或技术规范。检验检测机构在设备定期核查、检定或校准后应进行确认。</w:t>
      </w:r>
    </w:p>
    <w:p w:rsidR="001B0380" w:rsidRDefault="00DD13E5">
      <w:pPr>
        <w:pStyle w:val="affffffffa"/>
        <w:spacing w:line="288" w:lineRule="auto"/>
      </w:pPr>
      <w:r>
        <w:rPr>
          <w:rFonts w:hint="eastAsia"/>
        </w:rPr>
        <w:t>实验区域应合理分区，有效隔离。避免环境或交叉污染对检测结果产生影响。</w:t>
      </w:r>
    </w:p>
    <w:p w:rsidR="001B0380" w:rsidRDefault="00DD13E5">
      <w:pPr>
        <w:pStyle w:val="affffffffa"/>
        <w:spacing w:line="288" w:lineRule="auto"/>
      </w:pPr>
      <w:r>
        <w:rPr>
          <w:rFonts w:hint="eastAsia"/>
        </w:rPr>
        <w:t>根据区域功能和控制要求，配置排风、防尘、避震和温湿度控制设备或设施。</w:t>
      </w:r>
    </w:p>
    <w:p w:rsidR="001B0380" w:rsidRDefault="00DD13E5">
      <w:pPr>
        <w:pStyle w:val="affd"/>
        <w:spacing w:before="120" w:after="120" w:line="288" w:lineRule="auto"/>
      </w:pPr>
      <w:r>
        <w:rPr>
          <w:rFonts w:hint="eastAsia"/>
        </w:rPr>
        <w:t>分析方法</w:t>
      </w:r>
    </w:p>
    <w:p w:rsidR="001B0380" w:rsidRDefault="00DD13E5">
      <w:pPr>
        <w:pStyle w:val="affffffffa"/>
        <w:spacing w:line="288" w:lineRule="auto"/>
      </w:pPr>
      <w:r>
        <w:rPr>
          <w:rFonts w:hint="eastAsia"/>
        </w:rPr>
        <w:t>初次使用标准分析方法前，应按</w:t>
      </w:r>
      <w:r>
        <w:rPr>
          <w:rFonts w:hint="eastAsia"/>
        </w:rPr>
        <w:t xml:space="preserve"> HJ 168 </w:t>
      </w:r>
      <w:r>
        <w:rPr>
          <w:rFonts w:hint="eastAsia"/>
        </w:rPr>
        <w:t>的规定进行方法验证。</w:t>
      </w:r>
    </w:p>
    <w:p w:rsidR="001B0380" w:rsidRDefault="00DD13E5">
      <w:pPr>
        <w:pStyle w:val="affffffffa"/>
        <w:spacing w:line="288" w:lineRule="auto"/>
      </w:pPr>
      <w:r>
        <w:rPr>
          <w:rFonts w:hint="eastAsia"/>
        </w:rPr>
        <w:t>根据标准的适用范围，选取不少于一种实际样品进行测定。</w:t>
      </w:r>
    </w:p>
    <w:p w:rsidR="001B0380" w:rsidRDefault="00DD13E5">
      <w:pPr>
        <w:pStyle w:val="affffffffa"/>
        <w:spacing w:line="288" w:lineRule="auto"/>
      </w:pPr>
      <w:r>
        <w:rPr>
          <w:rFonts w:hint="eastAsia"/>
        </w:rPr>
        <w:t>方法验证的过程及结果应形成报告，并附全过程</w:t>
      </w:r>
      <w:proofErr w:type="gramStart"/>
      <w:r>
        <w:rPr>
          <w:rFonts w:hint="eastAsia"/>
        </w:rPr>
        <w:t>原始记录及谱图</w:t>
      </w:r>
      <w:proofErr w:type="gramEnd"/>
      <w:r>
        <w:rPr>
          <w:rFonts w:hint="eastAsia"/>
        </w:rPr>
        <w:t>。</w:t>
      </w:r>
    </w:p>
    <w:p w:rsidR="001B0380" w:rsidRDefault="00DD13E5">
      <w:pPr>
        <w:pStyle w:val="affffffffa"/>
        <w:spacing w:line="288" w:lineRule="auto"/>
      </w:pPr>
      <w:r>
        <w:rPr>
          <w:rFonts w:hint="eastAsia"/>
        </w:rPr>
        <w:t>及时跟踪标准分析方法的变化，并重新进行验证，必要时制定作业指导书。</w:t>
      </w:r>
    </w:p>
    <w:p w:rsidR="001B0380" w:rsidRDefault="00DD13E5">
      <w:pPr>
        <w:pStyle w:val="affffffffa"/>
        <w:spacing w:line="288" w:lineRule="auto"/>
      </w:pPr>
      <w:r>
        <w:rPr>
          <w:rFonts w:hint="eastAsia"/>
        </w:rPr>
        <w:t>土壤重金属</w:t>
      </w:r>
      <w:proofErr w:type="gramStart"/>
      <w:r>
        <w:rPr>
          <w:rFonts w:hint="eastAsia"/>
        </w:rPr>
        <w:t>分析按</w:t>
      </w:r>
      <w:proofErr w:type="gramEnd"/>
      <w:r>
        <w:rPr>
          <w:rFonts w:hint="eastAsia"/>
        </w:rPr>
        <w:t xml:space="preserve"> GB 36600</w:t>
      </w:r>
      <w:r>
        <w:rPr>
          <w:rFonts w:hint="eastAsia"/>
        </w:rPr>
        <w:t>、</w:t>
      </w:r>
      <w:r>
        <w:rPr>
          <w:rFonts w:hint="eastAsia"/>
        </w:rPr>
        <w:t xml:space="preserve">HJ/T 166 </w:t>
      </w:r>
      <w:r>
        <w:rPr>
          <w:rFonts w:hint="eastAsia"/>
        </w:rPr>
        <w:t>规定的方法进行。</w:t>
      </w:r>
    </w:p>
    <w:p w:rsidR="001B0380" w:rsidRDefault="00DD13E5">
      <w:pPr>
        <w:pStyle w:val="affd"/>
        <w:spacing w:before="120" w:after="120" w:line="288" w:lineRule="auto"/>
      </w:pPr>
      <w:r>
        <w:rPr>
          <w:rFonts w:hint="eastAsia"/>
        </w:rPr>
        <w:t>标准物质</w:t>
      </w:r>
    </w:p>
    <w:p w:rsidR="001B0380" w:rsidRDefault="00DD13E5">
      <w:pPr>
        <w:pStyle w:val="affffffffa"/>
        <w:spacing w:line="288" w:lineRule="auto"/>
      </w:pPr>
      <w:r>
        <w:rPr>
          <w:rFonts w:hint="eastAsia"/>
        </w:rPr>
        <w:t>土壤重金属使用的标准物质应溯源到国际单位制</w:t>
      </w:r>
      <w:r>
        <w:rPr>
          <w:rFonts w:hint="eastAsia"/>
        </w:rPr>
        <w:t>（</w:t>
      </w:r>
      <w:r>
        <w:rPr>
          <w:rFonts w:hint="eastAsia"/>
        </w:rPr>
        <w:t>SI</w:t>
      </w:r>
      <w:r>
        <w:rPr>
          <w:rFonts w:hint="eastAsia"/>
        </w:rPr>
        <w:t>）</w:t>
      </w:r>
      <w:r>
        <w:rPr>
          <w:rFonts w:hint="eastAsia"/>
        </w:rPr>
        <w:t>单位或有证标准物质。</w:t>
      </w:r>
    </w:p>
    <w:p w:rsidR="001B0380" w:rsidRDefault="00DD13E5">
      <w:pPr>
        <w:pStyle w:val="affffffffa"/>
        <w:spacing w:line="288" w:lineRule="auto"/>
      </w:pPr>
      <w:r>
        <w:rPr>
          <w:rFonts w:hint="eastAsia"/>
        </w:rPr>
        <w:t>土壤重金属标准物质应与样品同步测定，进行质量控制时，标准物质不应与绘制校准曲线的标准溶液来源相同。</w:t>
      </w:r>
    </w:p>
    <w:p w:rsidR="001B0380" w:rsidRDefault="00DD13E5">
      <w:pPr>
        <w:pStyle w:val="affd"/>
        <w:spacing w:before="120" w:after="120" w:line="288" w:lineRule="auto"/>
      </w:pPr>
      <w:r>
        <w:rPr>
          <w:rFonts w:hint="eastAsia"/>
        </w:rPr>
        <w:t>质量控制</w:t>
      </w:r>
    </w:p>
    <w:p w:rsidR="001B0380" w:rsidRDefault="00DD13E5">
      <w:pPr>
        <w:pStyle w:val="affd"/>
        <w:spacing w:before="120" w:after="120" w:line="288" w:lineRule="auto"/>
      </w:pPr>
      <w:r>
        <w:rPr>
          <w:rFonts w:hint="eastAsia"/>
        </w:rPr>
        <w:t>实验室内质量控制</w:t>
      </w:r>
    </w:p>
    <w:p w:rsidR="001B0380" w:rsidRDefault="00DD13E5">
      <w:pPr>
        <w:pStyle w:val="affffe"/>
        <w:spacing w:line="288" w:lineRule="auto"/>
        <w:ind w:firstLine="420"/>
      </w:pPr>
      <w:r>
        <w:rPr>
          <w:rFonts w:hint="eastAsia"/>
        </w:rPr>
        <w:t>实验室内可以采取以下质量控制措施：</w:t>
      </w:r>
    </w:p>
    <w:p w:rsidR="001B0380" w:rsidRDefault="00DD13E5">
      <w:pPr>
        <w:pStyle w:val="af5"/>
        <w:numPr>
          <w:ilvl w:val="0"/>
          <w:numId w:val="33"/>
        </w:numPr>
        <w:spacing w:line="288" w:lineRule="auto"/>
      </w:pPr>
      <w:r>
        <w:rPr>
          <w:rFonts w:hint="eastAsia"/>
        </w:rPr>
        <w:t>空白试验：土壤重金属空白试验与测试样品前处理和分析条件相同下进行。分析测试方法中无规定时，每批次样品至少应分析测试</w:t>
      </w:r>
      <w:r>
        <w:rPr>
          <w:rFonts w:hint="eastAsia"/>
        </w:rPr>
        <w:t xml:space="preserve"> 2 </w:t>
      </w:r>
      <w:proofErr w:type="gramStart"/>
      <w:r>
        <w:rPr>
          <w:rFonts w:hint="eastAsia"/>
        </w:rPr>
        <w:t>个</w:t>
      </w:r>
      <w:proofErr w:type="gramEnd"/>
      <w:r>
        <w:rPr>
          <w:rFonts w:hint="eastAsia"/>
        </w:rPr>
        <w:t>空白样品。分析方法有规定时，按规定执行；</w:t>
      </w:r>
    </w:p>
    <w:p w:rsidR="001B0380" w:rsidRDefault="00DD13E5">
      <w:pPr>
        <w:pStyle w:val="af5"/>
        <w:numPr>
          <w:ilvl w:val="0"/>
          <w:numId w:val="33"/>
        </w:numPr>
        <w:spacing w:line="288" w:lineRule="auto"/>
      </w:pPr>
      <w:r>
        <w:rPr>
          <w:rFonts w:hint="eastAsia"/>
        </w:rPr>
        <w:t>校准曲线：校准曲线应使用至少包括</w:t>
      </w:r>
      <w:r>
        <w:rPr>
          <w:rFonts w:hint="eastAsia"/>
        </w:rPr>
        <w:t xml:space="preserve"> 5 </w:t>
      </w:r>
      <w:proofErr w:type="gramStart"/>
      <w:r>
        <w:rPr>
          <w:rFonts w:hint="eastAsia"/>
        </w:rPr>
        <w:t>个</w:t>
      </w:r>
      <w:proofErr w:type="gramEnd"/>
      <w:r>
        <w:rPr>
          <w:rFonts w:hint="eastAsia"/>
        </w:rPr>
        <w:t>浓度梯度的标准系列（不含空白）。曲线最低点应接</w:t>
      </w:r>
      <w:proofErr w:type="gramStart"/>
      <w:r>
        <w:rPr>
          <w:rFonts w:hint="eastAsia"/>
        </w:rPr>
        <w:t>近分析</w:t>
      </w:r>
      <w:proofErr w:type="gramEnd"/>
      <w:r>
        <w:rPr>
          <w:rFonts w:hint="eastAsia"/>
        </w:rPr>
        <w:t>测试方法测定下限。其</w:t>
      </w:r>
      <w:r>
        <w:rPr>
          <w:rFonts w:hint="eastAsia"/>
        </w:rPr>
        <w:t>相关系数应不小于</w:t>
      </w:r>
      <w:r>
        <w:rPr>
          <w:rFonts w:hint="eastAsia"/>
        </w:rPr>
        <w:t xml:space="preserve"> 0.999</w:t>
      </w:r>
      <w:r>
        <w:rPr>
          <w:rFonts w:hint="eastAsia"/>
        </w:rPr>
        <w:t>。分析方法有规定时，按规定执行；</w:t>
      </w:r>
    </w:p>
    <w:p w:rsidR="001B0380" w:rsidRDefault="00DD13E5">
      <w:pPr>
        <w:pStyle w:val="af5"/>
        <w:numPr>
          <w:ilvl w:val="0"/>
          <w:numId w:val="33"/>
        </w:numPr>
        <w:spacing w:line="288" w:lineRule="auto"/>
      </w:pPr>
      <w:r>
        <w:rPr>
          <w:rFonts w:hint="eastAsia"/>
        </w:rPr>
        <w:t>精密度控制：分析测试方法中无规定的，当批次样品数不小于</w:t>
      </w:r>
      <w:r>
        <w:rPr>
          <w:rFonts w:hint="eastAsia"/>
        </w:rPr>
        <w:t xml:space="preserve"> 20 </w:t>
      </w:r>
      <w:proofErr w:type="gramStart"/>
      <w:r>
        <w:rPr>
          <w:rFonts w:hint="eastAsia"/>
        </w:rPr>
        <w:t>个</w:t>
      </w:r>
      <w:proofErr w:type="gramEnd"/>
      <w:r>
        <w:rPr>
          <w:rFonts w:hint="eastAsia"/>
        </w:rPr>
        <w:t>时，应随机抽取不少于</w:t>
      </w:r>
      <w:r>
        <w:rPr>
          <w:rFonts w:hint="eastAsia"/>
        </w:rPr>
        <w:t xml:space="preserve">5% </w:t>
      </w:r>
      <w:r>
        <w:rPr>
          <w:rFonts w:hint="eastAsia"/>
        </w:rPr>
        <w:t>的样品进行</w:t>
      </w:r>
      <w:proofErr w:type="gramStart"/>
      <w:r>
        <w:rPr>
          <w:rFonts w:hint="eastAsia"/>
        </w:rPr>
        <w:t>平行双样分析</w:t>
      </w:r>
      <w:proofErr w:type="gramEnd"/>
      <w:r>
        <w:rPr>
          <w:rFonts w:hint="eastAsia"/>
        </w:rPr>
        <w:t>；当批次样品数小于</w:t>
      </w:r>
      <w:r>
        <w:rPr>
          <w:rFonts w:hint="eastAsia"/>
        </w:rPr>
        <w:t xml:space="preserve"> 20 </w:t>
      </w:r>
      <w:proofErr w:type="gramStart"/>
      <w:r>
        <w:rPr>
          <w:rFonts w:hint="eastAsia"/>
        </w:rPr>
        <w:t>个</w:t>
      </w:r>
      <w:proofErr w:type="gramEnd"/>
      <w:r>
        <w:rPr>
          <w:rFonts w:hint="eastAsia"/>
        </w:rPr>
        <w:t>时，应至少随机抽取</w:t>
      </w:r>
      <w:r>
        <w:rPr>
          <w:rFonts w:hint="eastAsia"/>
        </w:rPr>
        <w:t xml:space="preserve"> 1 </w:t>
      </w:r>
      <w:proofErr w:type="gramStart"/>
      <w:r>
        <w:rPr>
          <w:rFonts w:hint="eastAsia"/>
        </w:rPr>
        <w:t>个</w:t>
      </w:r>
      <w:proofErr w:type="gramEnd"/>
      <w:r>
        <w:rPr>
          <w:rFonts w:hint="eastAsia"/>
        </w:rPr>
        <w:t>样品进行</w:t>
      </w:r>
      <w:proofErr w:type="gramStart"/>
      <w:r>
        <w:rPr>
          <w:rFonts w:hint="eastAsia"/>
        </w:rPr>
        <w:t>平行双样分析</w:t>
      </w:r>
      <w:proofErr w:type="gramEnd"/>
      <w:r>
        <w:rPr>
          <w:rFonts w:hint="eastAsia"/>
        </w:rPr>
        <w:t>；</w:t>
      </w:r>
    </w:p>
    <w:p w:rsidR="001B0380" w:rsidRDefault="00DD13E5">
      <w:pPr>
        <w:pStyle w:val="af5"/>
        <w:numPr>
          <w:ilvl w:val="0"/>
          <w:numId w:val="33"/>
        </w:numPr>
        <w:spacing w:line="288" w:lineRule="auto"/>
      </w:pPr>
      <w:r>
        <w:rPr>
          <w:rFonts w:hint="eastAsia"/>
        </w:rPr>
        <w:t>准确度控制：可以选用土壤有证标准样品或加标回收的方式：</w:t>
      </w:r>
    </w:p>
    <w:p w:rsidR="001B0380" w:rsidRDefault="00DD13E5">
      <w:pPr>
        <w:pStyle w:val="af6"/>
        <w:spacing w:line="288" w:lineRule="auto"/>
      </w:pPr>
      <w:r>
        <w:rPr>
          <w:rFonts w:hint="eastAsia"/>
        </w:rPr>
        <w:t>土壤有证标准样品：插入样品应与被测样品污染物含量水平相当、基质尽量相近；</w:t>
      </w:r>
    </w:p>
    <w:p w:rsidR="001B0380" w:rsidRDefault="00DD13E5">
      <w:pPr>
        <w:pStyle w:val="af6"/>
        <w:spacing w:line="288" w:lineRule="auto"/>
      </w:pPr>
      <w:r>
        <w:rPr>
          <w:rFonts w:hint="eastAsia"/>
        </w:rPr>
        <w:t>加标回收率：基体加</w:t>
      </w:r>
      <w:proofErr w:type="gramStart"/>
      <w:r>
        <w:rPr>
          <w:rFonts w:hint="eastAsia"/>
        </w:rPr>
        <w:t>标试验</w:t>
      </w:r>
      <w:proofErr w:type="gramEnd"/>
      <w:r>
        <w:rPr>
          <w:rFonts w:hint="eastAsia"/>
        </w:rPr>
        <w:t>应在样品前处理前开始，加标样品与测试样品应在相同的前处理和分析条件下进行分析测试。含量高的可加入被测组分含</w:t>
      </w:r>
      <w:r>
        <w:rPr>
          <w:rFonts w:hint="eastAsia"/>
        </w:rPr>
        <w:t>量的</w:t>
      </w:r>
      <w:r>
        <w:rPr>
          <w:rFonts w:hint="eastAsia"/>
        </w:rPr>
        <w:t xml:space="preserve"> 0.5 </w:t>
      </w:r>
      <w:proofErr w:type="gramStart"/>
      <w:r>
        <w:rPr>
          <w:rFonts w:hint="eastAsia"/>
        </w:rPr>
        <w:t>倍</w:t>
      </w:r>
      <w:proofErr w:type="gramEnd"/>
      <w:r>
        <w:rPr>
          <w:rFonts w:hint="eastAsia"/>
        </w:rPr>
        <w:t>～</w:t>
      </w:r>
      <w:r>
        <w:rPr>
          <w:rFonts w:hint="eastAsia"/>
        </w:rPr>
        <w:t xml:space="preserve">1 </w:t>
      </w:r>
      <w:proofErr w:type="gramStart"/>
      <w:r>
        <w:rPr>
          <w:rFonts w:hint="eastAsia"/>
        </w:rPr>
        <w:t>倍</w:t>
      </w:r>
      <w:proofErr w:type="gramEnd"/>
      <w:r>
        <w:rPr>
          <w:rFonts w:hint="eastAsia"/>
        </w:rPr>
        <w:t>，含量低的可加</w:t>
      </w:r>
      <w:r>
        <w:rPr>
          <w:rFonts w:hint="eastAsia"/>
        </w:rPr>
        <w:t xml:space="preserve"> 2 </w:t>
      </w:r>
      <w:proofErr w:type="gramStart"/>
      <w:r>
        <w:rPr>
          <w:rFonts w:hint="eastAsia"/>
        </w:rPr>
        <w:t>倍</w:t>
      </w:r>
      <w:proofErr w:type="gramEnd"/>
      <w:r>
        <w:rPr>
          <w:rFonts w:hint="eastAsia"/>
        </w:rPr>
        <w:t>～</w:t>
      </w:r>
      <w:r>
        <w:rPr>
          <w:rFonts w:hint="eastAsia"/>
        </w:rPr>
        <w:t xml:space="preserve">3 </w:t>
      </w:r>
      <w:proofErr w:type="gramStart"/>
      <w:r>
        <w:rPr>
          <w:rFonts w:hint="eastAsia"/>
        </w:rPr>
        <w:t>倍</w:t>
      </w:r>
      <w:proofErr w:type="gramEnd"/>
      <w:r>
        <w:rPr>
          <w:rFonts w:hint="eastAsia"/>
        </w:rPr>
        <w:t>。加标后被测组分的总量不准许超出分析方法的测定上限，加标后样品体积应无显著变化。</w:t>
      </w:r>
    </w:p>
    <w:p w:rsidR="001B0380" w:rsidRDefault="00DD13E5">
      <w:pPr>
        <w:pStyle w:val="affe"/>
        <w:spacing w:before="120" w:after="120" w:line="288" w:lineRule="auto"/>
      </w:pPr>
      <w:r>
        <w:rPr>
          <w:rFonts w:hint="eastAsia"/>
        </w:rPr>
        <w:t>实验室间质量控制</w:t>
      </w:r>
    </w:p>
    <w:p w:rsidR="001B0380" w:rsidRDefault="00DD13E5">
      <w:pPr>
        <w:pStyle w:val="affffe"/>
        <w:spacing w:line="288" w:lineRule="auto"/>
        <w:ind w:firstLine="420"/>
      </w:pPr>
      <w:r>
        <w:rPr>
          <w:rFonts w:hint="eastAsia"/>
        </w:rPr>
        <w:t>按</w:t>
      </w:r>
      <w:r>
        <w:rPr>
          <w:rFonts w:hint="eastAsia"/>
        </w:rPr>
        <w:t xml:space="preserve"> HJ 630 </w:t>
      </w:r>
      <w:r>
        <w:rPr>
          <w:rFonts w:hint="eastAsia"/>
        </w:rPr>
        <w:t>相关规定进行。</w:t>
      </w:r>
    </w:p>
    <w:p w:rsidR="001B0380" w:rsidRDefault="00DD13E5">
      <w:pPr>
        <w:pStyle w:val="affd"/>
        <w:spacing w:before="120" w:after="120" w:line="288" w:lineRule="auto"/>
      </w:pPr>
      <w:r>
        <w:rPr>
          <w:rFonts w:hint="eastAsia"/>
        </w:rPr>
        <w:t>记录与报告</w:t>
      </w:r>
    </w:p>
    <w:p w:rsidR="001B0380" w:rsidRDefault="00DD13E5">
      <w:pPr>
        <w:pStyle w:val="affffffffa"/>
        <w:spacing w:line="288" w:lineRule="auto"/>
      </w:pPr>
      <w:r>
        <w:rPr>
          <w:rFonts w:hint="eastAsia"/>
        </w:rPr>
        <w:t>分析测试结果应按土壤重金属分析测试方法规定的有效数字和法定计量单位表示，有效数字的计算</w:t>
      </w:r>
      <w:proofErr w:type="gramStart"/>
      <w:r>
        <w:rPr>
          <w:rFonts w:hint="eastAsia"/>
        </w:rPr>
        <w:t>修约规则</w:t>
      </w:r>
      <w:proofErr w:type="gramEnd"/>
      <w:r>
        <w:rPr>
          <w:rFonts w:hint="eastAsia"/>
        </w:rPr>
        <w:t>按</w:t>
      </w:r>
      <w:r>
        <w:rPr>
          <w:rFonts w:hint="eastAsia"/>
        </w:rPr>
        <w:t xml:space="preserve"> GB/T 8170 </w:t>
      </w:r>
      <w:r>
        <w:rPr>
          <w:rFonts w:hint="eastAsia"/>
        </w:rPr>
        <w:t>的规定进行。分析测试结果低于方法检出限时，用“</w:t>
      </w:r>
      <w:r>
        <w:rPr>
          <w:rFonts w:hint="eastAsia"/>
        </w:rPr>
        <w:t>ND</w:t>
      </w:r>
      <w:r>
        <w:rPr>
          <w:rFonts w:hint="eastAsia"/>
        </w:rPr>
        <w:t>”表示，同时给出本实验室的方法检出限值。</w:t>
      </w:r>
    </w:p>
    <w:p w:rsidR="001B0380" w:rsidRDefault="00DD13E5">
      <w:pPr>
        <w:pStyle w:val="affffffffa"/>
        <w:spacing w:line="288" w:lineRule="auto"/>
      </w:pPr>
      <w:r>
        <w:rPr>
          <w:rFonts w:hint="eastAsia"/>
        </w:rPr>
        <w:lastRenderedPageBreak/>
        <w:t>应保证检测数据的完整性，不准许选择性地舍弃数据或人为干预分析测试结果。</w:t>
      </w:r>
    </w:p>
    <w:p w:rsidR="001B0380" w:rsidRDefault="00DD13E5">
      <w:pPr>
        <w:pStyle w:val="affffffffa"/>
        <w:spacing w:line="288" w:lineRule="auto"/>
      </w:pPr>
      <w:r>
        <w:rPr>
          <w:rFonts w:hint="eastAsia"/>
        </w:rPr>
        <w:t>土壤重金属样品含水率按</w:t>
      </w:r>
      <w:r>
        <w:rPr>
          <w:rFonts w:hint="eastAsia"/>
        </w:rPr>
        <w:t xml:space="preserve"> HJ </w:t>
      </w:r>
      <w:r>
        <w:rPr>
          <w:rFonts w:hint="eastAsia"/>
        </w:rPr>
        <w:t>613</w:t>
      </w:r>
      <w:r>
        <w:rPr>
          <w:rFonts w:hint="eastAsia"/>
        </w:rPr>
        <w:t>、</w:t>
      </w:r>
      <w:r>
        <w:rPr>
          <w:rFonts w:hint="eastAsia"/>
        </w:rPr>
        <w:t xml:space="preserve">GB 17378.5 </w:t>
      </w:r>
      <w:r>
        <w:rPr>
          <w:rFonts w:hint="eastAsia"/>
        </w:rPr>
        <w:t>相关规定。分析方法有规定时，按规定执行。</w:t>
      </w:r>
    </w:p>
    <w:p w:rsidR="001B0380" w:rsidRDefault="00DD13E5">
      <w:pPr>
        <w:pStyle w:val="affffffffa"/>
        <w:spacing w:line="288" w:lineRule="auto"/>
      </w:pPr>
      <w:r>
        <w:rPr>
          <w:rFonts w:hint="eastAsia"/>
        </w:rPr>
        <w:t>由仪器设备直接输出的数据和</w:t>
      </w:r>
      <w:proofErr w:type="gramStart"/>
      <w:r>
        <w:rPr>
          <w:rFonts w:hint="eastAsia"/>
        </w:rPr>
        <w:t>谱图</w:t>
      </w:r>
      <w:proofErr w:type="gramEnd"/>
      <w:r>
        <w:rPr>
          <w:rFonts w:hint="eastAsia"/>
        </w:rPr>
        <w:t>应以纸质或电子介质的形式完整保存，电子介质储存的记录应采取适当措施备份保存，保证可追溯和</w:t>
      </w:r>
      <w:proofErr w:type="gramStart"/>
      <w:r>
        <w:rPr>
          <w:rFonts w:hint="eastAsia"/>
        </w:rPr>
        <w:t>可</w:t>
      </w:r>
      <w:proofErr w:type="gramEnd"/>
      <w:r>
        <w:rPr>
          <w:rFonts w:hint="eastAsia"/>
        </w:rPr>
        <w:t>读取，防止记录丢失、失效或篡改。</w:t>
      </w:r>
    </w:p>
    <w:p w:rsidR="001B0380" w:rsidRDefault="00DD13E5">
      <w:pPr>
        <w:pStyle w:val="affffffffa"/>
        <w:spacing w:line="288" w:lineRule="auto"/>
      </w:pPr>
      <w:r>
        <w:rPr>
          <w:rFonts w:hint="eastAsia"/>
        </w:rPr>
        <w:t>检测人员对发现的可疑数据或报告，应对照原始记录进行校核。</w:t>
      </w:r>
    </w:p>
    <w:p w:rsidR="001B0380" w:rsidRDefault="00DD13E5">
      <w:pPr>
        <w:pStyle w:val="affffffffa"/>
        <w:spacing w:line="288" w:lineRule="auto"/>
      </w:pPr>
      <w:r>
        <w:rPr>
          <w:rFonts w:hint="eastAsia"/>
        </w:rPr>
        <w:t>由于非标准布点采样或由运输、储存、分析的失误所造成的离群数据和可疑数据，无须检验就应剔除。在确认没有失误的情况下，应用</w:t>
      </w:r>
      <w:r>
        <w:rPr>
          <w:rFonts w:hint="eastAsia"/>
        </w:rPr>
        <w:t>Grubbs</w:t>
      </w:r>
      <w:r>
        <w:rPr>
          <w:rFonts w:hint="eastAsia"/>
        </w:rPr>
        <w:t>、</w:t>
      </w:r>
      <w:r>
        <w:rPr>
          <w:rFonts w:hint="eastAsia"/>
        </w:rPr>
        <w:t xml:space="preserve">Dixon </w:t>
      </w:r>
      <w:r>
        <w:rPr>
          <w:rFonts w:hint="eastAsia"/>
        </w:rPr>
        <w:t>法检验剔除。</w:t>
      </w:r>
    </w:p>
    <w:p w:rsidR="001B0380" w:rsidRDefault="00DD13E5">
      <w:pPr>
        <w:pStyle w:val="affffffffa"/>
        <w:spacing w:line="288" w:lineRule="auto"/>
      </w:pPr>
      <w:r>
        <w:rPr>
          <w:rFonts w:hint="eastAsia"/>
        </w:rPr>
        <w:t>原始记录上，应有检测人员和审核人员的手写签名。</w:t>
      </w:r>
    </w:p>
    <w:p w:rsidR="001B0380" w:rsidRDefault="00DD13E5">
      <w:pPr>
        <w:pStyle w:val="affffe"/>
        <w:ind w:firstLineChars="0" w:firstLine="0"/>
        <w:jc w:val="center"/>
      </w:pPr>
      <w:bookmarkStart w:id="97" w:name="BookMark8"/>
      <w:bookmarkEnd w:id="32"/>
      <w:bookmarkEnd w:id="92"/>
      <w:bookmarkEnd w:id="93"/>
      <w:r>
        <w:rPr>
          <w:noProof/>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5"/>
                    <a:stretch>
                      <a:fillRect/>
                    </a:stretch>
                  </pic:blipFill>
                  <pic:spPr>
                    <a:xfrm>
                      <a:off x="0" y="0"/>
                      <a:ext cx="1485900" cy="317500"/>
                    </a:xfrm>
                    <a:prstGeom prst="rect">
                      <a:avLst/>
                    </a:prstGeom>
                  </pic:spPr>
                </pic:pic>
              </a:graphicData>
            </a:graphic>
          </wp:inline>
        </w:drawing>
      </w:r>
      <w:bookmarkEnd w:id="97"/>
    </w:p>
    <w:sectPr w:rsidR="001B0380">
      <w:headerReference w:type="even" r:id="rId26"/>
      <w:headerReference w:type="default" r:id="rId27"/>
      <w:footerReference w:type="even" r:id="rId28"/>
      <w:footerReference w:type="default" r:id="rId29"/>
      <w:pgSz w:w="11906" w:h="16838"/>
      <w:pgMar w:top="2410" w:right="1134" w:bottom="1134" w:left="1134" w:header="1418" w:footer="1134" w:gutter="284"/>
      <w:pgNumType w:start="1"/>
      <w:cols w:space="425"/>
      <w:formProt w:val="0"/>
      <w:docGrid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3E5" w:rsidRDefault="00DD13E5">
      <w:pPr>
        <w:spacing w:line="240" w:lineRule="auto"/>
      </w:pPr>
      <w:r>
        <w:separator/>
      </w:r>
    </w:p>
  </w:endnote>
  <w:endnote w:type="continuationSeparator" w:id="0">
    <w:p w:rsidR="00DD13E5" w:rsidRDefault="00DD13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1B0380">
    <w:pPr>
      <w:pStyle w:val="aff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1B0380">
    <w:pPr>
      <w:pStyle w:val="afffc"/>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a"/>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b"/>
    </w:pPr>
    <w:r>
      <w:fldChar w:fldCharType="begin"/>
    </w:r>
    <w:r>
      <w:instrText>PAGE   \* MERGEFORMAT</w:instrText>
    </w:r>
    <w:r>
      <w:fldChar w:fldCharType="separate"/>
    </w:r>
    <w:r w:rsidR="00320ADF" w:rsidRPr="00320ADF">
      <w:rPr>
        <w:noProof/>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a"/>
    </w:pPr>
    <w:r>
      <w:fldChar w:fldCharType="begin"/>
    </w:r>
    <w:r>
      <w:instrText xml:space="preserve"> PAGE   </w:instrText>
    </w:r>
    <w:r>
      <w:instrText xml:space="preserve">\* MERGEFORMAT \* MERGEFORMAT </w:instrText>
    </w:r>
    <w:r>
      <w:fldChar w:fldCharType="separate"/>
    </w:r>
    <w:r w:rsidR="00320ADF">
      <w:rPr>
        <w:noProof/>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b"/>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a"/>
    </w:pPr>
    <w:r>
      <w:fldChar w:fldCharType="begin"/>
    </w:r>
    <w:r>
      <w:instrText xml:space="preserve"> PAGE   \* MERGEFORMAT \* MERGEFORMAT </w:instrText>
    </w:r>
    <w:r>
      <w:fldChar w:fldCharType="separate"/>
    </w:r>
    <w:r w:rsidR="00320ADF">
      <w:rPr>
        <w:noProof/>
      </w:rP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b"/>
    </w:pPr>
    <w:r>
      <w:fldChar w:fldCharType="begin"/>
    </w:r>
    <w:r>
      <w:instrText>PAGE   \* MERGEFORMAT</w:instrText>
    </w:r>
    <w:r>
      <w:fldChar w:fldCharType="separate"/>
    </w:r>
    <w:r w:rsidR="00320ADF" w:rsidRPr="00320ADF">
      <w:rPr>
        <w:noProof/>
        <w:lang w:val="zh-CN"/>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3E5" w:rsidRDefault="00DD13E5">
      <w:pPr>
        <w:spacing w:line="240" w:lineRule="auto"/>
      </w:pPr>
      <w:r>
        <w:separator/>
      </w:r>
    </w:p>
  </w:footnote>
  <w:footnote w:type="continuationSeparator" w:id="0">
    <w:p w:rsidR="00DD13E5" w:rsidRDefault="00DD13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1B0380">
    <w:pPr>
      <w:pStyle w:val="aff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1B0380">
    <w:pPr>
      <w:pStyle w:val="afffd"/>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0ADF">
      <w:rPr>
        <w:noProof/>
      </w:rPr>
      <w:t>T/XXX XXXX</w:t>
    </w:r>
    <w:r w:rsidR="00320ADF">
      <w:rPr>
        <w:noProof/>
      </w:rPr>
      <w:t>—</w:t>
    </w:r>
    <w:r w:rsidR="00320ADF">
      <w:rPr>
        <w:noProof/>
      </w:rPr>
      <w:t>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0ADF">
      <w:rPr>
        <w:noProof/>
      </w:rPr>
      <w:t>T/XXX XXXX</w:t>
    </w:r>
    <w:r w:rsidR="00320ADF">
      <w:rPr>
        <w:noProof/>
      </w:rPr>
      <w:t>—</w:t>
    </w:r>
    <w:r w:rsidR="00320ADF">
      <w:rPr>
        <w:noProof/>
      </w:rPr>
      <w:t>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0ADF">
      <w:rPr>
        <w:noProof/>
      </w:rPr>
      <w:t>T/XXX XXXX</w:t>
    </w:r>
    <w:r w:rsidR="00320ADF">
      <w:rPr>
        <w:noProof/>
      </w:rPr>
      <w:t>—</w:t>
    </w:r>
    <w:r w:rsidR="00320ADF">
      <w:rPr>
        <w:noProof/>
      </w:rPr>
      <w:t>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0ADF">
      <w:rPr>
        <w:noProof/>
      </w:rPr>
      <w:t>T/XXX XXXX</w:t>
    </w:r>
    <w:r w:rsidR="00320ADF">
      <w:rPr>
        <w:noProof/>
      </w:rPr>
      <w:t>—</w:t>
    </w:r>
    <w:r w:rsidR="00320ADF">
      <w:rPr>
        <w:noProof/>
      </w:rPr>
      <w:t>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f4"/>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0ADF">
      <w:rPr>
        <w:noProof/>
      </w:rPr>
      <w:t>T/XXX XXXX</w:t>
    </w:r>
    <w:r w:rsidR="00320ADF">
      <w:rPr>
        <w:noProof/>
      </w:rPr>
      <w:t>—</w:t>
    </w:r>
    <w:r w:rsidR="00320ADF">
      <w:rPr>
        <w:noProof/>
      </w:rPr>
      <w:t>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380" w:rsidRDefault="00DD13E5">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20ADF">
      <w:rPr>
        <w:noProof/>
      </w:rPr>
      <w:t>T/XXX XXXX</w:t>
    </w:r>
    <w:r w:rsidR="00320ADF">
      <w:rPr>
        <w:noProof/>
      </w:rPr>
      <w:t>—</w:t>
    </w:r>
    <w:r w:rsidR="00320AD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ZTQ0MmYyOGQzZjI1N2E2MjRkOTZlM2YwN2I1OWUifQ=="/>
  </w:docVars>
  <w:rsids>
    <w:rsidRoot w:val="002A6FE5"/>
    <w:rsid w:val="0000040A"/>
    <w:rsid w:val="00000465"/>
    <w:rsid w:val="00000A94"/>
    <w:rsid w:val="00001972"/>
    <w:rsid w:val="00001D9A"/>
    <w:rsid w:val="00002AEF"/>
    <w:rsid w:val="00002C07"/>
    <w:rsid w:val="00005822"/>
    <w:rsid w:val="00006829"/>
    <w:rsid w:val="00007AD0"/>
    <w:rsid w:val="00007B3A"/>
    <w:rsid w:val="000107E0"/>
    <w:rsid w:val="00010C43"/>
    <w:rsid w:val="00011FDE"/>
    <w:rsid w:val="00012FFD"/>
    <w:rsid w:val="00014162"/>
    <w:rsid w:val="000142B8"/>
    <w:rsid w:val="00014340"/>
    <w:rsid w:val="000145D4"/>
    <w:rsid w:val="00016A9C"/>
    <w:rsid w:val="00016E8B"/>
    <w:rsid w:val="00017FE7"/>
    <w:rsid w:val="00020C57"/>
    <w:rsid w:val="00021DE1"/>
    <w:rsid w:val="00022184"/>
    <w:rsid w:val="00022762"/>
    <w:rsid w:val="00023371"/>
    <w:rsid w:val="000238E0"/>
    <w:rsid w:val="000249DB"/>
    <w:rsid w:val="0002595E"/>
    <w:rsid w:val="00025EB2"/>
    <w:rsid w:val="00026992"/>
    <w:rsid w:val="000303C3"/>
    <w:rsid w:val="00031D38"/>
    <w:rsid w:val="000331D3"/>
    <w:rsid w:val="000346A5"/>
    <w:rsid w:val="00034D35"/>
    <w:rsid w:val="000359C3"/>
    <w:rsid w:val="00035A7D"/>
    <w:rsid w:val="00035D01"/>
    <w:rsid w:val="000365ED"/>
    <w:rsid w:val="00036942"/>
    <w:rsid w:val="00037F93"/>
    <w:rsid w:val="00041521"/>
    <w:rsid w:val="0004249A"/>
    <w:rsid w:val="00042D82"/>
    <w:rsid w:val="00043282"/>
    <w:rsid w:val="000432BE"/>
    <w:rsid w:val="00044286"/>
    <w:rsid w:val="00044B6E"/>
    <w:rsid w:val="00047F28"/>
    <w:rsid w:val="000503AA"/>
    <w:rsid w:val="000506A1"/>
    <w:rsid w:val="000515DD"/>
    <w:rsid w:val="0005265A"/>
    <w:rsid w:val="0005380E"/>
    <w:rsid w:val="000539DD"/>
    <w:rsid w:val="00053BD3"/>
    <w:rsid w:val="000556ED"/>
    <w:rsid w:val="00055824"/>
    <w:rsid w:val="00055FE2"/>
    <w:rsid w:val="0005616F"/>
    <w:rsid w:val="000564A4"/>
    <w:rsid w:val="00057E9B"/>
    <w:rsid w:val="00060C2E"/>
    <w:rsid w:val="00061033"/>
    <w:rsid w:val="000619E9"/>
    <w:rsid w:val="000622D4"/>
    <w:rsid w:val="0006357D"/>
    <w:rsid w:val="000651BE"/>
    <w:rsid w:val="00067F1E"/>
    <w:rsid w:val="00070891"/>
    <w:rsid w:val="00071CC0"/>
    <w:rsid w:val="00071CFC"/>
    <w:rsid w:val="0007226A"/>
    <w:rsid w:val="00073C8C"/>
    <w:rsid w:val="00077B64"/>
    <w:rsid w:val="00080A1C"/>
    <w:rsid w:val="00082317"/>
    <w:rsid w:val="0008275C"/>
    <w:rsid w:val="00083D2C"/>
    <w:rsid w:val="00083DAC"/>
    <w:rsid w:val="00086AA1"/>
    <w:rsid w:val="00087A77"/>
    <w:rsid w:val="00090CA6"/>
    <w:rsid w:val="00091105"/>
    <w:rsid w:val="00092266"/>
    <w:rsid w:val="00092B8A"/>
    <w:rsid w:val="00092FB0"/>
    <w:rsid w:val="00093191"/>
    <w:rsid w:val="000934C5"/>
    <w:rsid w:val="00093D25"/>
    <w:rsid w:val="00093DAB"/>
    <w:rsid w:val="000941B8"/>
    <w:rsid w:val="0009428E"/>
    <w:rsid w:val="00094D73"/>
    <w:rsid w:val="00096AD3"/>
    <w:rsid w:val="00096D63"/>
    <w:rsid w:val="000975D6"/>
    <w:rsid w:val="000A0B60"/>
    <w:rsid w:val="000A0EAF"/>
    <w:rsid w:val="000A0EB8"/>
    <w:rsid w:val="000A17F3"/>
    <w:rsid w:val="000A188B"/>
    <w:rsid w:val="000A19FC"/>
    <w:rsid w:val="000A20A1"/>
    <w:rsid w:val="000A296B"/>
    <w:rsid w:val="000A3376"/>
    <w:rsid w:val="000A6E23"/>
    <w:rsid w:val="000A7311"/>
    <w:rsid w:val="000A778A"/>
    <w:rsid w:val="000B060F"/>
    <w:rsid w:val="000B09E8"/>
    <w:rsid w:val="000B1592"/>
    <w:rsid w:val="000B1FF2"/>
    <w:rsid w:val="000B3CDA"/>
    <w:rsid w:val="000B45CF"/>
    <w:rsid w:val="000B61C2"/>
    <w:rsid w:val="000B6A0B"/>
    <w:rsid w:val="000B6ACF"/>
    <w:rsid w:val="000C0F6C"/>
    <w:rsid w:val="000C11DB"/>
    <w:rsid w:val="000C1492"/>
    <w:rsid w:val="000C2FBD"/>
    <w:rsid w:val="000C4B41"/>
    <w:rsid w:val="000C57D6"/>
    <w:rsid w:val="000C6362"/>
    <w:rsid w:val="000C7666"/>
    <w:rsid w:val="000D0A9C"/>
    <w:rsid w:val="000D1795"/>
    <w:rsid w:val="000D2651"/>
    <w:rsid w:val="000D3037"/>
    <w:rsid w:val="000D329A"/>
    <w:rsid w:val="000D4B9C"/>
    <w:rsid w:val="000D4EB6"/>
    <w:rsid w:val="000D5333"/>
    <w:rsid w:val="000D725E"/>
    <w:rsid w:val="000D753B"/>
    <w:rsid w:val="000E2C5F"/>
    <w:rsid w:val="000E494C"/>
    <w:rsid w:val="000E4C9E"/>
    <w:rsid w:val="000E634C"/>
    <w:rsid w:val="000E6FD7"/>
    <w:rsid w:val="000F06E1"/>
    <w:rsid w:val="000F0E3C"/>
    <w:rsid w:val="000F19D5"/>
    <w:rsid w:val="000F1EB5"/>
    <w:rsid w:val="000F4050"/>
    <w:rsid w:val="000F4AEA"/>
    <w:rsid w:val="000F5570"/>
    <w:rsid w:val="000F6760"/>
    <w:rsid w:val="000F67E9"/>
    <w:rsid w:val="00100897"/>
    <w:rsid w:val="001009A9"/>
    <w:rsid w:val="00103C9F"/>
    <w:rsid w:val="00104926"/>
    <w:rsid w:val="00104FFC"/>
    <w:rsid w:val="0010562F"/>
    <w:rsid w:val="00106564"/>
    <w:rsid w:val="00106D6A"/>
    <w:rsid w:val="00110B0F"/>
    <w:rsid w:val="00111E06"/>
    <w:rsid w:val="00113B1E"/>
    <w:rsid w:val="00113DBC"/>
    <w:rsid w:val="0011711C"/>
    <w:rsid w:val="001201C3"/>
    <w:rsid w:val="00124130"/>
    <w:rsid w:val="00124E4F"/>
    <w:rsid w:val="001260B7"/>
    <w:rsid w:val="001265CB"/>
    <w:rsid w:val="00127ECE"/>
    <w:rsid w:val="001321C6"/>
    <w:rsid w:val="001325C4"/>
    <w:rsid w:val="00132C88"/>
    <w:rsid w:val="00133010"/>
    <w:rsid w:val="001338EE"/>
    <w:rsid w:val="00133AAE"/>
    <w:rsid w:val="001344D2"/>
    <w:rsid w:val="00135323"/>
    <w:rsid w:val="001356C4"/>
    <w:rsid w:val="00137565"/>
    <w:rsid w:val="001408F1"/>
    <w:rsid w:val="00141114"/>
    <w:rsid w:val="00142969"/>
    <w:rsid w:val="001446C2"/>
    <w:rsid w:val="00145173"/>
    <w:rsid w:val="001457E7"/>
    <w:rsid w:val="00145D9D"/>
    <w:rsid w:val="00146388"/>
    <w:rsid w:val="00150918"/>
    <w:rsid w:val="00151231"/>
    <w:rsid w:val="001529E5"/>
    <w:rsid w:val="00152FB3"/>
    <w:rsid w:val="00153C7E"/>
    <w:rsid w:val="00156B25"/>
    <w:rsid w:val="00156B54"/>
    <w:rsid w:val="00156E1A"/>
    <w:rsid w:val="001577AD"/>
    <w:rsid w:val="00157894"/>
    <w:rsid w:val="00157B55"/>
    <w:rsid w:val="001604AB"/>
    <w:rsid w:val="00161B09"/>
    <w:rsid w:val="001642FA"/>
    <w:rsid w:val="001649EB"/>
    <w:rsid w:val="00164BAF"/>
    <w:rsid w:val="00164FA8"/>
    <w:rsid w:val="00165065"/>
    <w:rsid w:val="00165434"/>
    <w:rsid w:val="0016580B"/>
    <w:rsid w:val="00165F49"/>
    <w:rsid w:val="00166588"/>
    <w:rsid w:val="001668A0"/>
    <w:rsid w:val="00166B88"/>
    <w:rsid w:val="0016770A"/>
    <w:rsid w:val="00170804"/>
    <w:rsid w:val="001708E9"/>
    <w:rsid w:val="00172256"/>
    <w:rsid w:val="0017340B"/>
    <w:rsid w:val="00173FB1"/>
    <w:rsid w:val="00176DFD"/>
    <w:rsid w:val="001771B0"/>
    <w:rsid w:val="00177322"/>
    <w:rsid w:val="001852C9"/>
    <w:rsid w:val="00186B87"/>
    <w:rsid w:val="00187A0B"/>
    <w:rsid w:val="00190087"/>
    <w:rsid w:val="001913C4"/>
    <w:rsid w:val="0019348F"/>
    <w:rsid w:val="0019384B"/>
    <w:rsid w:val="00193A07"/>
    <w:rsid w:val="00194C95"/>
    <w:rsid w:val="00195C34"/>
    <w:rsid w:val="00196EF5"/>
    <w:rsid w:val="00197C5D"/>
    <w:rsid w:val="00197F20"/>
    <w:rsid w:val="001A1A53"/>
    <w:rsid w:val="001A234A"/>
    <w:rsid w:val="001A241A"/>
    <w:rsid w:val="001A4993"/>
    <w:rsid w:val="001A4CF3"/>
    <w:rsid w:val="001A6696"/>
    <w:rsid w:val="001A6AA9"/>
    <w:rsid w:val="001B002B"/>
    <w:rsid w:val="001B0380"/>
    <w:rsid w:val="001B06E8"/>
    <w:rsid w:val="001B28AB"/>
    <w:rsid w:val="001B2B87"/>
    <w:rsid w:val="001B4D89"/>
    <w:rsid w:val="001B5521"/>
    <w:rsid w:val="001B71D0"/>
    <w:rsid w:val="001B71EE"/>
    <w:rsid w:val="001C04A8"/>
    <w:rsid w:val="001C237D"/>
    <w:rsid w:val="001C2C03"/>
    <w:rsid w:val="001C42F7"/>
    <w:rsid w:val="001C49E5"/>
    <w:rsid w:val="001C680C"/>
    <w:rsid w:val="001C6B59"/>
    <w:rsid w:val="001C7FEA"/>
    <w:rsid w:val="001D0499"/>
    <w:rsid w:val="001D0BBE"/>
    <w:rsid w:val="001D0ED4"/>
    <w:rsid w:val="001D19EB"/>
    <w:rsid w:val="001D212F"/>
    <w:rsid w:val="001D29D7"/>
    <w:rsid w:val="001D2DE7"/>
    <w:rsid w:val="001D2F48"/>
    <w:rsid w:val="001D411C"/>
    <w:rsid w:val="001D4B69"/>
    <w:rsid w:val="001E0282"/>
    <w:rsid w:val="001E1B6A"/>
    <w:rsid w:val="001E2484"/>
    <w:rsid w:val="001E3CC4"/>
    <w:rsid w:val="001E4882"/>
    <w:rsid w:val="001E5D97"/>
    <w:rsid w:val="001E73AB"/>
    <w:rsid w:val="001E7864"/>
    <w:rsid w:val="001E7FAD"/>
    <w:rsid w:val="001F092D"/>
    <w:rsid w:val="001F143A"/>
    <w:rsid w:val="001F1605"/>
    <w:rsid w:val="001F20E9"/>
    <w:rsid w:val="001F22A1"/>
    <w:rsid w:val="001F2508"/>
    <w:rsid w:val="001F3640"/>
    <w:rsid w:val="001F3F36"/>
    <w:rsid w:val="001F4816"/>
    <w:rsid w:val="001F69B4"/>
    <w:rsid w:val="001F77C7"/>
    <w:rsid w:val="001F79C5"/>
    <w:rsid w:val="00200183"/>
    <w:rsid w:val="00200333"/>
    <w:rsid w:val="00200852"/>
    <w:rsid w:val="0020107D"/>
    <w:rsid w:val="0020250F"/>
    <w:rsid w:val="00202868"/>
    <w:rsid w:val="00202AA4"/>
    <w:rsid w:val="00202FC4"/>
    <w:rsid w:val="002031F7"/>
    <w:rsid w:val="00203F62"/>
    <w:rsid w:val="002040E6"/>
    <w:rsid w:val="0020527B"/>
    <w:rsid w:val="00205F2C"/>
    <w:rsid w:val="00206BB2"/>
    <w:rsid w:val="00207F8F"/>
    <w:rsid w:val="00210B15"/>
    <w:rsid w:val="002115D1"/>
    <w:rsid w:val="002142EA"/>
    <w:rsid w:val="00215ADD"/>
    <w:rsid w:val="002204BB"/>
    <w:rsid w:val="002205D7"/>
    <w:rsid w:val="00221B79"/>
    <w:rsid w:val="00221C6B"/>
    <w:rsid w:val="002253A1"/>
    <w:rsid w:val="00225CF8"/>
    <w:rsid w:val="0022794E"/>
    <w:rsid w:val="002302E7"/>
    <w:rsid w:val="002329BB"/>
    <w:rsid w:val="00233D64"/>
    <w:rsid w:val="002347C3"/>
    <w:rsid w:val="0023482A"/>
    <w:rsid w:val="002355EC"/>
    <w:rsid w:val="002359CB"/>
    <w:rsid w:val="00235B99"/>
    <w:rsid w:val="0024129E"/>
    <w:rsid w:val="00242DD5"/>
    <w:rsid w:val="002433DA"/>
    <w:rsid w:val="00243540"/>
    <w:rsid w:val="0024497B"/>
    <w:rsid w:val="0024515B"/>
    <w:rsid w:val="00246021"/>
    <w:rsid w:val="00246051"/>
    <w:rsid w:val="0024666E"/>
    <w:rsid w:val="00247F52"/>
    <w:rsid w:val="00250B25"/>
    <w:rsid w:val="00250BBE"/>
    <w:rsid w:val="0025154F"/>
    <w:rsid w:val="002515C2"/>
    <w:rsid w:val="0025194F"/>
    <w:rsid w:val="00255306"/>
    <w:rsid w:val="0026115A"/>
    <w:rsid w:val="00261318"/>
    <w:rsid w:val="0026148A"/>
    <w:rsid w:val="00262696"/>
    <w:rsid w:val="00263D25"/>
    <w:rsid w:val="002643C3"/>
    <w:rsid w:val="00264A0C"/>
    <w:rsid w:val="00266115"/>
    <w:rsid w:val="00266EEB"/>
    <w:rsid w:val="00267EF4"/>
    <w:rsid w:val="00270CB8"/>
    <w:rsid w:val="00272B08"/>
    <w:rsid w:val="00272D54"/>
    <w:rsid w:val="002812B6"/>
    <w:rsid w:val="00281BB8"/>
    <w:rsid w:val="00281E9E"/>
    <w:rsid w:val="00282405"/>
    <w:rsid w:val="00285170"/>
    <w:rsid w:val="00285361"/>
    <w:rsid w:val="002857FB"/>
    <w:rsid w:val="00292B7C"/>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96"/>
    <w:rsid w:val="002A4CEA"/>
    <w:rsid w:val="002A5977"/>
    <w:rsid w:val="002A5A13"/>
    <w:rsid w:val="002A6FE5"/>
    <w:rsid w:val="002A757F"/>
    <w:rsid w:val="002A7F44"/>
    <w:rsid w:val="002B02FF"/>
    <w:rsid w:val="002B06A2"/>
    <w:rsid w:val="002B0C40"/>
    <w:rsid w:val="002B1966"/>
    <w:rsid w:val="002B20F9"/>
    <w:rsid w:val="002B4508"/>
    <w:rsid w:val="002B5779"/>
    <w:rsid w:val="002B5BDB"/>
    <w:rsid w:val="002B6F97"/>
    <w:rsid w:val="002B7332"/>
    <w:rsid w:val="002B7F51"/>
    <w:rsid w:val="002C09E7"/>
    <w:rsid w:val="002C1E06"/>
    <w:rsid w:val="002C3F07"/>
    <w:rsid w:val="002C518C"/>
    <w:rsid w:val="002C5278"/>
    <w:rsid w:val="002C7765"/>
    <w:rsid w:val="002C7EBB"/>
    <w:rsid w:val="002D06C1"/>
    <w:rsid w:val="002D2A08"/>
    <w:rsid w:val="002D33BA"/>
    <w:rsid w:val="002D42B5"/>
    <w:rsid w:val="002D4F1A"/>
    <w:rsid w:val="002D6EC6"/>
    <w:rsid w:val="002D79AC"/>
    <w:rsid w:val="002E039D"/>
    <w:rsid w:val="002E098D"/>
    <w:rsid w:val="002E0FB1"/>
    <w:rsid w:val="002E4589"/>
    <w:rsid w:val="002E4D5A"/>
    <w:rsid w:val="002E6326"/>
    <w:rsid w:val="002F30E0"/>
    <w:rsid w:val="002F35E4"/>
    <w:rsid w:val="002F3730"/>
    <w:rsid w:val="002F38E1"/>
    <w:rsid w:val="002F44EA"/>
    <w:rsid w:val="002F7999"/>
    <w:rsid w:val="002F7AF6"/>
    <w:rsid w:val="00300E63"/>
    <w:rsid w:val="003016AE"/>
    <w:rsid w:val="00301C18"/>
    <w:rsid w:val="003022CC"/>
    <w:rsid w:val="00302F5F"/>
    <w:rsid w:val="0030441D"/>
    <w:rsid w:val="00305293"/>
    <w:rsid w:val="00306063"/>
    <w:rsid w:val="003066FB"/>
    <w:rsid w:val="00306EBB"/>
    <w:rsid w:val="0031259F"/>
    <w:rsid w:val="00313B85"/>
    <w:rsid w:val="00313C50"/>
    <w:rsid w:val="0031445D"/>
    <w:rsid w:val="00317275"/>
    <w:rsid w:val="003176C1"/>
    <w:rsid w:val="00317988"/>
    <w:rsid w:val="00320ADF"/>
    <w:rsid w:val="003221B4"/>
    <w:rsid w:val="0032258D"/>
    <w:rsid w:val="00322E62"/>
    <w:rsid w:val="00323D04"/>
    <w:rsid w:val="00324D13"/>
    <w:rsid w:val="00324EDD"/>
    <w:rsid w:val="00326522"/>
    <w:rsid w:val="003331E4"/>
    <w:rsid w:val="00336C64"/>
    <w:rsid w:val="00336F96"/>
    <w:rsid w:val="00337162"/>
    <w:rsid w:val="003418E5"/>
    <w:rsid w:val="0034194F"/>
    <w:rsid w:val="0034345E"/>
    <w:rsid w:val="003444C8"/>
    <w:rsid w:val="00344605"/>
    <w:rsid w:val="00346EAD"/>
    <w:rsid w:val="003474AA"/>
    <w:rsid w:val="00350D1D"/>
    <w:rsid w:val="00351A61"/>
    <w:rsid w:val="00352037"/>
    <w:rsid w:val="003527F7"/>
    <w:rsid w:val="00352C83"/>
    <w:rsid w:val="00352F1A"/>
    <w:rsid w:val="003531B2"/>
    <w:rsid w:val="003578EA"/>
    <w:rsid w:val="0036107C"/>
    <w:rsid w:val="0036135B"/>
    <w:rsid w:val="003615D2"/>
    <w:rsid w:val="0036429C"/>
    <w:rsid w:val="00364542"/>
    <w:rsid w:val="0036473D"/>
    <w:rsid w:val="00364A53"/>
    <w:rsid w:val="00364CFC"/>
    <w:rsid w:val="003654CB"/>
    <w:rsid w:val="00365AA9"/>
    <w:rsid w:val="00365F86"/>
    <w:rsid w:val="00365F87"/>
    <w:rsid w:val="003663B8"/>
    <w:rsid w:val="00366E89"/>
    <w:rsid w:val="003705F4"/>
    <w:rsid w:val="00370B46"/>
    <w:rsid w:val="00370D58"/>
    <w:rsid w:val="00371316"/>
    <w:rsid w:val="00373179"/>
    <w:rsid w:val="003734E8"/>
    <w:rsid w:val="00376713"/>
    <w:rsid w:val="00381815"/>
    <w:rsid w:val="003819AF"/>
    <w:rsid w:val="003820E9"/>
    <w:rsid w:val="00382D22"/>
    <w:rsid w:val="00382DE7"/>
    <w:rsid w:val="003832D1"/>
    <w:rsid w:val="0038347B"/>
    <w:rsid w:val="00384FFC"/>
    <w:rsid w:val="003872FC"/>
    <w:rsid w:val="00387ADC"/>
    <w:rsid w:val="00390020"/>
    <w:rsid w:val="003903D6"/>
    <w:rsid w:val="00390EE6"/>
    <w:rsid w:val="0039118F"/>
    <w:rsid w:val="00392AD7"/>
    <w:rsid w:val="003938D9"/>
    <w:rsid w:val="00394376"/>
    <w:rsid w:val="003943FF"/>
    <w:rsid w:val="00395FB6"/>
    <w:rsid w:val="003970C7"/>
    <w:rsid w:val="00397401"/>
    <w:rsid w:val="003974EB"/>
    <w:rsid w:val="00397CC5"/>
    <w:rsid w:val="003A1582"/>
    <w:rsid w:val="003A3D9C"/>
    <w:rsid w:val="003A3DD6"/>
    <w:rsid w:val="003A4077"/>
    <w:rsid w:val="003A46D4"/>
    <w:rsid w:val="003A4AA7"/>
    <w:rsid w:val="003A61D4"/>
    <w:rsid w:val="003B09AD"/>
    <w:rsid w:val="003B0EFA"/>
    <w:rsid w:val="003B1F18"/>
    <w:rsid w:val="003B5BF0"/>
    <w:rsid w:val="003B60BF"/>
    <w:rsid w:val="003B64D4"/>
    <w:rsid w:val="003B6BE3"/>
    <w:rsid w:val="003B7A41"/>
    <w:rsid w:val="003C010C"/>
    <w:rsid w:val="003C0A67"/>
    <w:rsid w:val="003C0A6C"/>
    <w:rsid w:val="003C0B21"/>
    <w:rsid w:val="003C14F8"/>
    <w:rsid w:val="003C1747"/>
    <w:rsid w:val="003C217A"/>
    <w:rsid w:val="003C2F7F"/>
    <w:rsid w:val="003C5A43"/>
    <w:rsid w:val="003D0519"/>
    <w:rsid w:val="003D0F29"/>
    <w:rsid w:val="003D0FF6"/>
    <w:rsid w:val="003D151B"/>
    <w:rsid w:val="003D262C"/>
    <w:rsid w:val="003D5204"/>
    <w:rsid w:val="003D65A1"/>
    <w:rsid w:val="003D6D61"/>
    <w:rsid w:val="003D75A0"/>
    <w:rsid w:val="003E0133"/>
    <w:rsid w:val="003E091D"/>
    <w:rsid w:val="003E1C53"/>
    <w:rsid w:val="003E1C8F"/>
    <w:rsid w:val="003E2A58"/>
    <w:rsid w:val="003E2A69"/>
    <w:rsid w:val="003E2D49"/>
    <w:rsid w:val="003E2E5E"/>
    <w:rsid w:val="003E2FD4"/>
    <w:rsid w:val="003E49F6"/>
    <w:rsid w:val="003E637D"/>
    <w:rsid w:val="003E660F"/>
    <w:rsid w:val="003F0841"/>
    <w:rsid w:val="003F10DA"/>
    <w:rsid w:val="003F14B1"/>
    <w:rsid w:val="003F23D3"/>
    <w:rsid w:val="003F33FC"/>
    <w:rsid w:val="003F379E"/>
    <w:rsid w:val="003F3F08"/>
    <w:rsid w:val="003F46EF"/>
    <w:rsid w:val="003F49F1"/>
    <w:rsid w:val="003F51EC"/>
    <w:rsid w:val="003F6272"/>
    <w:rsid w:val="00400E72"/>
    <w:rsid w:val="00401400"/>
    <w:rsid w:val="00402DA2"/>
    <w:rsid w:val="00404869"/>
    <w:rsid w:val="00405884"/>
    <w:rsid w:val="00407D39"/>
    <w:rsid w:val="00410CE4"/>
    <w:rsid w:val="00411E4D"/>
    <w:rsid w:val="00413A48"/>
    <w:rsid w:val="00413BFA"/>
    <w:rsid w:val="0041477A"/>
    <w:rsid w:val="004162E2"/>
    <w:rsid w:val="004167A3"/>
    <w:rsid w:val="00417E6F"/>
    <w:rsid w:val="00420D65"/>
    <w:rsid w:val="004322AE"/>
    <w:rsid w:val="00432DAA"/>
    <w:rsid w:val="00433F50"/>
    <w:rsid w:val="00434305"/>
    <w:rsid w:val="0043572A"/>
    <w:rsid w:val="00435DF7"/>
    <w:rsid w:val="0044083F"/>
    <w:rsid w:val="00440C94"/>
    <w:rsid w:val="004410D6"/>
    <w:rsid w:val="00441AE7"/>
    <w:rsid w:val="00442864"/>
    <w:rsid w:val="00445574"/>
    <w:rsid w:val="004467FB"/>
    <w:rsid w:val="00451478"/>
    <w:rsid w:val="00451E70"/>
    <w:rsid w:val="00452D6B"/>
    <w:rsid w:val="00453C1B"/>
    <w:rsid w:val="00454484"/>
    <w:rsid w:val="0045517B"/>
    <w:rsid w:val="00460B43"/>
    <w:rsid w:val="004625C8"/>
    <w:rsid w:val="00463B77"/>
    <w:rsid w:val="00463C7B"/>
    <w:rsid w:val="004644A6"/>
    <w:rsid w:val="004659BD"/>
    <w:rsid w:val="00470730"/>
    <w:rsid w:val="00470775"/>
    <w:rsid w:val="00471438"/>
    <w:rsid w:val="004746B1"/>
    <w:rsid w:val="0047583F"/>
    <w:rsid w:val="00475DE8"/>
    <w:rsid w:val="004764D7"/>
    <w:rsid w:val="00477069"/>
    <w:rsid w:val="00477FF9"/>
    <w:rsid w:val="00481C44"/>
    <w:rsid w:val="00484936"/>
    <w:rsid w:val="00485C89"/>
    <w:rsid w:val="00486629"/>
    <w:rsid w:val="00486BE3"/>
    <w:rsid w:val="004905E4"/>
    <w:rsid w:val="00490A89"/>
    <w:rsid w:val="00490AB4"/>
    <w:rsid w:val="00490CA0"/>
    <w:rsid w:val="00492F02"/>
    <w:rsid w:val="004939AE"/>
    <w:rsid w:val="004948E5"/>
    <w:rsid w:val="004952D7"/>
    <w:rsid w:val="004A0022"/>
    <w:rsid w:val="004A07A8"/>
    <w:rsid w:val="004A12DF"/>
    <w:rsid w:val="004A1BA8"/>
    <w:rsid w:val="004A2269"/>
    <w:rsid w:val="004A2411"/>
    <w:rsid w:val="004A4B57"/>
    <w:rsid w:val="004A63FA"/>
    <w:rsid w:val="004A6A3D"/>
    <w:rsid w:val="004B0272"/>
    <w:rsid w:val="004B0800"/>
    <w:rsid w:val="004B2701"/>
    <w:rsid w:val="004B2D42"/>
    <w:rsid w:val="004B2E1B"/>
    <w:rsid w:val="004B3AA8"/>
    <w:rsid w:val="004B3E93"/>
    <w:rsid w:val="004B713C"/>
    <w:rsid w:val="004C1FBC"/>
    <w:rsid w:val="004C25A2"/>
    <w:rsid w:val="004C3D81"/>
    <w:rsid w:val="004C3F1D"/>
    <w:rsid w:val="004C458D"/>
    <w:rsid w:val="004C7556"/>
    <w:rsid w:val="004C764A"/>
    <w:rsid w:val="004C7E8B"/>
    <w:rsid w:val="004C7E9D"/>
    <w:rsid w:val="004C7F67"/>
    <w:rsid w:val="004D0167"/>
    <w:rsid w:val="004D076D"/>
    <w:rsid w:val="004D0EF1"/>
    <w:rsid w:val="004D2253"/>
    <w:rsid w:val="004D322E"/>
    <w:rsid w:val="004D4406"/>
    <w:rsid w:val="004D44DE"/>
    <w:rsid w:val="004D5BAF"/>
    <w:rsid w:val="004D7C42"/>
    <w:rsid w:val="004E0465"/>
    <w:rsid w:val="004E127B"/>
    <w:rsid w:val="004E1670"/>
    <w:rsid w:val="004E19B7"/>
    <w:rsid w:val="004E1C0A"/>
    <w:rsid w:val="004E30C5"/>
    <w:rsid w:val="004E353B"/>
    <w:rsid w:val="004E4AA5"/>
    <w:rsid w:val="004E4AEE"/>
    <w:rsid w:val="004E59E3"/>
    <w:rsid w:val="004E67C0"/>
    <w:rsid w:val="004E7C78"/>
    <w:rsid w:val="004F2E3B"/>
    <w:rsid w:val="004F391A"/>
    <w:rsid w:val="004F3CFB"/>
    <w:rsid w:val="004F4CAC"/>
    <w:rsid w:val="004F6456"/>
    <w:rsid w:val="004F696E"/>
    <w:rsid w:val="004F6C71"/>
    <w:rsid w:val="00501139"/>
    <w:rsid w:val="00501C76"/>
    <w:rsid w:val="0050363E"/>
    <w:rsid w:val="005039BC"/>
    <w:rsid w:val="00503CE2"/>
    <w:rsid w:val="005043BB"/>
    <w:rsid w:val="00504A3D"/>
    <w:rsid w:val="00505455"/>
    <w:rsid w:val="00505767"/>
    <w:rsid w:val="005073F0"/>
    <w:rsid w:val="00510A7B"/>
    <w:rsid w:val="00512F6E"/>
    <w:rsid w:val="00513038"/>
    <w:rsid w:val="00514174"/>
    <w:rsid w:val="00516088"/>
    <w:rsid w:val="005161B6"/>
    <w:rsid w:val="005163E9"/>
    <w:rsid w:val="00516B0B"/>
    <w:rsid w:val="0052041F"/>
    <w:rsid w:val="00520CDF"/>
    <w:rsid w:val="00521737"/>
    <w:rsid w:val="005220EC"/>
    <w:rsid w:val="00523F95"/>
    <w:rsid w:val="00524D65"/>
    <w:rsid w:val="0052599F"/>
    <w:rsid w:val="00525B16"/>
    <w:rsid w:val="00527AA4"/>
    <w:rsid w:val="00532A99"/>
    <w:rsid w:val="005336D6"/>
    <w:rsid w:val="00533D04"/>
    <w:rsid w:val="00534804"/>
    <w:rsid w:val="00534BDF"/>
    <w:rsid w:val="005354EA"/>
    <w:rsid w:val="0053585F"/>
    <w:rsid w:val="00535B0F"/>
    <w:rsid w:val="00535EC4"/>
    <w:rsid w:val="00535ED9"/>
    <w:rsid w:val="0053692B"/>
    <w:rsid w:val="00536A6B"/>
    <w:rsid w:val="00536A79"/>
    <w:rsid w:val="005372A9"/>
    <w:rsid w:val="0054096B"/>
    <w:rsid w:val="00540CD6"/>
    <w:rsid w:val="00541853"/>
    <w:rsid w:val="00542085"/>
    <w:rsid w:val="00543380"/>
    <w:rsid w:val="005433B5"/>
    <w:rsid w:val="00543BDA"/>
    <w:rsid w:val="00543C90"/>
    <w:rsid w:val="005441CC"/>
    <w:rsid w:val="005479DA"/>
    <w:rsid w:val="00547BCC"/>
    <w:rsid w:val="00547C35"/>
    <w:rsid w:val="0055013B"/>
    <w:rsid w:val="00550559"/>
    <w:rsid w:val="00550828"/>
    <w:rsid w:val="00551F6F"/>
    <w:rsid w:val="0055293C"/>
    <w:rsid w:val="00555044"/>
    <w:rsid w:val="0055749F"/>
    <w:rsid w:val="00561475"/>
    <w:rsid w:val="00562308"/>
    <w:rsid w:val="005630D7"/>
    <w:rsid w:val="005638DF"/>
    <w:rsid w:val="00563B7A"/>
    <w:rsid w:val="0056487B"/>
    <w:rsid w:val="00564BDA"/>
    <w:rsid w:val="00564FB9"/>
    <w:rsid w:val="0056615A"/>
    <w:rsid w:val="00566B74"/>
    <w:rsid w:val="005679E4"/>
    <w:rsid w:val="00567C7A"/>
    <w:rsid w:val="00572E73"/>
    <w:rsid w:val="00573D9E"/>
    <w:rsid w:val="00574305"/>
    <w:rsid w:val="00576C50"/>
    <w:rsid w:val="005801E3"/>
    <w:rsid w:val="00581802"/>
    <w:rsid w:val="005836A8"/>
    <w:rsid w:val="00584058"/>
    <w:rsid w:val="0058409C"/>
    <w:rsid w:val="00584262"/>
    <w:rsid w:val="005844E1"/>
    <w:rsid w:val="00584E39"/>
    <w:rsid w:val="00585681"/>
    <w:rsid w:val="00586630"/>
    <w:rsid w:val="005878D4"/>
    <w:rsid w:val="00587ADD"/>
    <w:rsid w:val="0059014B"/>
    <w:rsid w:val="00593A49"/>
    <w:rsid w:val="00594157"/>
    <w:rsid w:val="005942E1"/>
    <w:rsid w:val="00596160"/>
    <w:rsid w:val="005966E2"/>
    <w:rsid w:val="00597007"/>
    <w:rsid w:val="005A004E"/>
    <w:rsid w:val="005A0966"/>
    <w:rsid w:val="005A0DDC"/>
    <w:rsid w:val="005A11B7"/>
    <w:rsid w:val="005A1418"/>
    <w:rsid w:val="005A1785"/>
    <w:rsid w:val="005A260B"/>
    <w:rsid w:val="005A3A35"/>
    <w:rsid w:val="005A4484"/>
    <w:rsid w:val="005A4A1B"/>
    <w:rsid w:val="005A72C6"/>
    <w:rsid w:val="005A7830"/>
    <w:rsid w:val="005A7FCE"/>
    <w:rsid w:val="005B0F3F"/>
    <w:rsid w:val="005B191C"/>
    <w:rsid w:val="005B4718"/>
    <w:rsid w:val="005B4903"/>
    <w:rsid w:val="005B5046"/>
    <w:rsid w:val="005B51CE"/>
    <w:rsid w:val="005B5885"/>
    <w:rsid w:val="005B5CD7"/>
    <w:rsid w:val="005B6CF6"/>
    <w:rsid w:val="005B7422"/>
    <w:rsid w:val="005C29B8"/>
    <w:rsid w:val="005C5F21"/>
    <w:rsid w:val="005C7055"/>
    <w:rsid w:val="005C7156"/>
    <w:rsid w:val="005D0C75"/>
    <w:rsid w:val="005D1AAF"/>
    <w:rsid w:val="005D3E41"/>
    <w:rsid w:val="005D4171"/>
    <w:rsid w:val="005D4C0D"/>
    <w:rsid w:val="005D4D7F"/>
    <w:rsid w:val="005D502F"/>
    <w:rsid w:val="005D6A95"/>
    <w:rsid w:val="005D6B2C"/>
    <w:rsid w:val="005D6D9C"/>
    <w:rsid w:val="005E2335"/>
    <w:rsid w:val="005E3372"/>
    <w:rsid w:val="005E34CA"/>
    <w:rsid w:val="005E3C18"/>
    <w:rsid w:val="005E4250"/>
    <w:rsid w:val="005E4D6E"/>
    <w:rsid w:val="005E6812"/>
    <w:rsid w:val="005E7881"/>
    <w:rsid w:val="005E78E0"/>
    <w:rsid w:val="005F0BC0"/>
    <w:rsid w:val="005F0D9C"/>
    <w:rsid w:val="005F284E"/>
    <w:rsid w:val="005F291B"/>
    <w:rsid w:val="005F4CAC"/>
    <w:rsid w:val="00601042"/>
    <w:rsid w:val="006015CE"/>
    <w:rsid w:val="00604784"/>
    <w:rsid w:val="00606419"/>
    <w:rsid w:val="00607B2A"/>
    <w:rsid w:val="00607CE9"/>
    <w:rsid w:val="00607D29"/>
    <w:rsid w:val="00612952"/>
    <w:rsid w:val="00614CC1"/>
    <w:rsid w:val="00615A9D"/>
    <w:rsid w:val="00617387"/>
    <w:rsid w:val="006205D6"/>
    <w:rsid w:val="00621F20"/>
    <w:rsid w:val="006252D8"/>
    <w:rsid w:val="006257F8"/>
    <w:rsid w:val="006259BC"/>
    <w:rsid w:val="0062636B"/>
    <w:rsid w:val="0062669D"/>
    <w:rsid w:val="0063076B"/>
    <w:rsid w:val="00632182"/>
    <w:rsid w:val="006321D3"/>
    <w:rsid w:val="00632AE0"/>
    <w:rsid w:val="00633B60"/>
    <w:rsid w:val="00633C17"/>
    <w:rsid w:val="00634D9E"/>
    <w:rsid w:val="00635E03"/>
    <w:rsid w:val="00636158"/>
    <w:rsid w:val="00636E3E"/>
    <w:rsid w:val="006375E5"/>
    <w:rsid w:val="006379F7"/>
    <w:rsid w:val="00637E4D"/>
    <w:rsid w:val="00640620"/>
    <w:rsid w:val="00641A1F"/>
    <w:rsid w:val="00645904"/>
    <w:rsid w:val="00645E1D"/>
    <w:rsid w:val="00647161"/>
    <w:rsid w:val="0064763C"/>
    <w:rsid w:val="00651ACB"/>
    <w:rsid w:val="00651C47"/>
    <w:rsid w:val="006524A5"/>
    <w:rsid w:val="00652AB2"/>
    <w:rsid w:val="00653FED"/>
    <w:rsid w:val="00654881"/>
    <w:rsid w:val="00654EC0"/>
    <w:rsid w:val="0065525B"/>
    <w:rsid w:val="0065536F"/>
    <w:rsid w:val="0065556E"/>
    <w:rsid w:val="00655D4F"/>
    <w:rsid w:val="00656D29"/>
    <w:rsid w:val="00661913"/>
    <w:rsid w:val="00662FF4"/>
    <w:rsid w:val="00663434"/>
    <w:rsid w:val="006640E5"/>
    <w:rsid w:val="006646F1"/>
    <w:rsid w:val="00664929"/>
    <w:rsid w:val="00664F62"/>
    <w:rsid w:val="006655E1"/>
    <w:rsid w:val="00671316"/>
    <w:rsid w:val="00672060"/>
    <w:rsid w:val="00672BFD"/>
    <w:rsid w:val="00672ED9"/>
    <w:rsid w:val="006770F4"/>
    <w:rsid w:val="006776E1"/>
    <w:rsid w:val="00677A84"/>
    <w:rsid w:val="0068026D"/>
    <w:rsid w:val="00680A27"/>
    <w:rsid w:val="006816A4"/>
    <w:rsid w:val="006819B8"/>
    <w:rsid w:val="006840A6"/>
    <w:rsid w:val="00684319"/>
    <w:rsid w:val="00684B53"/>
    <w:rsid w:val="006850CD"/>
    <w:rsid w:val="00685AAB"/>
    <w:rsid w:val="0069402C"/>
    <w:rsid w:val="00695040"/>
    <w:rsid w:val="00696253"/>
    <w:rsid w:val="006A07AA"/>
    <w:rsid w:val="006A25E5"/>
    <w:rsid w:val="006A2B46"/>
    <w:rsid w:val="006A2BED"/>
    <w:rsid w:val="006A32D0"/>
    <w:rsid w:val="006A336D"/>
    <w:rsid w:val="006A37B9"/>
    <w:rsid w:val="006A3C0A"/>
    <w:rsid w:val="006A4324"/>
    <w:rsid w:val="006A45B5"/>
    <w:rsid w:val="006A6F85"/>
    <w:rsid w:val="006A7A48"/>
    <w:rsid w:val="006B182E"/>
    <w:rsid w:val="006B1CE5"/>
    <w:rsid w:val="006B1F31"/>
    <w:rsid w:val="006B2672"/>
    <w:rsid w:val="006B3F09"/>
    <w:rsid w:val="006B4507"/>
    <w:rsid w:val="006B4CA2"/>
    <w:rsid w:val="006B4CE4"/>
    <w:rsid w:val="006B54BF"/>
    <w:rsid w:val="006B5B98"/>
    <w:rsid w:val="006B5E3D"/>
    <w:rsid w:val="006B5F44"/>
    <w:rsid w:val="006B5F90"/>
    <w:rsid w:val="006B62E4"/>
    <w:rsid w:val="006B709F"/>
    <w:rsid w:val="006C1BBA"/>
    <w:rsid w:val="006C2079"/>
    <w:rsid w:val="006C5A62"/>
    <w:rsid w:val="006C5D68"/>
    <w:rsid w:val="006C6976"/>
    <w:rsid w:val="006C6DD0"/>
    <w:rsid w:val="006D04EA"/>
    <w:rsid w:val="006D142F"/>
    <w:rsid w:val="006D16C4"/>
    <w:rsid w:val="006D3E96"/>
    <w:rsid w:val="006D4515"/>
    <w:rsid w:val="006D4BB1"/>
    <w:rsid w:val="006D54D3"/>
    <w:rsid w:val="006D58CA"/>
    <w:rsid w:val="006D6593"/>
    <w:rsid w:val="006E2C59"/>
    <w:rsid w:val="006E2ED0"/>
    <w:rsid w:val="006E32C5"/>
    <w:rsid w:val="006F03A8"/>
    <w:rsid w:val="006F208F"/>
    <w:rsid w:val="006F245B"/>
    <w:rsid w:val="006F2ACA"/>
    <w:rsid w:val="006F2ADC"/>
    <w:rsid w:val="006F2BFE"/>
    <w:rsid w:val="006F31E9"/>
    <w:rsid w:val="006F3623"/>
    <w:rsid w:val="006F6284"/>
    <w:rsid w:val="007002C5"/>
    <w:rsid w:val="00702C13"/>
    <w:rsid w:val="007034BF"/>
    <w:rsid w:val="00703D0F"/>
    <w:rsid w:val="00704387"/>
    <w:rsid w:val="007043D0"/>
    <w:rsid w:val="00707669"/>
    <w:rsid w:val="00711C4E"/>
    <w:rsid w:val="00711CBA"/>
    <w:rsid w:val="00711F3D"/>
    <w:rsid w:val="00711FB5"/>
    <w:rsid w:val="00712A01"/>
    <w:rsid w:val="007130F7"/>
    <w:rsid w:val="00714F58"/>
    <w:rsid w:val="00721C45"/>
    <w:rsid w:val="00722FBF"/>
    <w:rsid w:val="00722FC2"/>
    <w:rsid w:val="00724C32"/>
    <w:rsid w:val="00724E1B"/>
    <w:rsid w:val="00725949"/>
    <w:rsid w:val="00725F55"/>
    <w:rsid w:val="00727FA2"/>
    <w:rsid w:val="00731054"/>
    <w:rsid w:val="007322D9"/>
    <w:rsid w:val="00732BC0"/>
    <w:rsid w:val="00733EFA"/>
    <w:rsid w:val="007350F2"/>
    <w:rsid w:val="00735CCC"/>
    <w:rsid w:val="007369CF"/>
    <w:rsid w:val="0073720F"/>
    <w:rsid w:val="00737796"/>
    <w:rsid w:val="0074050F"/>
    <w:rsid w:val="0074165C"/>
    <w:rsid w:val="00742C35"/>
    <w:rsid w:val="007432CA"/>
    <w:rsid w:val="007439EB"/>
    <w:rsid w:val="00743CB4"/>
    <w:rsid w:val="00743F0A"/>
    <w:rsid w:val="007444E8"/>
    <w:rsid w:val="0074548E"/>
    <w:rsid w:val="00745773"/>
    <w:rsid w:val="00746800"/>
    <w:rsid w:val="0074683C"/>
    <w:rsid w:val="007501A8"/>
    <w:rsid w:val="00750D61"/>
    <w:rsid w:val="00750EE1"/>
    <w:rsid w:val="00751694"/>
    <w:rsid w:val="00752959"/>
    <w:rsid w:val="00752B4D"/>
    <w:rsid w:val="00755402"/>
    <w:rsid w:val="00755F90"/>
    <w:rsid w:val="00756B26"/>
    <w:rsid w:val="00756EDF"/>
    <w:rsid w:val="007600E3"/>
    <w:rsid w:val="00765C43"/>
    <w:rsid w:val="00765EFB"/>
    <w:rsid w:val="007671CA"/>
    <w:rsid w:val="0076722B"/>
    <w:rsid w:val="007675EB"/>
    <w:rsid w:val="00767C61"/>
    <w:rsid w:val="0077008A"/>
    <w:rsid w:val="00772ECC"/>
    <w:rsid w:val="00773C1F"/>
    <w:rsid w:val="007743B6"/>
    <w:rsid w:val="007747E3"/>
    <w:rsid w:val="00774DA4"/>
    <w:rsid w:val="00775520"/>
    <w:rsid w:val="00776599"/>
    <w:rsid w:val="00777920"/>
    <w:rsid w:val="0078114B"/>
    <w:rsid w:val="00781DD2"/>
    <w:rsid w:val="007836CE"/>
    <w:rsid w:val="0078385D"/>
    <w:rsid w:val="00783ECF"/>
    <w:rsid w:val="0078413A"/>
    <w:rsid w:val="007873E2"/>
    <w:rsid w:val="00787D56"/>
    <w:rsid w:val="00790990"/>
    <w:rsid w:val="00791E96"/>
    <w:rsid w:val="0079325C"/>
    <w:rsid w:val="007959E8"/>
    <w:rsid w:val="00795E9C"/>
    <w:rsid w:val="007A0418"/>
    <w:rsid w:val="007A0521"/>
    <w:rsid w:val="007A2E12"/>
    <w:rsid w:val="007A321F"/>
    <w:rsid w:val="007A3475"/>
    <w:rsid w:val="007A41C8"/>
    <w:rsid w:val="007A54CE"/>
    <w:rsid w:val="007A6FD9"/>
    <w:rsid w:val="007A6FFB"/>
    <w:rsid w:val="007A7FFA"/>
    <w:rsid w:val="007B0145"/>
    <w:rsid w:val="007B04EB"/>
    <w:rsid w:val="007B0D4F"/>
    <w:rsid w:val="007B3844"/>
    <w:rsid w:val="007B397C"/>
    <w:rsid w:val="007B5A3D"/>
    <w:rsid w:val="007B5B95"/>
    <w:rsid w:val="007B6032"/>
    <w:rsid w:val="007B68EA"/>
    <w:rsid w:val="007B6ADE"/>
    <w:rsid w:val="007B6BCD"/>
    <w:rsid w:val="007B7453"/>
    <w:rsid w:val="007C2010"/>
    <w:rsid w:val="007C2D89"/>
    <w:rsid w:val="007C440F"/>
    <w:rsid w:val="007C4593"/>
    <w:rsid w:val="007C5309"/>
    <w:rsid w:val="007C6069"/>
    <w:rsid w:val="007D06C4"/>
    <w:rsid w:val="007D1352"/>
    <w:rsid w:val="007D1F4C"/>
    <w:rsid w:val="007D2508"/>
    <w:rsid w:val="007D346A"/>
    <w:rsid w:val="007D5DB6"/>
    <w:rsid w:val="007D6518"/>
    <w:rsid w:val="007D76BD"/>
    <w:rsid w:val="007E0BF1"/>
    <w:rsid w:val="007E5444"/>
    <w:rsid w:val="007E562A"/>
    <w:rsid w:val="007E7312"/>
    <w:rsid w:val="007E7B59"/>
    <w:rsid w:val="007F0ED8"/>
    <w:rsid w:val="007F0F63"/>
    <w:rsid w:val="007F1CDD"/>
    <w:rsid w:val="007F2817"/>
    <w:rsid w:val="007F45C4"/>
    <w:rsid w:val="007F50E1"/>
    <w:rsid w:val="007F75CE"/>
    <w:rsid w:val="008013A4"/>
    <w:rsid w:val="00801DB8"/>
    <w:rsid w:val="008027CE"/>
    <w:rsid w:val="00802F42"/>
    <w:rsid w:val="00804383"/>
    <w:rsid w:val="00804BB7"/>
    <w:rsid w:val="00804D41"/>
    <w:rsid w:val="008066C7"/>
    <w:rsid w:val="00806804"/>
    <w:rsid w:val="00810257"/>
    <w:rsid w:val="00810258"/>
    <w:rsid w:val="008104F5"/>
    <w:rsid w:val="0081095C"/>
    <w:rsid w:val="00811072"/>
    <w:rsid w:val="00811369"/>
    <w:rsid w:val="00815419"/>
    <w:rsid w:val="0081596F"/>
    <w:rsid w:val="008163C8"/>
    <w:rsid w:val="008164A1"/>
    <w:rsid w:val="008169B9"/>
    <w:rsid w:val="00817325"/>
    <w:rsid w:val="008209E6"/>
    <w:rsid w:val="008215A9"/>
    <w:rsid w:val="00823303"/>
    <w:rsid w:val="008233B2"/>
    <w:rsid w:val="008237F8"/>
    <w:rsid w:val="008239F9"/>
    <w:rsid w:val="00823A9F"/>
    <w:rsid w:val="00823C85"/>
    <w:rsid w:val="0082405B"/>
    <w:rsid w:val="00825138"/>
    <w:rsid w:val="00826831"/>
    <w:rsid w:val="008269DD"/>
    <w:rsid w:val="00830621"/>
    <w:rsid w:val="00830CD7"/>
    <w:rsid w:val="0083199F"/>
    <w:rsid w:val="00831CB2"/>
    <w:rsid w:val="0083261B"/>
    <w:rsid w:val="0083348C"/>
    <w:rsid w:val="008365D6"/>
    <w:rsid w:val="00836E08"/>
    <w:rsid w:val="008370EC"/>
    <w:rsid w:val="008373D3"/>
    <w:rsid w:val="008402D7"/>
    <w:rsid w:val="00840617"/>
    <w:rsid w:val="00840A9F"/>
    <w:rsid w:val="00840F84"/>
    <w:rsid w:val="00842A47"/>
    <w:rsid w:val="00843C13"/>
    <w:rsid w:val="008454F8"/>
    <w:rsid w:val="008514D0"/>
    <w:rsid w:val="0085173A"/>
    <w:rsid w:val="00853B2F"/>
    <w:rsid w:val="00854236"/>
    <w:rsid w:val="00860349"/>
    <w:rsid w:val="008603CE"/>
    <w:rsid w:val="00861B04"/>
    <w:rsid w:val="008620FC"/>
    <w:rsid w:val="008627A5"/>
    <w:rsid w:val="00863E05"/>
    <w:rsid w:val="00865ACA"/>
    <w:rsid w:val="00865D28"/>
    <w:rsid w:val="00865F85"/>
    <w:rsid w:val="00867C10"/>
    <w:rsid w:val="0087040B"/>
    <w:rsid w:val="00870439"/>
    <w:rsid w:val="00870922"/>
    <w:rsid w:val="00870DA1"/>
    <w:rsid w:val="00871EAF"/>
    <w:rsid w:val="00873D3A"/>
    <w:rsid w:val="008760F0"/>
    <w:rsid w:val="008772AA"/>
    <w:rsid w:val="00881654"/>
    <w:rsid w:val="00881FF9"/>
    <w:rsid w:val="008822E1"/>
    <w:rsid w:val="00883BEB"/>
    <w:rsid w:val="00883F93"/>
    <w:rsid w:val="00884DB3"/>
    <w:rsid w:val="00885A9D"/>
    <w:rsid w:val="008864F6"/>
    <w:rsid w:val="00887295"/>
    <w:rsid w:val="0089049D"/>
    <w:rsid w:val="008928C9"/>
    <w:rsid w:val="008930CB"/>
    <w:rsid w:val="008938DC"/>
    <w:rsid w:val="00893FD1"/>
    <w:rsid w:val="00894836"/>
    <w:rsid w:val="00895172"/>
    <w:rsid w:val="00895680"/>
    <w:rsid w:val="00896DFF"/>
    <w:rsid w:val="0089762C"/>
    <w:rsid w:val="008A1624"/>
    <w:rsid w:val="008A173B"/>
    <w:rsid w:val="008A1893"/>
    <w:rsid w:val="008A3FE8"/>
    <w:rsid w:val="008A57E6"/>
    <w:rsid w:val="008A6F81"/>
    <w:rsid w:val="008A769A"/>
    <w:rsid w:val="008B08C0"/>
    <w:rsid w:val="008B0C9C"/>
    <w:rsid w:val="008B166D"/>
    <w:rsid w:val="008B17F4"/>
    <w:rsid w:val="008B3615"/>
    <w:rsid w:val="008B4738"/>
    <w:rsid w:val="008B4AC4"/>
    <w:rsid w:val="008B50C8"/>
    <w:rsid w:val="008B5281"/>
    <w:rsid w:val="008B553B"/>
    <w:rsid w:val="008B6EA9"/>
    <w:rsid w:val="008B7E05"/>
    <w:rsid w:val="008C1797"/>
    <w:rsid w:val="008C1E43"/>
    <w:rsid w:val="008C219C"/>
    <w:rsid w:val="008C351E"/>
    <w:rsid w:val="008C475E"/>
    <w:rsid w:val="008C619A"/>
    <w:rsid w:val="008C71B4"/>
    <w:rsid w:val="008D0880"/>
    <w:rsid w:val="008D0CE8"/>
    <w:rsid w:val="008D2D1D"/>
    <w:rsid w:val="008D453D"/>
    <w:rsid w:val="008D53AD"/>
    <w:rsid w:val="008D562B"/>
    <w:rsid w:val="008D5733"/>
    <w:rsid w:val="008D597F"/>
    <w:rsid w:val="008D5A13"/>
    <w:rsid w:val="008D5CB3"/>
    <w:rsid w:val="008D5D3E"/>
    <w:rsid w:val="008D622B"/>
    <w:rsid w:val="008D666C"/>
    <w:rsid w:val="008D7B54"/>
    <w:rsid w:val="008E080F"/>
    <w:rsid w:val="008E0C9D"/>
    <w:rsid w:val="008E1648"/>
    <w:rsid w:val="008E1B3E"/>
    <w:rsid w:val="008E2319"/>
    <w:rsid w:val="008E31E0"/>
    <w:rsid w:val="008E4BB6"/>
    <w:rsid w:val="008E5518"/>
    <w:rsid w:val="008E6A84"/>
    <w:rsid w:val="008F043A"/>
    <w:rsid w:val="008F0CDC"/>
    <w:rsid w:val="008F17A3"/>
    <w:rsid w:val="008F1ED3"/>
    <w:rsid w:val="008F44DC"/>
    <w:rsid w:val="008F4510"/>
    <w:rsid w:val="008F4C29"/>
    <w:rsid w:val="008F5CBF"/>
    <w:rsid w:val="008F5CD7"/>
    <w:rsid w:val="008F70BD"/>
    <w:rsid w:val="008F788F"/>
    <w:rsid w:val="008F7EA2"/>
    <w:rsid w:val="00901B76"/>
    <w:rsid w:val="00902722"/>
    <w:rsid w:val="009027BC"/>
    <w:rsid w:val="00903FAA"/>
    <w:rsid w:val="00905780"/>
    <w:rsid w:val="009058CB"/>
    <w:rsid w:val="009062E6"/>
    <w:rsid w:val="0090638C"/>
    <w:rsid w:val="00906427"/>
    <w:rsid w:val="00911BE5"/>
    <w:rsid w:val="009133EA"/>
    <w:rsid w:val="00913CA9"/>
    <w:rsid w:val="009145AE"/>
    <w:rsid w:val="009146CE"/>
    <w:rsid w:val="00914CA7"/>
    <w:rsid w:val="00915C3E"/>
    <w:rsid w:val="009161A8"/>
    <w:rsid w:val="009212CB"/>
    <w:rsid w:val="009223DF"/>
    <w:rsid w:val="00923618"/>
    <w:rsid w:val="00924492"/>
    <w:rsid w:val="009245AE"/>
    <w:rsid w:val="009245F5"/>
    <w:rsid w:val="009249EC"/>
    <w:rsid w:val="00924FB6"/>
    <w:rsid w:val="009273B3"/>
    <w:rsid w:val="009279B3"/>
    <w:rsid w:val="0093038B"/>
    <w:rsid w:val="009305B5"/>
    <w:rsid w:val="00931404"/>
    <w:rsid w:val="009322F8"/>
    <w:rsid w:val="00935BBC"/>
    <w:rsid w:val="009378DD"/>
    <w:rsid w:val="00941F8A"/>
    <w:rsid w:val="009429D5"/>
    <w:rsid w:val="00942BF1"/>
    <w:rsid w:val="0094331D"/>
    <w:rsid w:val="00944D29"/>
    <w:rsid w:val="00945180"/>
    <w:rsid w:val="00945428"/>
    <w:rsid w:val="0094607B"/>
    <w:rsid w:val="0095108C"/>
    <w:rsid w:val="00953604"/>
    <w:rsid w:val="0095496B"/>
    <w:rsid w:val="00960F1E"/>
    <w:rsid w:val="009610DC"/>
    <w:rsid w:val="00961490"/>
    <w:rsid w:val="0096381A"/>
    <w:rsid w:val="00965E04"/>
    <w:rsid w:val="009674AD"/>
    <w:rsid w:val="009701CD"/>
    <w:rsid w:val="00970CDC"/>
    <w:rsid w:val="00972926"/>
    <w:rsid w:val="0097456C"/>
    <w:rsid w:val="00975727"/>
    <w:rsid w:val="00977010"/>
    <w:rsid w:val="009772AC"/>
    <w:rsid w:val="0097786B"/>
    <w:rsid w:val="00977D02"/>
    <w:rsid w:val="00977FF9"/>
    <w:rsid w:val="009809BB"/>
    <w:rsid w:val="0098364B"/>
    <w:rsid w:val="00987B45"/>
    <w:rsid w:val="009908A3"/>
    <w:rsid w:val="009911AF"/>
    <w:rsid w:val="00991875"/>
    <w:rsid w:val="00991F92"/>
    <w:rsid w:val="00992985"/>
    <w:rsid w:val="00992BC5"/>
    <w:rsid w:val="00993889"/>
    <w:rsid w:val="0099551B"/>
    <w:rsid w:val="00996BD2"/>
    <w:rsid w:val="00997BF1"/>
    <w:rsid w:val="009A089C"/>
    <w:rsid w:val="009A118E"/>
    <w:rsid w:val="009A21CD"/>
    <w:rsid w:val="009A278C"/>
    <w:rsid w:val="009A2BC2"/>
    <w:rsid w:val="009A31AE"/>
    <w:rsid w:val="009A42C1"/>
    <w:rsid w:val="009A5429"/>
    <w:rsid w:val="009A72AD"/>
    <w:rsid w:val="009A78E1"/>
    <w:rsid w:val="009B09E0"/>
    <w:rsid w:val="009B0A24"/>
    <w:rsid w:val="009B0BAA"/>
    <w:rsid w:val="009B0BC5"/>
    <w:rsid w:val="009B1247"/>
    <w:rsid w:val="009B469C"/>
    <w:rsid w:val="009B4A5E"/>
    <w:rsid w:val="009B587E"/>
    <w:rsid w:val="009B6029"/>
    <w:rsid w:val="009B6971"/>
    <w:rsid w:val="009C1B2D"/>
    <w:rsid w:val="009C27F1"/>
    <w:rsid w:val="009C3152"/>
    <w:rsid w:val="009C3257"/>
    <w:rsid w:val="009C4CFA"/>
    <w:rsid w:val="009C5070"/>
    <w:rsid w:val="009C638C"/>
    <w:rsid w:val="009D112C"/>
    <w:rsid w:val="009D1385"/>
    <w:rsid w:val="009D2128"/>
    <w:rsid w:val="009D47FA"/>
    <w:rsid w:val="009D4C5B"/>
    <w:rsid w:val="009D50D2"/>
    <w:rsid w:val="009D5A61"/>
    <w:rsid w:val="009D6BCA"/>
    <w:rsid w:val="009D6ED1"/>
    <w:rsid w:val="009E0F62"/>
    <w:rsid w:val="009E1671"/>
    <w:rsid w:val="009E2A0A"/>
    <w:rsid w:val="009E4A58"/>
    <w:rsid w:val="009E5A2D"/>
    <w:rsid w:val="009E5AB2"/>
    <w:rsid w:val="009E6219"/>
    <w:rsid w:val="009F03B3"/>
    <w:rsid w:val="009F33F4"/>
    <w:rsid w:val="009F5B7F"/>
    <w:rsid w:val="009F70BD"/>
    <w:rsid w:val="009F7D1D"/>
    <w:rsid w:val="00A0096C"/>
    <w:rsid w:val="00A01757"/>
    <w:rsid w:val="00A028C0"/>
    <w:rsid w:val="00A02BAE"/>
    <w:rsid w:val="00A06271"/>
    <w:rsid w:val="00A06A6B"/>
    <w:rsid w:val="00A06EFB"/>
    <w:rsid w:val="00A07574"/>
    <w:rsid w:val="00A07A87"/>
    <w:rsid w:val="00A07AFD"/>
    <w:rsid w:val="00A07E47"/>
    <w:rsid w:val="00A07FA6"/>
    <w:rsid w:val="00A10088"/>
    <w:rsid w:val="00A11CAB"/>
    <w:rsid w:val="00A129D0"/>
    <w:rsid w:val="00A12C33"/>
    <w:rsid w:val="00A138BA"/>
    <w:rsid w:val="00A14C8E"/>
    <w:rsid w:val="00A153D9"/>
    <w:rsid w:val="00A15F09"/>
    <w:rsid w:val="00A169B6"/>
    <w:rsid w:val="00A20DF0"/>
    <w:rsid w:val="00A21691"/>
    <w:rsid w:val="00A2271D"/>
    <w:rsid w:val="00A237D5"/>
    <w:rsid w:val="00A25037"/>
    <w:rsid w:val="00A26A0D"/>
    <w:rsid w:val="00A2706C"/>
    <w:rsid w:val="00A30EFC"/>
    <w:rsid w:val="00A31984"/>
    <w:rsid w:val="00A32238"/>
    <w:rsid w:val="00A32D73"/>
    <w:rsid w:val="00A3367B"/>
    <w:rsid w:val="00A3402A"/>
    <w:rsid w:val="00A3597D"/>
    <w:rsid w:val="00A36DD1"/>
    <w:rsid w:val="00A4006C"/>
    <w:rsid w:val="00A40091"/>
    <w:rsid w:val="00A4030F"/>
    <w:rsid w:val="00A415D1"/>
    <w:rsid w:val="00A41C79"/>
    <w:rsid w:val="00A41CB5"/>
    <w:rsid w:val="00A42950"/>
    <w:rsid w:val="00A42CDF"/>
    <w:rsid w:val="00A4452E"/>
    <w:rsid w:val="00A44692"/>
    <w:rsid w:val="00A4472C"/>
    <w:rsid w:val="00A44E69"/>
    <w:rsid w:val="00A458E3"/>
    <w:rsid w:val="00A45E2A"/>
    <w:rsid w:val="00A4661E"/>
    <w:rsid w:val="00A52A97"/>
    <w:rsid w:val="00A547A2"/>
    <w:rsid w:val="00A55BD6"/>
    <w:rsid w:val="00A55D50"/>
    <w:rsid w:val="00A55D9F"/>
    <w:rsid w:val="00A5646C"/>
    <w:rsid w:val="00A56AD3"/>
    <w:rsid w:val="00A57142"/>
    <w:rsid w:val="00A571A4"/>
    <w:rsid w:val="00A648CD"/>
    <w:rsid w:val="00A64FC8"/>
    <w:rsid w:val="00A6537A"/>
    <w:rsid w:val="00A6631D"/>
    <w:rsid w:val="00A67866"/>
    <w:rsid w:val="00A70B07"/>
    <w:rsid w:val="00A723F8"/>
    <w:rsid w:val="00A72FCF"/>
    <w:rsid w:val="00A74026"/>
    <w:rsid w:val="00A77345"/>
    <w:rsid w:val="00A77958"/>
    <w:rsid w:val="00A77CCB"/>
    <w:rsid w:val="00A81FF8"/>
    <w:rsid w:val="00A8292E"/>
    <w:rsid w:val="00A83658"/>
    <w:rsid w:val="00A83D8D"/>
    <w:rsid w:val="00A8446B"/>
    <w:rsid w:val="00A8473F"/>
    <w:rsid w:val="00A85693"/>
    <w:rsid w:val="00A862D6"/>
    <w:rsid w:val="00A8715E"/>
    <w:rsid w:val="00A871AA"/>
    <w:rsid w:val="00A91CE8"/>
    <w:rsid w:val="00A9295B"/>
    <w:rsid w:val="00A93386"/>
    <w:rsid w:val="00A93B09"/>
    <w:rsid w:val="00A94750"/>
    <w:rsid w:val="00A9511D"/>
    <w:rsid w:val="00A952D7"/>
    <w:rsid w:val="00A9583B"/>
    <w:rsid w:val="00A963F7"/>
    <w:rsid w:val="00A96AD8"/>
    <w:rsid w:val="00AA052C"/>
    <w:rsid w:val="00AA0765"/>
    <w:rsid w:val="00AA1E45"/>
    <w:rsid w:val="00AA25BA"/>
    <w:rsid w:val="00AA2E51"/>
    <w:rsid w:val="00AA4286"/>
    <w:rsid w:val="00AA456B"/>
    <w:rsid w:val="00AA57F5"/>
    <w:rsid w:val="00AA6360"/>
    <w:rsid w:val="00AA672E"/>
    <w:rsid w:val="00AA6E3A"/>
    <w:rsid w:val="00AA6EC9"/>
    <w:rsid w:val="00AB3D7E"/>
    <w:rsid w:val="00AB563C"/>
    <w:rsid w:val="00AB6309"/>
    <w:rsid w:val="00AB6C5F"/>
    <w:rsid w:val="00AB6EFF"/>
    <w:rsid w:val="00AB7129"/>
    <w:rsid w:val="00AC04F3"/>
    <w:rsid w:val="00AC27A6"/>
    <w:rsid w:val="00AC30F7"/>
    <w:rsid w:val="00AC3A5A"/>
    <w:rsid w:val="00AC49CC"/>
    <w:rsid w:val="00AC4D95"/>
    <w:rsid w:val="00AC5DF4"/>
    <w:rsid w:val="00AC5F51"/>
    <w:rsid w:val="00AC6871"/>
    <w:rsid w:val="00AC7288"/>
    <w:rsid w:val="00AD0AEF"/>
    <w:rsid w:val="00AD11B7"/>
    <w:rsid w:val="00AD1A94"/>
    <w:rsid w:val="00AD1C05"/>
    <w:rsid w:val="00AD2C31"/>
    <w:rsid w:val="00AD4126"/>
    <w:rsid w:val="00AD421C"/>
    <w:rsid w:val="00AD427F"/>
    <w:rsid w:val="00AD44FA"/>
    <w:rsid w:val="00AD4ED1"/>
    <w:rsid w:val="00AD56ED"/>
    <w:rsid w:val="00AD5A0B"/>
    <w:rsid w:val="00AE070A"/>
    <w:rsid w:val="00AE0BDC"/>
    <w:rsid w:val="00AE101C"/>
    <w:rsid w:val="00AE2977"/>
    <w:rsid w:val="00AE2A69"/>
    <w:rsid w:val="00AE33EB"/>
    <w:rsid w:val="00AE37E5"/>
    <w:rsid w:val="00AE5483"/>
    <w:rsid w:val="00AE5EB4"/>
    <w:rsid w:val="00AE67B8"/>
    <w:rsid w:val="00AE6876"/>
    <w:rsid w:val="00AE689F"/>
    <w:rsid w:val="00AF0C18"/>
    <w:rsid w:val="00AF0E0E"/>
    <w:rsid w:val="00AF3DE5"/>
    <w:rsid w:val="00AF47C5"/>
    <w:rsid w:val="00AF5398"/>
    <w:rsid w:val="00AF57F2"/>
    <w:rsid w:val="00B004A4"/>
    <w:rsid w:val="00B00817"/>
    <w:rsid w:val="00B03F83"/>
    <w:rsid w:val="00B049AF"/>
    <w:rsid w:val="00B061C9"/>
    <w:rsid w:val="00B06DD9"/>
    <w:rsid w:val="00B07242"/>
    <w:rsid w:val="00B076FF"/>
    <w:rsid w:val="00B10534"/>
    <w:rsid w:val="00B113DB"/>
    <w:rsid w:val="00B11D8A"/>
    <w:rsid w:val="00B12981"/>
    <w:rsid w:val="00B147DD"/>
    <w:rsid w:val="00B156FD"/>
    <w:rsid w:val="00B16513"/>
    <w:rsid w:val="00B1692E"/>
    <w:rsid w:val="00B16C34"/>
    <w:rsid w:val="00B217F6"/>
    <w:rsid w:val="00B21F61"/>
    <w:rsid w:val="00B224D7"/>
    <w:rsid w:val="00B24404"/>
    <w:rsid w:val="00B261F1"/>
    <w:rsid w:val="00B265BC"/>
    <w:rsid w:val="00B3113B"/>
    <w:rsid w:val="00B311FA"/>
    <w:rsid w:val="00B31FB1"/>
    <w:rsid w:val="00B33952"/>
    <w:rsid w:val="00B33C5E"/>
    <w:rsid w:val="00B342F4"/>
    <w:rsid w:val="00B34369"/>
    <w:rsid w:val="00B34C3E"/>
    <w:rsid w:val="00B34DC2"/>
    <w:rsid w:val="00B378E5"/>
    <w:rsid w:val="00B41B82"/>
    <w:rsid w:val="00B4346D"/>
    <w:rsid w:val="00B43F7D"/>
    <w:rsid w:val="00B440F4"/>
    <w:rsid w:val="00B447A5"/>
    <w:rsid w:val="00B4543B"/>
    <w:rsid w:val="00B4654C"/>
    <w:rsid w:val="00B47293"/>
    <w:rsid w:val="00B50E50"/>
    <w:rsid w:val="00B52120"/>
    <w:rsid w:val="00B54ABC"/>
    <w:rsid w:val="00B56FBE"/>
    <w:rsid w:val="00B56FD0"/>
    <w:rsid w:val="00B60ACF"/>
    <w:rsid w:val="00B62B58"/>
    <w:rsid w:val="00B65149"/>
    <w:rsid w:val="00B656D0"/>
    <w:rsid w:val="00B66567"/>
    <w:rsid w:val="00B66F52"/>
    <w:rsid w:val="00B66FE5"/>
    <w:rsid w:val="00B70483"/>
    <w:rsid w:val="00B72880"/>
    <w:rsid w:val="00B7409A"/>
    <w:rsid w:val="00B74CB4"/>
    <w:rsid w:val="00B758BF"/>
    <w:rsid w:val="00B77EC8"/>
    <w:rsid w:val="00B827A6"/>
    <w:rsid w:val="00B8319A"/>
    <w:rsid w:val="00B831CE"/>
    <w:rsid w:val="00B83727"/>
    <w:rsid w:val="00B86624"/>
    <w:rsid w:val="00B86677"/>
    <w:rsid w:val="00B86FED"/>
    <w:rsid w:val="00B87131"/>
    <w:rsid w:val="00B93613"/>
    <w:rsid w:val="00B939B1"/>
    <w:rsid w:val="00B96D40"/>
    <w:rsid w:val="00B97386"/>
    <w:rsid w:val="00B97EBB"/>
    <w:rsid w:val="00BA263B"/>
    <w:rsid w:val="00BA429A"/>
    <w:rsid w:val="00BA42B2"/>
    <w:rsid w:val="00BA58D4"/>
    <w:rsid w:val="00BA5B9E"/>
    <w:rsid w:val="00BA7C9A"/>
    <w:rsid w:val="00BB29D6"/>
    <w:rsid w:val="00BB5F8F"/>
    <w:rsid w:val="00BB657A"/>
    <w:rsid w:val="00BC14D9"/>
    <w:rsid w:val="00BC1A4E"/>
    <w:rsid w:val="00BC1F2F"/>
    <w:rsid w:val="00BC5DC7"/>
    <w:rsid w:val="00BC6B8B"/>
    <w:rsid w:val="00BC6E9F"/>
    <w:rsid w:val="00BC73D8"/>
    <w:rsid w:val="00BD1B56"/>
    <w:rsid w:val="00BD4CA6"/>
    <w:rsid w:val="00BD52D7"/>
    <w:rsid w:val="00BD5AD2"/>
    <w:rsid w:val="00BD5B4B"/>
    <w:rsid w:val="00BD5EBE"/>
    <w:rsid w:val="00BD7AAB"/>
    <w:rsid w:val="00BE1E54"/>
    <w:rsid w:val="00BE22F3"/>
    <w:rsid w:val="00BE2A8F"/>
    <w:rsid w:val="00BE4FCA"/>
    <w:rsid w:val="00BE5033"/>
    <w:rsid w:val="00BE5721"/>
    <w:rsid w:val="00BE5B52"/>
    <w:rsid w:val="00BE7816"/>
    <w:rsid w:val="00BE7B8D"/>
    <w:rsid w:val="00BE7C0F"/>
    <w:rsid w:val="00BF0993"/>
    <w:rsid w:val="00BF10A9"/>
    <w:rsid w:val="00BF1703"/>
    <w:rsid w:val="00BF231C"/>
    <w:rsid w:val="00BF3303"/>
    <w:rsid w:val="00BF51E5"/>
    <w:rsid w:val="00BF5771"/>
    <w:rsid w:val="00BF5F57"/>
    <w:rsid w:val="00BF74A6"/>
    <w:rsid w:val="00BF7EE9"/>
    <w:rsid w:val="00C0045D"/>
    <w:rsid w:val="00C013AD"/>
    <w:rsid w:val="00C01A72"/>
    <w:rsid w:val="00C01FCD"/>
    <w:rsid w:val="00C0238A"/>
    <w:rsid w:val="00C03763"/>
    <w:rsid w:val="00C04291"/>
    <w:rsid w:val="00C04904"/>
    <w:rsid w:val="00C056B3"/>
    <w:rsid w:val="00C06670"/>
    <w:rsid w:val="00C103E5"/>
    <w:rsid w:val="00C1086A"/>
    <w:rsid w:val="00C12AD6"/>
    <w:rsid w:val="00C13319"/>
    <w:rsid w:val="00C13EE9"/>
    <w:rsid w:val="00C1687C"/>
    <w:rsid w:val="00C17B05"/>
    <w:rsid w:val="00C20018"/>
    <w:rsid w:val="00C21540"/>
    <w:rsid w:val="00C21906"/>
    <w:rsid w:val="00C21BFA"/>
    <w:rsid w:val="00C22F98"/>
    <w:rsid w:val="00C2343B"/>
    <w:rsid w:val="00C2408D"/>
    <w:rsid w:val="00C24C8D"/>
    <w:rsid w:val="00C25FE2"/>
    <w:rsid w:val="00C26A89"/>
    <w:rsid w:val="00C26B53"/>
    <w:rsid w:val="00C276A5"/>
    <w:rsid w:val="00C279B2"/>
    <w:rsid w:val="00C27CB7"/>
    <w:rsid w:val="00C3207A"/>
    <w:rsid w:val="00C33E50"/>
    <w:rsid w:val="00C34BE0"/>
    <w:rsid w:val="00C34C20"/>
    <w:rsid w:val="00C35A3E"/>
    <w:rsid w:val="00C40293"/>
    <w:rsid w:val="00C42130"/>
    <w:rsid w:val="00C421F2"/>
    <w:rsid w:val="00C423A4"/>
    <w:rsid w:val="00C423E3"/>
    <w:rsid w:val="00C44BF5"/>
    <w:rsid w:val="00C47CE0"/>
    <w:rsid w:val="00C50379"/>
    <w:rsid w:val="00C50A1A"/>
    <w:rsid w:val="00C521D6"/>
    <w:rsid w:val="00C55232"/>
    <w:rsid w:val="00C55338"/>
    <w:rsid w:val="00C553A4"/>
    <w:rsid w:val="00C55A06"/>
    <w:rsid w:val="00C55D03"/>
    <w:rsid w:val="00C601BC"/>
    <w:rsid w:val="00C61118"/>
    <w:rsid w:val="00C6329F"/>
    <w:rsid w:val="00C63340"/>
    <w:rsid w:val="00C63C44"/>
    <w:rsid w:val="00C643F9"/>
    <w:rsid w:val="00C64E95"/>
    <w:rsid w:val="00C71372"/>
    <w:rsid w:val="00C71739"/>
    <w:rsid w:val="00C72410"/>
    <w:rsid w:val="00C7275C"/>
    <w:rsid w:val="00C7287F"/>
    <w:rsid w:val="00C73FB9"/>
    <w:rsid w:val="00C75B59"/>
    <w:rsid w:val="00C80CB8"/>
    <w:rsid w:val="00C819F8"/>
    <w:rsid w:val="00C8248C"/>
    <w:rsid w:val="00C84E33"/>
    <w:rsid w:val="00C86D6F"/>
    <w:rsid w:val="00C905FC"/>
    <w:rsid w:val="00C91255"/>
    <w:rsid w:val="00C92D03"/>
    <w:rsid w:val="00C9319C"/>
    <w:rsid w:val="00C93966"/>
    <w:rsid w:val="00C9435D"/>
    <w:rsid w:val="00C9459D"/>
    <w:rsid w:val="00C94DF2"/>
    <w:rsid w:val="00C960FD"/>
    <w:rsid w:val="00C96741"/>
    <w:rsid w:val="00C97CA8"/>
    <w:rsid w:val="00CA0EC2"/>
    <w:rsid w:val="00CA2D1B"/>
    <w:rsid w:val="00CA3066"/>
    <w:rsid w:val="00CA30A7"/>
    <w:rsid w:val="00CA375D"/>
    <w:rsid w:val="00CA3E4F"/>
    <w:rsid w:val="00CA40FE"/>
    <w:rsid w:val="00CA42FC"/>
    <w:rsid w:val="00CA662A"/>
    <w:rsid w:val="00CA6929"/>
    <w:rsid w:val="00CA7979"/>
    <w:rsid w:val="00CA7AFD"/>
    <w:rsid w:val="00CA7C3C"/>
    <w:rsid w:val="00CB0189"/>
    <w:rsid w:val="00CB0BA2"/>
    <w:rsid w:val="00CB1A42"/>
    <w:rsid w:val="00CB1B0C"/>
    <w:rsid w:val="00CB1C2F"/>
    <w:rsid w:val="00CB1CAC"/>
    <w:rsid w:val="00CB2C0B"/>
    <w:rsid w:val="00CB37F4"/>
    <w:rsid w:val="00CB3956"/>
    <w:rsid w:val="00CB4072"/>
    <w:rsid w:val="00CB470C"/>
    <w:rsid w:val="00CB517D"/>
    <w:rsid w:val="00CB641C"/>
    <w:rsid w:val="00CB7F7C"/>
    <w:rsid w:val="00CC038D"/>
    <w:rsid w:val="00CC08DB"/>
    <w:rsid w:val="00CC14D4"/>
    <w:rsid w:val="00CC222A"/>
    <w:rsid w:val="00CC2616"/>
    <w:rsid w:val="00CC39FF"/>
    <w:rsid w:val="00CC3C2F"/>
    <w:rsid w:val="00CC4AC8"/>
    <w:rsid w:val="00CC5233"/>
    <w:rsid w:val="00CC5DE6"/>
    <w:rsid w:val="00CC6E4E"/>
    <w:rsid w:val="00CC6FE8"/>
    <w:rsid w:val="00CC7202"/>
    <w:rsid w:val="00CC79E8"/>
    <w:rsid w:val="00CD2771"/>
    <w:rsid w:val="00CD2808"/>
    <w:rsid w:val="00CD28BF"/>
    <w:rsid w:val="00CD3585"/>
    <w:rsid w:val="00CD4092"/>
    <w:rsid w:val="00CD4A20"/>
    <w:rsid w:val="00CD50A1"/>
    <w:rsid w:val="00CD519E"/>
    <w:rsid w:val="00CD5642"/>
    <w:rsid w:val="00CD7BDB"/>
    <w:rsid w:val="00CE0A1F"/>
    <w:rsid w:val="00CE0C4F"/>
    <w:rsid w:val="00CE19C3"/>
    <w:rsid w:val="00CE30EA"/>
    <w:rsid w:val="00CE58C5"/>
    <w:rsid w:val="00CE6F60"/>
    <w:rsid w:val="00CF048A"/>
    <w:rsid w:val="00CF155A"/>
    <w:rsid w:val="00CF2947"/>
    <w:rsid w:val="00CF686F"/>
    <w:rsid w:val="00CF6E60"/>
    <w:rsid w:val="00CF7BCA"/>
    <w:rsid w:val="00D008FD"/>
    <w:rsid w:val="00D0181D"/>
    <w:rsid w:val="00D0321C"/>
    <w:rsid w:val="00D035EC"/>
    <w:rsid w:val="00D058F0"/>
    <w:rsid w:val="00D06AB1"/>
    <w:rsid w:val="00D06FC1"/>
    <w:rsid w:val="00D070C0"/>
    <w:rsid w:val="00D072ED"/>
    <w:rsid w:val="00D07A16"/>
    <w:rsid w:val="00D1067E"/>
    <w:rsid w:val="00D108CE"/>
    <w:rsid w:val="00D10D78"/>
    <w:rsid w:val="00D10F50"/>
    <w:rsid w:val="00D11272"/>
    <w:rsid w:val="00D126F5"/>
    <w:rsid w:val="00D1489E"/>
    <w:rsid w:val="00D15843"/>
    <w:rsid w:val="00D15E40"/>
    <w:rsid w:val="00D16B3A"/>
    <w:rsid w:val="00D16D51"/>
    <w:rsid w:val="00D20737"/>
    <w:rsid w:val="00D21A6F"/>
    <w:rsid w:val="00D21E81"/>
    <w:rsid w:val="00D223DE"/>
    <w:rsid w:val="00D23351"/>
    <w:rsid w:val="00D23C36"/>
    <w:rsid w:val="00D244A8"/>
    <w:rsid w:val="00D2455D"/>
    <w:rsid w:val="00D25E37"/>
    <w:rsid w:val="00D2661A"/>
    <w:rsid w:val="00D27123"/>
    <w:rsid w:val="00D27582"/>
    <w:rsid w:val="00D27EC4"/>
    <w:rsid w:val="00D31AAE"/>
    <w:rsid w:val="00D31DF5"/>
    <w:rsid w:val="00D32719"/>
    <w:rsid w:val="00D3284D"/>
    <w:rsid w:val="00D33333"/>
    <w:rsid w:val="00D33B38"/>
    <w:rsid w:val="00D34E62"/>
    <w:rsid w:val="00D352A2"/>
    <w:rsid w:val="00D357F6"/>
    <w:rsid w:val="00D35E85"/>
    <w:rsid w:val="00D374A0"/>
    <w:rsid w:val="00D37781"/>
    <w:rsid w:val="00D37E39"/>
    <w:rsid w:val="00D37EAA"/>
    <w:rsid w:val="00D4162B"/>
    <w:rsid w:val="00D41D8D"/>
    <w:rsid w:val="00D42369"/>
    <w:rsid w:val="00D4514F"/>
    <w:rsid w:val="00D451E2"/>
    <w:rsid w:val="00D45E89"/>
    <w:rsid w:val="00D45E8D"/>
    <w:rsid w:val="00D466AE"/>
    <w:rsid w:val="00D4734F"/>
    <w:rsid w:val="00D479B4"/>
    <w:rsid w:val="00D51BF3"/>
    <w:rsid w:val="00D5369A"/>
    <w:rsid w:val="00D53B6A"/>
    <w:rsid w:val="00D53C27"/>
    <w:rsid w:val="00D54A5A"/>
    <w:rsid w:val="00D6546A"/>
    <w:rsid w:val="00D66846"/>
    <w:rsid w:val="00D675FB"/>
    <w:rsid w:val="00D70623"/>
    <w:rsid w:val="00D70E75"/>
    <w:rsid w:val="00D71A93"/>
    <w:rsid w:val="00D71F25"/>
    <w:rsid w:val="00D72A9C"/>
    <w:rsid w:val="00D73E91"/>
    <w:rsid w:val="00D746D8"/>
    <w:rsid w:val="00D77031"/>
    <w:rsid w:val="00D84941"/>
    <w:rsid w:val="00D84FA1"/>
    <w:rsid w:val="00D851F0"/>
    <w:rsid w:val="00D86DB7"/>
    <w:rsid w:val="00D87BF5"/>
    <w:rsid w:val="00D90721"/>
    <w:rsid w:val="00D926D0"/>
    <w:rsid w:val="00D93030"/>
    <w:rsid w:val="00D950E1"/>
    <w:rsid w:val="00D952A6"/>
    <w:rsid w:val="00D97F99"/>
    <w:rsid w:val="00DA0D6A"/>
    <w:rsid w:val="00DA1298"/>
    <w:rsid w:val="00DA1A78"/>
    <w:rsid w:val="00DA1E08"/>
    <w:rsid w:val="00DA24F8"/>
    <w:rsid w:val="00DA28E8"/>
    <w:rsid w:val="00DA38D3"/>
    <w:rsid w:val="00DA3932"/>
    <w:rsid w:val="00DA3AFC"/>
    <w:rsid w:val="00DA4D11"/>
    <w:rsid w:val="00DA4E55"/>
    <w:rsid w:val="00DA64F8"/>
    <w:rsid w:val="00DA6C15"/>
    <w:rsid w:val="00DB0258"/>
    <w:rsid w:val="00DB0E65"/>
    <w:rsid w:val="00DB38EE"/>
    <w:rsid w:val="00DB4885"/>
    <w:rsid w:val="00DB498B"/>
    <w:rsid w:val="00DB66CA"/>
    <w:rsid w:val="00DB6BCA"/>
    <w:rsid w:val="00DB6F54"/>
    <w:rsid w:val="00DB73F7"/>
    <w:rsid w:val="00DC0321"/>
    <w:rsid w:val="00DC05CC"/>
    <w:rsid w:val="00DC3067"/>
    <w:rsid w:val="00DC32FD"/>
    <w:rsid w:val="00DC34AB"/>
    <w:rsid w:val="00DC370B"/>
    <w:rsid w:val="00DC3830"/>
    <w:rsid w:val="00DC5B90"/>
    <w:rsid w:val="00DC6978"/>
    <w:rsid w:val="00DC6D5C"/>
    <w:rsid w:val="00DD00FF"/>
    <w:rsid w:val="00DD0619"/>
    <w:rsid w:val="00DD07FB"/>
    <w:rsid w:val="00DD13E5"/>
    <w:rsid w:val="00DD25C6"/>
    <w:rsid w:val="00DD32A6"/>
    <w:rsid w:val="00DD44B8"/>
    <w:rsid w:val="00DD4FE5"/>
    <w:rsid w:val="00DD54B0"/>
    <w:rsid w:val="00DD55D1"/>
    <w:rsid w:val="00DD57EE"/>
    <w:rsid w:val="00DD68C1"/>
    <w:rsid w:val="00DD6BCC"/>
    <w:rsid w:val="00DE0A4B"/>
    <w:rsid w:val="00DE2410"/>
    <w:rsid w:val="00DE2939"/>
    <w:rsid w:val="00DE6E81"/>
    <w:rsid w:val="00DE703F"/>
    <w:rsid w:val="00DE72B0"/>
    <w:rsid w:val="00DE74FD"/>
    <w:rsid w:val="00DE7595"/>
    <w:rsid w:val="00DF039D"/>
    <w:rsid w:val="00DF1961"/>
    <w:rsid w:val="00DF39F2"/>
    <w:rsid w:val="00DF3F7D"/>
    <w:rsid w:val="00DF44DE"/>
    <w:rsid w:val="00DF49C5"/>
    <w:rsid w:val="00DF5BA9"/>
    <w:rsid w:val="00DF6B6B"/>
    <w:rsid w:val="00E01138"/>
    <w:rsid w:val="00E02A7D"/>
    <w:rsid w:val="00E02DFB"/>
    <w:rsid w:val="00E030F9"/>
    <w:rsid w:val="00E0311A"/>
    <w:rsid w:val="00E03138"/>
    <w:rsid w:val="00E05A47"/>
    <w:rsid w:val="00E06404"/>
    <w:rsid w:val="00E11A85"/>
    <w:rsid w:val="00E123E6"/>
    <w:rsid w:val="00E12495"/>
    <w:rsid w:val="00E14430"/>
    <w:rsid w:val="00E159EF"/>
    <w:rsid w:val="00E15CCD"/>
    <w:rsid w:val="00E202EF"/>
    <w:rsid w:val="00E210B5"/>
    <w:rsid w:val="00E21A6B"/>
    <w:rsid w:val="00E2552F"/>
    <w:rsid w:val="00E2705F"/>
    <w:rsid w:val="00E27BB2"/>
    <w:rsid w:val="00E300B7"/>
    <w:rsid w:val="00E3137A"/>
    <w:rsid w:val="00E32CCF"/>
    <w:rsid w:val="00E33080"/>
    <w:rsid w:val="00E34A98"/>
    <w:rsid w:val="00E35D1E"/>
    <w:rsid w:val="00E364F9"/>
    <w:rsid w:val="00E365FA"/>
    <w:rsid w:val="00E36789"/>
    <w:rsid w:val="00E36DBC"/>
    <w:rsid w:val="00E40E67"/>
    <w:rsid w:val="00E40F26"/>
    <w:rsid w:val="00E422A8"/>
    <w:rsid w:val="00E4380D"/>
    <w:rsid w:val="00E44A83"/>
    <w:rsid w:val="00E47AFB"/>
    <w:rsid w:val="00E502C1"/>
    <w:rsid w:val="00E502DD"/>
    <w:rsid w:val="00E50D3A"/>
    <w:rsid w:val="00E51387"/>
    <w:rsid w:val="00E51E68"/>
    <w:rsid w:val="00E52EFD"/>
    <w:rsid w:val="00E5408A"/>
    <w:rsid w:val="00E56800"/>
    <w:rsid w:val="00E60C63"/>
    <w:rsid w:val="00E62FF9"/>
    <w:rsid w:val="00E635D6"/>
    <w:rsid w:val="00E636E8"/>
    <w:rsid w:val="00E639BC"/>
    <w:rsid w:val="00E64796"/>
    <w:rsid w:val="00E664CC"/>
    <w:rsid w:val="00E67547"/>
    <w:rsid w:val="00E70388"/>
    <w:rsid w:val="00E70F92"/>
    <w:rsid w:val="00E715BA"/>
    <w:rsid w:val="00E718F1"/>
    <w:rsid w:val="00E73289"/>
    <w:rsid w:val="00E74313"/>
    <w:rsid w:val="00E74C54"/>
    <w:rsid w:val="00E7521A"/>
    <w:rsid w:val="00E76E23"/>
    <w:rsid w:val="00E773D4"/>
    <w:rsid w:val="00E77A03"/>
    <w:rsid w:val="00E8020C"/>
    <w:rsid w:val="00E816FA"/>
    <w:rsid w:val="00E822E8"/>
    <w:rsid w:val="00E82554"/>
    <w:rsid w:val="00E82606"/>
    <w:rsid w:val="00E831C1"/>
    <w:rsid w:val="00E846C8"/>
    <w:rsid w:val="00E84957"/>
    <w:rsid w:val="00E84A55"/>
    <w:rsid w:val="00E84C0F"/>
    <w:rsid w:val="00E85749"/>
    <w:rsid w:val="00E85BFF"/>
    <w:rsid w:val="00E90391"/>
    <w:rsid w:val="00E906C2"/>
    <w:rsid w:val="00E907EF"/>
    <w:rsid w:val="00E91774"/>
    <w:rsid w:val="00E91C8B"/>
    <w:rsid w:val="00E9311F"/>
    <w:rsid w:val="00E934D1"/>
    <w:rsid w:val="00E94AF0"/>
    <w:rsid w:val="00E94FAA"/>
    <w:rsid w:val="00E95351"/>
    <w:rsid w:val="00E95D13"/>
    <w:rsid w:val="00E95DD3"/>
    <w:rsid w:val="00E969D5"/>
    <w:rsid w:val="00EA29FB"/>
    <w:rsid w:val="00EA58D1"/>
    <w:rsid w:val="00EA61BC"/>
    <w:rsid w:val="00EA681A"/>
    <w:rsid w:val="00EA735B"/>
    <w:rsid w:val="00EB1E69"/>
    <w:rsid w:val="00EB2086"/>
    <w:rsid w:val="00EB31ED"/>
    <w:rsid w:val="00EB31FD"/>
    <w:rsid w:val="00EB568C"/>
    <w:rsid w:val="00EB5EDF"/>
    <w:rsid w:val="00EB60FE"/>
    <w:rsid w:val="00EB6F50"/>
    <w:rsid w:val="00EB71D8"/>
    <w:rsid w:val="00EB74DB"/>
    <w:rsid w:val="00EB7E63"/>
    <w:rsid w:val="00EC5359"/>
    <w:rsid w:val="00EC562A"/>
    <w:rsid w:val="00EC6D37"/>
    <w:rsid w:val="00EC79E2"/>
    <w:rsid w:val="00EC7E6A"/>
    <w:rsid w:val="00ED067A"/>
    <w:rsid w:val="00ED2A1C"/>
    <w:rsid w:val="00ED2B50"/>
    <w:rsid w:val="00ED2C0D"/>
    <w:rsid w:val="00EE0350"/>
    <w:rsid w:val="00EE0719"/>
    <w:rsid w:val="00EE07E5"/>
    <w:rsid w:val="00EE0D7B"/>
    <w:rsid w:val="00EE0E80"/>
    <w:rsid w:val="00EE60DF"/>
    <w:rsid w:val="00EE613F"/>
    <w:rsid w:val="00EE7295"/>
    <w:rsid w:val="00EE7869"/>
    <w:rsid w:val="00EF054A"/>
    <w:rsid w:val="00EF1B7A"/>
    <w:rsid w:val="00EF3235"/>
    <w:rsid w:val="00EF3B6F"/>
    <w:rsid w:val="00EF4A64"/>
    <w:rsid w:val="00EF5FA4"/>
    <w:rsid w:val="00EF7E72"/>
    <w:rsid w:val="00F00145"/>
    <w:rsid w:val="00F06C5B"/>
    <w:rsid w:val="00F06D37"/>
    <w:rsid w:val="00F06D8C"/>
    <w:rsid w:val="00F07B9D"/>
    <w:rsid w:val="00F1071F"/>
    <w:rsid w:val="00F11586"/>
    <w:rsid w:val="00F1183B"/>
    <w:rsid w:val="00F11C9F"/>
    <w:rsid w:val="00F12263"/>
    <w:rsid w:val="00F12805"/>
    <w:rsid w:val="00F12AF0"/>
    <w:rsid w:val="00F1409D"/>
    <w:rsid w:val="00F14214"/>
    <w:rsid w:val="00F157A9"/>
    <w:rsid w:val="00F16F00"/>
    <w:rsid w:val="00F2216A"/>
    <w:rsid w:val="00F24DBD"/>
    <w:rsid w:val="00F259BB"/>
    <w:rsid w:val="00F25B71"/>
    <w:rsid w:val="00F25BB6"/>
    <w:rsid w:val="00F269F2"/>
    <w:rsid w:val="00F26B7E"/>
    <w:rsid w:val="00F27A3B"/>
    <w:rsid w:val="00F33027"/>
    <w:rsid w:val="00F33817"/>
    <w:rsid w:val="00F33D26"/>
    <w:rsid w:val="00F34301"/>
    <w:rsid w:val="00F40227"/>
    <w:rsid w:val="00F40A73"/>
    <w:rsid w:val="00F420D5"/>
    <w:rsid w:val="00F42207"/>
    <w:rsid w:val="00F4292E"/>
    <w:rsid w:val="00F451EA"/>
    <w:rsid w:val="00F452EB"/>
    <w:rsid w:val="00F45447"/>
    <w:rsid w:val="00F456C6"/>
    <w:rsid w:val="00F4577B"/>
    <w:rsid w:val="00F46496"/>
    <w:rsid w:val="00F46785"/>
    <w:rsid w:val="00F46EB5"/>
    <w:rsid w:val="00F474D0"/>
    <w:rsid w:val="00F50179"/>
    <w:rsid w:val="00F501DE"/>
    <w:rsid w:val="00F515EE"/>
    <w:rsid w:val="00F53002"/>
    <w:rsid w:val="00F553C3"/>
    <w:rsid w:val="00F56511"/>
    <w:rsid w:val="00F60039"/>
    <w:rsid w:val="00F6024F"/>
    <w:rsid w:val="00F6194E"/>
    <w:rsid w:val="00F623AC"/>
    <w:rsid w:val="00F6412A"/>
    <w:rsid w:val="00F65893"/>
    <w:rsid w:val="00F66A4A"/>
    <w:rsid w:val="00F67E16"/>
    <w:rsid w:val="00F71E22"/>
    <w:rsid w:val="00F72142"/>
    <w:rsid w:val="00F72845"/>
    <w:rsid w:val="00F72AE7"/>
    <w:rsid w:val="00F74E60"/>
    <w:rsid w:val="00F819B0"/>
    <w:rsid w:val="00F81C11"/>
    <w:rsid w:val="00F833BA"/>
    <w:rsid w:val="00F846B1"/>
    <w:rsid w:val="00F84FD0"/>
    <w:rsid w:val="00F859A8"/>
    <w:rsid w:val="00F86058"/>
    <w:rsid w:val="00F86D87"/>
    <w:rsid w:val="00F9108B"/>
    <w:rsid w:val="00F91349"/>
    <w:rsid w:val="00F918EA"/>
    <w:rsid w:val="00F93A8A"/>
    <w:rsid w:val="00F95248"/>
    <w:rsid w:val="00F956A9"/>
    <w:rsid w:val="00F963ED"/>
    <w:rsid w:val="00F966CF"/>
    <w:rsid w:val="00F96CAE"/>
    <w:rsid w:val="00F97C99"/>
    <w:rsid w:val="00FA112C"/>
    <w:rsid w:val="00FA257F"/>
    <w:rsid w:val="00FA5537"/>
    <w:rsid w:val="00FA662D"/>
    <w:rsid w:val="00FA73B1"/>
    <w:rsid w:val="00FB0CB9"/>
    <w:rsid w:val="00FB231D"/>
    <w:rsid w:val="00FB45F1"/>
    <w:rsid w:val="00FB4A72"/>
    <w:rsid w:val="00FB54E8"/>
    <w:rsid w:val="00FB7054"/>
    <w:rsid w:val="00FC0FFB"/>
    <w:rsid w:val="00FC17B7"/>
    <w:rsid w:val="00FC1970"/>
    <w:rsid w:val="00FC2864"/>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6195"/>
    <w:rsid w:val="00FE7E79"/>
    <w:rsid w:val="00FF3E7D"/>
    <w:rsid w:val="00FF48ED"/>
    <w:rsid w:val="00FF49BE"/>
    <w:rsid w:val="00FF5B99"/>
    <w:rsid w:val="00FF6390"/>
    <w:rsid w:val="00FF730C"/>
    <w:rsid w:val="00FF73F4"/>
    <w:rsid w:val="00FF7CE4"/>
    <w:rsid w:val="00FF7E39"/>
    <w:rsid w:val="1250014B"/>
    <w:rsid w:val="148B115D"/>
    <w:rsid w:val="587106FE"/>
    <w:rsid w:val="60567FC7"/>
    <w:rsid w:val="6DB8406F"/>
    <w:rsid w:val="73E22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unhideWhenUsed="0"/>
    <w:lsdException w:name="Table Subtle 1" w:semiHidden="1"/>
    <w:lsdException w:name="Table Subtle 2" w:semiHidden="1"/>
    <w:lsdException w:name="Table Web 1" w:unhideWhenUsed="0"/>
    <w:lsdException w:name="Table Web 2" w:unhideWhenUsed="0"/>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rFonts w:ascii="Times New Roman" w:eastAsia="宋体" w:hAnsi="Times New Roman" w:cs="Times New Roman"/>
      <w:b/>
      <w:bCs/>
      <w:kern w:val="44"/>
      <w:sz w:val="44"/>
      <w:szCs w:val="44"/>
    </w:rPr>
  </w:style>
  <w:style w:type="character" w:customStyle="1" w:styleId="2Char">
    <w:name w:val="标题 2 Char"/>
    <w:link w:val="22"/>
    <w:qFormat/>
    <w:rPr>
      <w:rFonts w:ascii="Arial" w:eastAsia="黑体" w:hAnsi="Arial" w:cs="Times New Roman"/>
      <w:b/>
      <w:bCs/>
      <w:sz w:val="32"/>
      <w:szCs w:val="32"/>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4Char">
    <w:name w:val="标题 4 Char"/>
    <w:link w:val="4"/>
    <w:qFormat/>
    <w:rPr>
      <w:rFonts w:ascii="Arial" w:eastAsia="黑体" w:hAnsi="Arial" w:cs="Times New Roman"/>
      <w:b/>
      <w:bCs/>
      <w:sz w:val="28"/>
      <w:szCs w:val="28"/>
    </w:rPr>
  </w:style>
  <w:style w:type="character" w:customStyle="1" w:styleId="5Char">
    <w:name w:val="标题 5 Char"/>
    <w:link w:val="5"/>
    <w:qFormat/>
    <w:rPr>
      <w:rFonts w:ascii="Times New Roman" w:eastAsia="宋体" w:hAnsi="Times New Roman" w:cs="Times New Roman"/>
      <w:b/>
      <w:bCs/>
      <w:sz w:val="28"/>
      <w:szCs w:val="28"/>
    </w:rPr>
  </w:style>
  <w:style w:type="character" w:customStyle="1" w:styleId="6Char">
    <w:name w:val="标题 6 Char"/>
    <w:link w:val="6"/>
    <w:qFormat/>
    <w:rPr>
      <w:rFonts w:ascii="Arial" w:eastAsia="黑体" w:hAnsi="Arial" w:cs="Times New Roman"/>
      <w:b/>
      <w:bCs/>
      <w:sz w:val="24"/>
      <w:szCs w:val="24"/>
    </w:rPr>
  </w:style>
  <w:style w:type="character" w:customStyle="1" w:styleId="7Char">
    <w:name w:val="标题 7 Char"/>
    <w:link w:val="7"/>
    <w:qFormat/>
    <w:rPr>
      <w:rFonts w:ascii="Times New Roman" w:eastAsia="宋体" w:hAnsi="Times New Roman" w:cs="Times New Roman"/>
      <w:b/>
      <w:bCs/>
      <w:sz w:val="24"/>
      <w:szCs w:val="24"/>
    </w:rPr>
  </w:style>
  <w:style w:type="character" w:customStyle="1" w:styleId="8Char">
    <w:name w:val="标题 8 Char"/>
    <w:link w:val="8"/>
    <w:qFormat/>
    <w:rPr>
      <w:rFonts w:ascii="Arial" w:eastAsia="黑体" w:hAnsi="Arial" w:cs="Times New Roman"/>
      <w:sz w:val="24"/>
      <w:szCs w:val="24"/>
    </w:rPr>
  </w:style>
  <w:style w:type="character" w:customStyle="1" w:styleId="9Char">
    <w:name w:val="标题 9 Char"/>
    <w:link w:val="9"/>
    <w:qFormat/>
    <w:rPr>
      <w:rFonts w:ascii="Arial" w:eastAsia="黑体" w:hAnsi="Arial" w:cs="Times New Roman"/>
      <w:szCs w:val="21"/>
    </w:rPr>
  </w:style>
  <w:style w:type="character" w:customStyle="1" w:styleId="Char2">
    <w:name w:val="页眉 Char"/>
    <w:link w:val="afffd"/>
    <w:uiPriority w:val="99"/>
    <w:qFormat/>
    <w:rPr>
      <w:rFonts w:ascii="Times New Roman" w:eastAsia="宋体" w:hAnsi="Times New Roman" w:cs="Times New Roman"/>
      <w:sz w:val="18"/>
      <w:szCs w:val="18"/>
    </w:rPr>
  </w:style>
  <w:style w:type="character" w:customStyle="1" w:styleId="Char1">
    <w:name w:val="页脚 Char"/>
    <w:link w:val="afffc"/>
    <w:uiPriority w:val="99"/>
    <w:qFormat/>
    <w:rPr>
      <w:rFonts w:ascii="宋体" w:eastAsia="宋体" w:hAnsi="Times New Roman" w:cs="Times New Roman"/>
      <w:sz w:val="18"/>
      <w:szCs w:val="18"/>
    </w:rPr>
  </w:style>
  <w:style w:type="character" w:customStyle="1" w:styleId="Char0">
    <w:name w:val="批注框文本 Char"/>
    <w:link w:val="afffb"/>
    <w:uiPriority w:val="99"/>
    <w:semiHidden/>
    <w:qFormat/>
    <w:rPr>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rPr>
  </w:style>
  <w:style w:type="character" w:customStyle="1" w:styleId="Char4">
    <w:name w:val="标题 Char"/>
    <w:link w:val="affff0"/>
    <w:qFormat/>
    <w:rPr>
      <w:rFonts w:ascii="Arial" w:eastAsia="宋体" w:hAnsi="Arial" w:cs="Arial"/>
      <w:b/>
      <w:bCs/>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a">
    <w:name w:val="标准文件_页脚偶数页"/>
    <w:qFormat/>
    <w:pPr>
      <w:ind w:left="198"/>
    </w:pPr>
    <w:rPr>
      <w:rFonts w:ascii="宋体" w:hAnsi="Times New Roman"/>
      <w:sz w:val="18"/>
    </w:rPr>
  </w:style>
  <w:style w:type="paragraph" w:customStyle="1" w:styleId="affffb">
    <w:name w:val="标准文件_页脚奇数页"/>
    <w:qFormat/>
    <w:pPr>
      <w:ind w:right="227"/>
      <w:jc w:val="right"/>
    </w:pPr>
    <w:rPr>
      <w:rFonts w:ascii="宋体" w:hAnsi="Times New Roman"/>
      <w:sz w:val="18"/>
    </w:rPr>
  </w:style>
  <w:style w:type="paragraph" w:customStyle="1" w:styleId="affffc">
    <w:name w:val="标准书眉一"/>
    <w:qFormat/>
    <w:pPr>
      <w:jc w:val="both"/>
    </w:pPr>
    <w:rPr>
      <w:rFonts w:ascii="Times New Roman" w:hAnsi="Times New Roman"/>
    </w:r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hAnsi="Times New Roman"/>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e">
    <w:name w:val="标准文件_二级条标题"/>
    <w:next w:val="affffe"/>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
    <w:name w:val="标准文件_附录表标题"/>
    <w:next w:val="affffe"/>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hAnsi="Times New Roman"/>
      <w:sz w:val="21"/>
    </w:rPr>
  </w:style>
  <w:style w:type="character" w:customStyle="1" w:styleId="Char">
    <w:name w:val="正文文本 Char"/>
    <w:link w:val="afffa"/>
    <w:qFormat/>
    <w:rPr>
      <w:rFonts w:ascii="Times New Roman" w:eastAsia="宋体" w:hAnsi="Times New Roman" w:cs="Times New Roman"/>
      <w:szCs w:val="20"/>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2">
    <w:name w:val="标准文件_目次、标准名称标题"/>
    <w:basedOn w:val="a6"/>
    <w:next w:val="affffe"/>
    <w:qFormat/>
    <w:pPr>
      <w:spacing w:line="460" w:lineRule="exact"/>
    </w:pPr>
  </w:style>
  <w:style w:type="paragraph" w:customStyle="1" w:styleId="affffff3">
    <w:name w:val="标准文件_目录标题"/>
    <w:basedOn w:val="afff5"/>
    <w:qFormat/>
    <w:pPr>
      <w:spacing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qFormat/>
    <w:pPr>
      <w:numPr>
        <w:numId w:val="10"/>
      </w:numPr>
      <w:ind w:left="0" w:firstLine="200"/>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Char3">
    <w:name w:val="脚注文本 Char"/>
    <w:link w:val="afffe"/>
    <w:semiHidden/>
    <w:qFormat/>
    <w:rPr>
      <w:rFonts w:ascii="宋体" w:eastAsia="宋体" w:hAnsi="Times New Roman" w:cs="Times New Roman"/>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e"/>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hAnsi="Times New Roman"/>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tabs>
        <w:tab w:val="left" w:pos="851"/>
      </w:tabs>
      <w:jc w:val="both"/>
    </w:pPr>
    <w:rPr>
      <w:rFonts w:ascii="宋体" w:hAnsi="Times New Roman"/>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e"/>
    <w:qFormat/>
    <w:pPr>
      <w:numPr>
        <w:numId w:val="18"/>
      </w:numPr>
      <w:jc w:val="center"/>
    </w:pPr>
    <w:rPr>
      <w:rFonts w:ascii="黑体" w:eastAsia="黑体" w:hAnsi="Times New Roman"/>
      <w:sz w:val="21"/>
    </w:rPr>
  </w:style>
  <w:style w:type="paragraph" w:customStyle="1" w:styleId="afb">
    <w:name w:val="标准文件_正文英文图标题"/>
    <w:next w:val="affffe"/>
    <w:qFormat/>
    <w:pPr>
      <w:numPr>
        <w:numId w:val="19"/>
      </w:numPr>
      <w:jc w:val="center"/>
    </w:pPr>
    <w:rPr>
      <w:rFonts w:ascii="黑体" w:eastAsia="黑体" w:hAnsi="Times New Roman"/>
      <w:sz w:val="21"/>
    </w:rPr>
  </w:style>
  <w:style w:type="paragraph" w:customStyle="1" w:styleId="af7">
    <w:name w:val="标准文件_编号列项（三级）"/>
    <w:qFormat/>
    <w:pPr>
      <w:numPr>
        <w:ilvl w:val="2"/>
        <w:numId w:val="13"/>
      </w:numPr>
      <w:tabs>
        <w:tab w:val="left" w:pos="851"/>
      </w:tabs>
    </w:pPr>
    <w:rPr>
      <w:rFonts w:ascii="宋体" w:hAnsi="Times New Roman"/>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c">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
    <w:name w:val="封面标准文稿编辑信息"/>
    <w:qFormat/>
    <w:pPr>
      <w:spacing w:before="180" w:line="180" w:lineRule="exact"/>
      <w:jc w:val="center"/>
    </w:pPr>
    <w:rPr>
      <w:rFonts w:ascii="宋体" w:hAnsi="Times New Roman"/>
      <w:sz w:val="21"/>
    </w:rPr>
  </w:style>
  <w:style w:type="paragraph" w:customStyle="1" w:styleId="afffffff0">
    <w:name w:val="封面标准文稿类别"/>
    <w:qFormat/>
    <w:pPr>
      <w:spacing w:before="440" w:line="400" w:lineRule="exact"/>
      <w:jc w:val="center"/>
    </w:pPr>
    <w:rPr>
      <w:rFonts w:ascii="宋体" w:hAnsi="Times New Roman"/>
      <w:sz w:val="24"/>
    </w:rPr>
  </w:style>
  <w:style w:type="paragraph" w:customStyle="1" w:styleId="afffffff1">
    <w:name w:val="封面标准英文名称"/>
    <w:qFormat/>
    <w:pPr>
      <w:widowControl w:val="0"/>
      <w:spacing w:line="360" w:lineRule="exact"/>
      <w:jc w:val="center"/>
    </w:pPr>
    <w:rPr>
      <w:rFonts w:ascii="Times New Roman" w:hAnsi="Times New Roman"/>
      <w:sz w:val="28"/>
    </w:rPr>
  </w:style>
  <w:style w:type="paragraph" w:customStyle="1" w:styleId="afffffff2">
    <w:name w:val="封面一致性程度标识"/>
    <w:qFormat/>
    <w:pPr>
      <w:spacing w:before="440" w:line="440" w:lineRule="exact"/>
      <w:jc w:val="center"/>
    </w:pPr>
    <w:rPr>
      <w:rFonts w:ascii="Times New Roman" w:hAnsi="Times New Roman"/>
      <w:sz w:val="28"/>
    </w:rPr>
  </w:style>
  <w:style w:type="paragraph" w:customStyle="1" w:styleId="afffffff3">
    <w:name w:val="封面正文"/>
    <w:qFormat/>
    <w:pPr>
      <w:jc w:val="both"/>
    </w:pPr>
    <w:rPr>
      <w:rFonts w:ascii="Times New Roman" w:hAnsi="Times New Roman"/>
    </w:r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hAnsi="Times New Roman"/>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hAnsi="Times New Roman"/>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ind w:left="783"/>
    </w:pPr>
    <w:rPr>
      <w:rFonts w:ascii="宋体" w:hAnsi="Times New Roman"/>
      <w:sz w:val="18"/>
      <w:szCs w:val="18"/>
    </w:rPr>
  </w:style>
  <w:style w:type="paragraph" w:customStyle="1" w:styleId="af5">
    <w:name w:val="标准文件_字母编号列项（一级）"/>
    <w:qFormat/>
    <w:pPr>
      <w:numPr>
        <w:numId w:val="13"/>
      </w:numPr>
      <w:jc w:val="both"/>
    </w:pPr>
    <w:rPr>
      <w:rFonts w:ascii="宋体" w:hAnsi="Times New Roman"/>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3"/>
    <w:qFormat/>
    <w:pPr>
      <w:widowControl w:val="0"/>
      <w:numPr>
        <w:numId w:val="28"/>
      </w:numPr>
      <w:jc w:val="both"/>
    </w:pPr>
    <w:rPr>
      <w:rFonts w:ascii="宋体" w:hAnsi="Times New Roman"/>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left="1271" w:firstLineChars="0" w:hanging="420"/>
    </w:pPr>
  </w:style>
  <w:style w:type="paragraph" w:customStyle="1" w:styleId="21">
    <w:name w:val="标准文件_三级项2"/>
    <w:basedOn w:val="affffe"/>
    <w:qFormat/>
    <w:pPr>
      <w:numPr>
        <w:numId w:val="30"/>
      </w:numPr>
      <w:spacing w:line="300" w:lineRule="exact"/>
      <w:ind w:left="1276" w:firstLineChars="0" w:hanging="425"/>
    </w:pPr>
    <w:rPr>
      <w:rFonts w:ascii="Times New Roman"/>
    </w:rPr>
  </w:style>
  <w:style w:type="paragraph" w:customStyle="1" w:styleId="20">
    <w:name w:val="标准文件_一级项2"/>
    <w:basedOn w:val="affffe"/>
    <w:qFormat/>
    <w:pPr>
      <w:numPr>
        <w:numId w:val="31"/>
      </w:numPr>
      <w:spacing w:line="300" w:lineRule="exact"/>
      <w:ind w:left="1271" w:firstLineChars="0" w:hanging="42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next w:val="affffe"/>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1.jpe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4D79857A3744BF8B06ECA5172CB02A"/>
        <w:category>
          <w:name w:val="常规"/>
          <w:gallery w:val="placeholder"/>
        </w:category>
        <w:types>
          <w:type w:val="bbPlcHdr"/>
        </w:types>
        <w:behaviors>
          <w:behavior w:val="content"/>
        </w:behaviors>
        <w:guid w:val="{81AD6612-0F30-4697-9AB9-AB1D1D7C0512}"/>
      </w:docPartPr>
      <w:docPartBody>
        <w:p w:rsidR="00D10A40" w:rsidRDefault="00580D36">
          <w:pPr>
            <w:pStyle w:val="7E4D79857A3744BF8B06ECA5172CB02A"/>
          </w:pPr>
          <w:r>
            <w:rPr>
              <w:rStyle w:val="a3"/>
              <w:rFonts w:hint="eastAsia"/>
            </w:rPr>
            <w:t>单击或点击此处输入文字。</w:t>
          </w:r>
        </w:p>
      </w:docPartBody>
    </w:docPart>
    <w:docPart>
      <w:docPartPr>
        <w:name w:val="B7DE5E6CD404450191BAA86DF7273466"/>
        <w:category>
          <w:name w:val="常规"/>
          <w:gallery w:val="placeholder"/>
        </w:category>
        <w:types>
          <w:type w:val="bbPlcHdr"/>
        </w:types>
        <w:behaviors>
          <w:behavior w:val="content"/>
        </w:behaviors>
        <w:guid w:val="{ACB2877E-49F9-4EAE-B211-622E58A3D034}"/>
      </w:docPartPr>
      <w:docPartBody>
        <w:p w:rsidR="00D10A40" w:rsidRDefault="00580D36">
          <w:pPr>
            <w:pStyle w:val="B7DE5E6CD404450191BAA86DF7273466"/>
          </w:pPr>
          <w:r>
            <w:rPr>
              <w:rStyle w:val="a3"/>
              <w:rFonts w:hint="eastAsia"/>
            </w:rPr>
            <w:t>选择一项。</w:t>
          </w:r>
        </w:p>
      </w:docPartBody>
    </w:docPart>
    <w:docPart>
      <w:docPartPr>
        <w:name w:val="3A9C554EBE04412BBD2B3E281967B06D"/>
        <w:category>
          <w:name w:val="常规"/>
          <w:gallery w:val="placeholder"/>
        </w:category>
        <w:types>
          <w:type w:val="bbPlcHdr"/>
        </w:types>
        <w:behaviors>
          <w:behavior w:val="content"/>
        </w:behaviors>
        <w:guid w:val="{581B9E41-F3BD-4654-9FA3-60544FBB694C}"/>
      </w:docPartPr>
      <w:docPartBody>
        <w:p w:rsidR="00D10A40" w:rsidRDefault="00580D36">
          <w:pPr>
            <w:pStyle w:val="3A9C554EBE04412BBD2B3E281967B06D"/>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CF5"/>
    <w:rsid w:val="0004617B"/>
    <w:rsid w:val="002B6B55"/>
    <w:rsid w:val="00311C5D"/>
    <w:rsid w:val="00325B37"/>
    <w:rsid w:val="00390538"/>
    <w:rsid w:val="003950ED"/>
    <w:rsid w:val="003A7168"/>
    <w:rsid w:val="0050314B"/>
    <w:rsid w:val="00536258"/>
    <w:rsid w:val="0057103A"/>
    <w:rsid w:val="00580D36"/>
    <w:rsid w:val="005833CC"/>
    <w:rsid w:val="005C2F04"/>
    <w:rsid w:val="00607032"/>
    <w:rsid w:val="006150F4"/>
    <w:rsid w:val="00630818"/>
    <w:rsid w:val="00674F9C"/>
    <w:rsid w:val="006B7E22"/>
    <w:rsid w:val="00711B8A"/>
    <w:rsid w:val="00713BFC"/>
    <w:rsid w:val="0071731E"/>
    <w:rsid w:val="00794590"/>
    <w:rsid w:val="007E20FA"/>
    <w:rsid w:val="0080705F"/>
    <w:rsid w:val="0083275B"/>
    <w:rsid w:val="00890897"/>
    <w:rsid w:val="008B48B0"/>
    <w:rsid w:val="00900BD8"/>
    <w:rsid w:val="0090335E"/>
    <w:rsid w:val="009356D8"/>
    <w:rsid w:val="00957597"/>
    <w:rsid w:val="009A0CF5"/>
    <w:rsid w:val="009C5075"/>
    <w:rsid w:val="009E4515"/>
    <w:rsid w:val="00A5563D"/>
    <w:rsid w:val="00A6754E"/>
    <w:rsid w:val="00A83292"/>
    <w:rsid w:val="00B365AD"/>
    <w:rsid w:val="00B54193"/>
    <w:rsid w:val="00BA7177"/>
    <w:rsid w:val="00BB2F23"/>
    <w:rsid w:val="00BB7713"/>
    <w:rsid w:val="00BE49BF"/>
    <w:rsid w:val="00C77DF9"/>
    <w:rsid w:val="00CB3415"/>
    <w:rsid w:val="00D011A0"/>
    <w:rsid w:val="00D10A40"/>
    <w:rsid w:val="00D25BE1"/>
    <w:rsid w:val="00D639F1"/>
    <w:rsid w:val="00D829DA"/>
    <w:rsid w:val="00E63551"/>
    <w:rsid w:val="00E847DA"/>
    <w:rsid w:val="00F818EA"/>
    <w:rsid w:val="00FD1D38"/>
    <w:rsid w:val="00FF5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7E4D79857A3744BF8B06ECA5172CB02A">
    <w:name w:val="7E4D79857A3744BF8B06ECA5172CB02A"/>
    <w:qFormat/>
    <w:pPr>
      <w:widowControl w:val="0"/>
      <w:jc w:val="both"/>
    </w:pPr>
    <w:rPr>
      <w:kern w:val="2"/>
      <w:sz w:val="21"/>
      <w:szCs w:val="22"/>
    </w:rPr>
  </w:style>
  <w:style w:type="paragraph" w:customStyle="1" w:styleId="B7DE5E6CD404450191BAA86DF7273466">
    <w:name w:val="B7DE5E6CD404450191BAA86DF7273466"/>
    <w:qFormat/>
    <w:pPr>
      <w:widowControl w:val="0"/>
      <w:jc w:val="both"/>
    </w:pPr>
    <w:rPr>
      <w:kern w:val="2"/>
      <w:sz w:val="21"/>
      <w:szCs w:val="22"/>
    </w:rPr>
  </w:style>
  <w:style w:type="paragraph" w:customStyle="1" w:styleId="3A9C554EBE04412BBD2B3E281967B06D">
    <w:name w:val="3A9C554EBE04412BBD2B3E281967B06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0BC566-252D-455E-ADA0-40B4AF111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1678</TotalTime>
  <Pages>1</Pages>
  <Words>722</Words>
  <Characters>4117</Characters>
  <Application>Microsoft Office Word</Application>
  <DocSecurity>0</DocSecurity>
  <Lines>34</Lines>
  <Paragraphs>9</Paragraphs>
  <ScaleCrop>false</ScaleCrop>
  <Company>PCMI</Company>
  <LinksUpToDate>false</LinksUpToDate>
  <CharactersWithSpaces>4830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Windows User</dc:creator>
  <dc:description>&lt;config cover="true" show_menu="true" version="1.0.0" doctype="SDKXY"&gt;_x000d_
&lt;/config&gt;</dc:description>
  <cp:lastModifiedBy>Windows User</cp:lastModifiedBy>
  <cp:revision>1289</cp:revision>
  <cp:lastPrinted>2024-11-21T02:42:00Z</cp:lastPrinted>
  <dcterms:created xsi:type="dcterms:W3CDTF">2023-06-10T03:18:00Z</dcterms:created>
  <dcterms:modified xsi:type="dcterms:W3CDTF">2024-11-21T02:43:00Z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2052-12.1.0.18912</vt:lpwstr>
  </property>
  <property fmtid="{D5CDD505-2E9C-101B-9397-08002B2CF9AE}" pid="16" name="ICV">
    <vt:lpwstr>DC64A97C9F9545809F7365B21C457B77_12</vt:lpwstr>
  </property>
</Properties>
</file>