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0A21095B">
      <w:pPr>
        <w:jc w:val="center"/>
        <w:rPr>
          <w:rFonts w:hint="eastAsia"/>
        </w:rPr>
      </w:pPr>
      <w:r>
        <w:rPr>
          <w:rFonts w:hint="eastAsia" w:ascii="迷你简小标宋" w:hAnsi="宋体" w:eastAsia="迷你简小标宋"/>
          <w:sz w:val="44"/>
          <w:szCs w:val="44"/>
        </w:rPr>
        <w:t>中国中小企业协会团体标准</w:t>
      </w: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rPr>
        <w:t>齿轮齿条气动执行器</w:t>
      </w:r>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二零二四年十月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1345B5ED">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无锡鑫明自控阀业有限公司联合扬州弘思百佳科技有限公司、纵坐标（江苏）标准技术服务有限公司等相关单位共同制定《齿轮齿条气动执行器》团体标准。</w:t>
      </w:r>
    </w:p>
    <w:p w14:paraId="42F5D486">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编制</w:t>
      </w:r>
      <w:r>
        <w:rPr>
          <w:rFonts w:ascii="宋体" w:hAnsi="宋体" w:eastAsia="宋体"/>
          <w:b/>
          <w:bCs/>
          <w:sz w:val="28"/>
          <w:szCs w:val="28"/>
        </w:rPr>
        <w:t>背景及目的</w:t>
      </w:r>
      <w:r>
        <w:rPr>
          <w:rFonts w:hint="eastAsia" w:ascii="宋体" w:hAnsi="宋体" w:eastAsia="宋体"/>
          <w:sz w:val="28"/>
          <w:szCs w:val="28"/>
        </w:rPr>
        <w:t xml:space="preserve"> </w:t>
      </w:r>
    </w:p>
    <w:p w14:paraId="17DDF8E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齿轮齿条气动执行器是一种利用气动信号控制气缸活塞运动，并通过齿轮、齿条等机械传动结构将活塞的直线运动转换为旋转运动，以实现对阀门或其他执行机构的控制。齿轮齿条气动执行器具有结构紧凑、运行稳定、使用寿命长等优点，并且能够适应各种恶劣工况。它广泛应用于发电厂、化工、炼油等对安全要求较高的生产过程中，以及自动化生产线、机床设备、流体控制等领域。</w:t>
      </w:r>
    </w:p>
    <w:p w14:paraId="0AA841C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齿轮齿条气动执行器作为工业自动化领域的重要组成部分，在易燃、易爆等危险环境中，气动执行器因其独特的防爆性能而被广泛推广使用；此外，齿轮齿条气动执行器不仅能够实现快速、准确的运动控制，从而提高生产线的自动化程度和生产效率；还能够精确控制机械运动，使得工艺流程更加精细、可控，有助于提高产品质量和生产稳定性。这有效地减少了人工操作的需求，降低了人力成本和时间成本，同时减轻了工人的劳动强度。因此进一步规范我司齿轮齿条气动执行器的生产制造标准，可以有效推动齿轮齿条气动执行器的研发与应用，从而促进了气动技术、传动技术、控制技术等领域的交叉融合与创新发展。</w:t>
      </w:r>
    </w:p>
    <w:p w14:paraId="164BDAF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通过制定《齿轮齿条气动执行器》团体标准，不仅可有效规范我司齿轮齿条气动执行器的生产制造，保证产品质量，减少产品的故障率，还能为不同制造商生产的齿轮齿条气动执行器的兼容性提供了指导依据，有助于齿轮齿条气动执行器新技术的推广和应用。</w:t>
      </w:r>
    </w:p>
    <w:p w14:paraId="6E34CEBA">
      <w:pPr>
        <w:numPr>
          <w:ilvl w:val="0"/>
          <w:numId w:val="2"/>
        </w:numPr>
        <w:spacing w:line="360" w:lineRule="auto"/>
        <w:jc w:val="left"/>
        <w:rPr>
          <w:rFonts w:hint="eastAsia"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由无锡鑫明自控阀业有限公司、扬州弘思百佳科技有限公司、纵坐标（江苏）标准技术服务有限公司等相关单位的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w:t>
      </w:r>
      <w:r>
        <w:rPr>
          <w:rFonts w:hint="eastAsia" w:ascii="宋体" w:hAnsi="宋体" w:eastAsia="宋体"/>
          <w:sz w:val="28"/>
          <w:szCs w:val="28"/>
          <w:lang w:val="en-US" w:eastAsia="zh-CN"/>
        </w:rPr>
        <w:t>气动执行器</w:t>
      </w:r>
      <w:r>
        <w:rPr>
          <w:rFonts w:hint="eastAsia" w:ascii="宋体" w:hAnsi="宋体" w:eastAsia="宋体"/>
          <w:sz w:val="28"/>
          <w:szCs w:val="28"/>
        </w:rPr>
        <w:t>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标准起草组广泛搜集相关标准和国外技术资料，进行了大量的研究分析、资料查证工作，确定了标准的制定原则，结合现有产品实际生产经验，为标准的起草奠定了基础。</w:t>
      </w:r>
    </w:p>
    <w:p w14:paraId="56BFA5B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标准起草组进一步研究齿轮齿条气动执行器的主要技术内容</w:t>
      </w:r>
      <w:r>
        <w:rPr>
          <w:rFonts w:hint="eastAsia" w:ascii="宋体" w:hAnsi="宋体" w:eastAsia="宋体"/>
          <w:sz w:val="28"/>
          <w:szCs w:val="28"/>
          <w:lang w:val="en-US" w:eastAsia="zh-CN"/>
        </w:rPr>
        <w:t>和检测方法</w:t>
      </w:r>
      <w:r>
        <w:rPr>
          <w:rFonts w:hint="eastAsia" w:ascii="宋体" w:hAnsi="宋体" w:eastAsia="宋体"/>
          <w:sz w:val="28"/>
          <w:szCs w:val="28"/>
        </w:rPr>
        <w:t>，明确了要求，为标准的具体起草指明方向。</w:t>
      </w:r>
    </w:p>
    <w:p w14:paraId="11450F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在理论研究基础上，标准起草组在标准编制过程中充分借鉴已有的理论研究和实践成果经过多次研讨和数次修改，形成了《齿轮齿条气动执行器》（标准草案稿）。</w:t>
      </w:r>
    </w:p>
    <w:p w14:paraId="6A0B3AC0">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齿轮齿条气动执行器》（征求意见稿）。</w:t>
      </w:r>
    </w:p>
    <w:p w14:paraId="38C16F82">
      <w:pPr>
        <w:numPr>
          <w:ilvl w:val="0"/>
          <w:numId w:val="3"/>
        </w:numPr>
        <w:topLinePunct/>
        <w:spacing w:line="360" w:lineRule="auto"/>
        <w:ind w:firstLine="560" w:firstLineChars="200"/>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本标准拟定于2024年11月进行专家审核。</w:t>
      </w:r>
    </w:p>
    <w:p w14:paraId="736498A7">
      <w:pPr>
        <w:topLinePunct/>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年12月发布并实施</w:t>
      </w:r>
      <w:r>
        <w:rPr>
          <w:rFonts w:hint="eastAsia" w:ascii="宋体" w:hAnsi="宋体" w:eastAsia="宋体"/>
          <w:sz w:val="28"/>
          <w:szCs w:val="28"/>
        </w:rPr>
        <w:t>。</w:t>
      </w:r>
      <w:bookmarkEnd w:id="0"/>
    </w:p>
    <w:p w14:paraId="3854FE17">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无锡鑫明自控阀业有限公司</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sz w:val="28"/>
          <w:szCs w:val="28"/>
        </w:rPr>
        <w:t>扬州弘思百佳科技有限公司、纵坐标（江苏）标准技术服务有限公司。</w:t>
      </w:r>
    </w:p>
    <w:p w14:paraId="2D19FAC7">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（1）无锡鑫明自控阀业有限公司</w:t>
      </w:r>
      <w:bookmarkStart w:id="2" w:name="_GoBack"/>
      <w:bookmarkEnd w:id="2"/>
      <w:r>
        <w:rPr>
          <w:rFonts w:hint="eastAsia" w:ascii="宋体" w:hAnsi="宋体" w:eastAsia="宋体"/>
          <w:sz w:val="28"/>
          <w:szCs w:val="28"/>
        </w:rPr>
        <w:t>主要负责标准制定过程的协调工作；负责标准制定工作，资料查询、标准正文及编制说明草案起草、方法验证等工作。</w:t>
      </w:r>
    </w:p>
    <w:p w14:paraId="2FEF959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（2）上海路博减振科技股份有限公司、纵坐标（江苏）标准技术服务有限公司主要参与资料查询、标准正文草案修改、方法验证等。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hint="eastAsia" w:ascii="宋体" w:hAnsi="宋体" w:eastAsia="宋体"/>
          <w:b/>
          <w:bCs/>
          <w:sz w:val="28"/>
          <w:szCs w:val="28"/>
        </w:rPr>
      </w:pPr>
      <w:r>
        <w:rPr>
          <w:rFonts w:ascii="宋体" w:hAnsi="宋体" w:eastAsia="宋体"/>
          <w:b/>
          <w:bCs/>
          <w:sz w:val="28"/>
          <w:szCs w:val="28"/>
        </w:rPr>
        <w:t xml:space="preserve">标准主要技术内容 </w:t>
      </w:r>
    </w:p>
    <w:p w14:paraId="09A2D6F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本标准适用于齿轮齿条气动执行器的生产和检验。</w:t>
      </w:r>
    </w:p>
    <w:p w14:paraId="59C5B518">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标准中文名称：齿轮齿条气动执行器；</w:t>
      </w:r>
    </w:p>
    <w:p w14:paraId="731A4D32">
      <w:pPr>
        <w:pStyle w:val="14"/>
        <w:keepNext w:val="0"/>
        <w:keepLines w:val="0"/>
        <w:pageBreakBefore w:val="0"/>
        <w:widowControl w:val="0"/>
        <w:kinsoku/>
        <w:wordWrap w:val="0"/>
        <w:overflowPunct/>
        <w:topLinePunct w:val="0"/>
        <w:autoSpaceDE/>
        <w:autoSpaceDN/>
        <w:bidi w:val="0"/>
        <w:adjustRightInd/>
        <w:snapToGrid/>
        <w:ind w:firstLine="560" w:firstLineChars="200"/>
        <w:jc w:val="left"/>
        <w:textAlignment w:val="bottom"/>
        <w:rPr>
          <w:rFonts w:hint="eastAsia" w:ascii="宋体" w:hAnsi="宋体"/>
          <w:color w:val="000000" w:themeColor="text1"/>
          <w:szCs w:val="28"/>
          <w14:textFill>
            <w14:solidFill>
              <w14:schemeClr w14:val="tx1"/>
            </w14:solidFill>
          </w14:textFill>
        </w:rPr>
      </w:pPr>
      <w:r>
        <w:rPr>
          <w:rFonts w:hint="eastAsia" w:ascii="宋体" w:hAnsi="宋体"/>
          <w:szCs w:val="28"/>
        </w:rPr>
        <w:t>英文翻译：</w:t>
      </w:r>
      <w:r>
        <w:rPr>
          <w:rFonts w:hint="eastAsia" w:ascii="宋体" w:hAnsi="宋体" w:cstheme="minorBidi"/>
          <w:kern w:val="2"/>
          <w:szCs w:val="28"/>
        </w:rPr>
        <w:t>Rack and pinion pneumatic actuators。</w:t>
      </w:r>
    </w:p>
    <w:p w14:paraId="53105DE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本章节对“</w:t>
      </w:r>
      <w:r>
        <w:rPr>
          <w:rFonts w:hint="eastAsia" w:ascii="宋体" w:hAnsi="宋体" w:eastAsia="宋体"/>
          <w:sz w:val="28"/>
          <w:szCs w:val="28"/>
          <w:lang w:val="en-US" w:eastAsia="zh-CN"/>
        </w:rPr>
        <w:t>执行器</w:t>
      </w:r>
      <w:r>
        <w:rPr>
          <w:rFonts w:hint="eastAsia" w:ascii="宋体" w:hAnsi="宋体" w:eastAsia="宋体"/>
          <w:sz w:val="28"/>
          <w:szCs w:val="28"/>
        </w:rPr>
        <w:t>”</w:t>
      </w:r>
      <w:r>
        <w:rPr>
          <w:rFonts w:hint="eastAsia" w:ascii="宋体" w:hAnsi="宋体" w:eastAsia="宋体"/>
          <w:sz w:val="28"/>
          <w:szCs w:val="28"/>
          <w:lang w:eastAsia="zh-CN"/>
        </w:rPr>
        <w:t>、“</w:t>
      </w:r>
      <w:r>
        <w:rPr>
          <w:rFonts w:hint="eastAsia" w:ascii="宋体" w:hAnsi="宋体" w:eastAsia="宋体"/>
          <w:sz w:val="28"/>
          <w:szCs w:val="28"/>
          <w:lang w:val="en-US" w:eastAsia="zh-CN"/>
        </w:rPr>
        <w:t>齿轮齿条气动执行器</w:t>
      </w:r>
      <w:r>
        <w:rPr>
          <w:rFonts w:hint="eastAsia" w:ascii="宋体" w:hAnsi="宋体" w:eastAsia="宋体"/>
          <w:sz w:val="28"/>
          <w:szCs w:val="28"/>
          <w:lang w:eastAsia="zh-CN"/>
        </w:rPr>
        <w:t>”</w:t>
      </w:r>
      <w:r>
        <w:rPr>
          <w:rFonts w:hint="eastAsia" w:ascii="宋体" w:hAnsi="宋体" w:eastAsia="宋体"/>
          <w:sz w:val="28"/>
          <w:szCs w:val="28"/>
        </w:rPr>
        <w:t>等术语进行了定义</w:t>
      </w:r>
      <w:r>
        <w:rPr>
          <w:rFonts w:ascii="宋体" w:hAnsi="宋体" w:eastAsia="宋体"/>
          <w:sz w:val="28"/>
          <w:szCs w:val="28"/>
        </w:rPr>
        <w:t>。</w:t>
      </w:r>
    </w:p>
    <w:p w14:paraId="242372AD">
      <w:pPr>
        <w:numPr>
          <w:ilvl w:val="0"/>
          <w:numId w:val="5"/>
        </w:num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主要内容</w:t>
      </w:r>
    </w:p>
    <w:p w14:paraId="7AE136E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第四章 </w:t>
      </w:r>
      <w:r>
        <w:rPr>
          <w:rFonts w:hint="eastAsia" w:ascii="宋体" w:hAnsi="宋体" w:eastAsia="宋体"/>
          <w:sz w:val="28"/>
          <w:szCs w:val="28"/>
          <w:lang w:val="en-US" w:eastAsia="zh-CN"/>
        </w:rPr>
        <w:t>分类和型号</w:t>
      </w:r>
      <w:r>
        <w:rPr>
          <w:rFonts w:hint="eastAsia" w:ascii="宋体" w:hAnsi="宋体" w:eastAsia="宋体"/>
          <w:sz w:val="28"/>
          <w:szCs w:val="28"/>
        </w:rPr>
        <w:t>：本章节主要对</w:t>
      </w:r>
      <w:r>
        <w:rPr>
          <w:rFonts w:hint="eastAsia" w:ascii="宋体" w:hAnsi="宋体" w:eastAsia="宋体"/>
          <w:sz w:val="28"/>
          <w:szCs w:val="28"/>
          <w:lang w:val="en-US" w:eastAsia="zh-CN"/>
        </w:rPr>
        <w:t>齿轮齿条气动执行器</w:t>
      </w:r>
      <w:r>
        <w:rPr>
          <w:rFonts w:hint="eastAsia" w:ascii="宋体" w:hAnsi="宋体" w:eastAsia="宋体"/>
          <w:sz w:val="28"/>
          <w:szCs w:val="28"/>
        </w:rPr>
        <w:t>的</w:t>
      </w:r>
      <w:r>
        <w:rPr>
          <w:rFonts w:hint="eastAsia" w:ascii="宋体" w:hAnsi="宋体" w:eastAsia="宋体"/>
          <w:sz w:val="28"/>
          <w:szCs w:val="28"/>
          <w:lang w:val="en-US" w:eastAsia="zh-CN"/>
        </w:rPr>
        <w:t>分类和型号要求进行了规定</w:t>
      </w:r>
      <w:r>
        <w:rPr>
          <w:rFonts w:hint="eastAsia" w:ascii="宋体" w:hAnsi="宋体" w:eastAsia="宋体" w:cs="Times New Roman"/>
          <w:sz w:val="28"/>
          <w:szCs w:val="28"/>
        </w:rPr>
        <w:t>。</w:t>
      </w:r>
    </w:p>
    <w:p w14:paraId="7C0ACF7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bookmarkStart w:id="1" w:name="_Hlk80881849"/>
      <w:r>
        <w:rPr>
          <w:rFonts w:hint="eastAsia" w:ascii="宋体" w:hAnsi="宋体" w:eastAsia="宋体"/>
          <w:sz w:val="28"/>
          <w:szCs w:val="28"/>
        </w:rPr>
        <w:t xml:space="preserve">五章 </w:t>
      </w:r>
      <w:r>
        <w:rPr>
          <w:rFonts w:hint="eastAsia" w:ascii="宋体" w:hAnsi="宋体" w:eastAsia="宋体"/>
          <w:sz w:val="28"/>
          <w:szCs w:val="28"/>
          <w:lang w:val="en-US" w:eastAsia="zh-CN"/>
        </w:rPr>
        <w:t>工作条件</w:t>
      </w:r>
      <w:r>
        <w:rPr>
          <w:rFonts w:hint="eastAsia" w:ascii="宋体" w:hAnsi="宋体" w:eastAsia="宋体"/>
          <w:sz w:val="28"/>
          <w:szCs w:val="28"/>
        </w:rPr>
        <w:t>：本章节主要对</w:t>
      </w:r>
      <w:r>
        <w:rPr>
          <w:rFonts w:hint="eastAsia" w:ascii="宋体" w:hAnsi="宋体" w:eastAsia="宋体"/>
          <w:sz w:val="28"/>
          <w:szCs w:val="28"/>
          <w:lang w:val="en-US" w:eastAsia="zh-CN"/>
        </w:rPr>
        <w:t>齿轮齿条气动执行器的工作条件进行了规定</w:t>
      </w:r>
      <w:r>
        <w:rPr>
          <w:rFonts w:hint="eastAsia" w:ascii="宋体" w:hAnsi="宋体" w:eastAsia="宋体"/>
          <w:sz w:val="28"/>
          <w:szCs w:val="28"/>
        </w:rPr>
        <w:t>。</w:t>
      </w:r>
    </w:p>
    <w:p w14:paraId="19D9E691">
      <w:pPr>
        <w:topLinePunct/>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第六章 结构：</w:t>
      </w:r>
      <w:r>
        <w:rPr>
          <w:rFonts w:hint="eastAsia" w:ascii="宋体" w:hAnsi="宋体" w:eastAsia="宋体"/>
          <w:sz w:val="28"/>
          <w:szCs w:val="28"/>
        </w:rPr>
        <w:t>本章节主要对</w:t>
      </w:r>
      <w:r>
        <w:rPr>
          <w:rFonts w:hint="eastAsia" w:ascii="宋体" w:hAnsi="宋体" w:eastAsia="宋体"/>
          <w:sz w:val="28"/>
          <w:szCs w:val="28"/>
          <w:lang w:val="en-US" w:eastAsia="zh-CN"/>
        </w:rPr>
        <w:t>齿轮齿条气动执行器的结构进行了规定</w:t>
      </w:r>
      <w:r>
        <w:rPr>
          <w:rFonts w:hint="eastAsia" w:ascii="宋体" w:hAnsi="宋体" w:eastAsia="宋体"/>
          <w:sz w:val="28"/>
          <w:szCs w:val="28"/>
        </w:rPr>
        <w:t>。</w:t>
      </w:r>
    </w:p>
    <w:p w14:paraId="109892E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lang w:val="en-US" w:eastAsia="zh-CN"/>
        </w:rPr>
        <w:t>七</w:t>
      </w:r>
      <w:r>
        <w:rPr>
          <w:rFonts w:hint="eastAsia" w:ascii="宋体" w:hAnsi="宋体" w:eastAsia="宋体"/>
          <w:sz w:val="28"/>
          <w:szCs w:val="28"/>
        </w:rPr>
        <w:t xml:space="preserve">章 </w:t>
      </w:r>
      <w:r>
        <w:rPr>
          <w:rFonts w:hint="eastAsia" w:ascii="宋体" w:hAnsi="宋体" w:eastAsia="宋体"/>
          <w:sz w:val="28"/>
          <w:szCs w:val="28"/>
          <w:lang w:val="en-US" w:eastAsia="zh-CN"/>
        </w:rPr>
        <w:t>技术要求</w:t>
      </w:r>
      <w:r>
        <w:rPr>
          <w:rFonts w:hint="eastAsia" w:ascii="宋体" w:hAnsi="宋体" w:eastAsia="宋体"/>
          <w:sz w:val="28"/>
          <w:szCs w:val="28"/>
        </w:rPr>
        <w:t>：本章节主要对</w:t>
      </w:r>
      <w:r>
        <w:rPr>
          <w:rFonts w:hint="eastAsia" w:ascii="宋体" w:hAnsi="宋体" w:eastAsia="宋体"/>
          <w:sz w:val="28"/>
          <w:szCs w:val="28"/>
          <w:lang w:val="en-US" w:eastAsia="zh-CN"/>
        </w:rPr>
        <w:t>齿轮齿条气动执行器的技术要求</w:t>
      </w:r>
      <w:r>
        <w:rPr>
          <w:rFonts w:hint="eastAsia" w:ascii="宋体" w:hAnsi="宋体" w:eastAsia="宋体"/>
          <w:sz w:val="28"/>
          <w:szCs w:val="28"/>
        </w:rPr>
        <w:t>进行了规定</w:t>
      </w:r>
      <w:r>
        <w:rPr>
          <w:rFonts w:hint="eastAsia" w:ascii="宋体" w:hAnsi="宋体" w:eastAsia="宋体"/>
          <w:sz w:val="28"/>
          <w:szCs w:val="28"/>
          <w:lang w:eastAsia="zh-CN"/>
        </w:rPr>
        <w:t>，</w:t>
      </w:r>
      <w:r>
        <w:rPr>
          <w:rFonts w:hint="eastAsia" w:ascii="宋体" w:hAnsi="宋体" w:eastAsia="宋体"/>
          <w:sz w:val="28"/>
          <w:szCs w:val="28"/>
          <w:lang w:val="en-US" w:eastAsia="zh-CN"/>
        </w:rPr>
        <w:t>包括外观、外形及连接尺寸、螺柱、螺钉或螺栓位置、气源通道与气源结构、输出扭矩、行程、允许稳定性等</w:t>
      </w:r>
      <w:r>
        <w:rPr>
          <w:rFonts w:hint="eastAsia" w:ascii="宋体" w:hAnsi="宋体" w:eastAsia="宋体"/>
          <w:sz w:val="28"/>
          <w:szCs w:val="28"/>
        </w:rPr>
        <w:t>。</w:t>
      </w:r>
    </w:p>
    <w:p w14:paraId="574AC119">
      <w:pPr>
        <w:topLinePunct/>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第八章 试验方法：</w:t>
      </w:r>
      <w:r>
        <w:rPr>
          <w:rFonts w:hint="eastAsia" w:ascii="宋体" w:hAnsi="宋体" w:eastAsia="宋体"/>
          <w:sz w:val="28"/>
          <w:szCs w:val="28"/>
        </w:rPr>
        <w:t>本章节主要对</w:t>
      </w:r>
      <w:r>
        <w:rPr>
          <w:rFonts w:hint="eastAsia" w:ascii="宋体" w:hAnsi="宋体" w:eastAsia="宋体"/>
          <w:sz w:val="28"/>
          <w:szCs w:val="28"/>
          <w:lang w:val="en-US" w:eastAsia="zh-CN"/>
        </w:rPr>
        <w:t>齿轮齿条气动执行器技术要求的试验方法</w:t>
      </w:r>
      <w:r>
        <w:rPr>
          <w:rFonts w:hint="eastAsia" w:ascii="宋体" w:hAnsi="宋体" w:eastAsia="宋体"/>
          <w:sz w:val="28"/>
          <w:szCs w:val="28"/>
        </w:rPr>
        <w:t>进行了规定</w:t>
      </w:r>
      <w:r>
        <w:rPr>
          <w:rFonts w:hint="eastAsia" w:ascii="宋体" w:hAnsi="宋体" w:eastAsia="宋体"/>
          <w:sz w:val="28"/>
          <w:szCs w:val="28"/>
          <w:lang w:eastAsia="zh-CN"/>
        </w:rPr>
        <w:t>，</w:t>
      </w:r>
    </w:p>
    <w:bookmarkEnd w:id="1"/>
    <w:p w14:paraId="2EE0DB4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lang w:val="en-US" w:eastAsia="zh-CN"/>
        </w:rPr>
        <w:t>九</w:t>
      </w:r>
      <w:r>
        <w:rPr>
          <w:rFonts w:hint="eastAsia" w:ascii="宋体" w:hAnsi="宋体" w:eastAsia="宋体"/>
          <w:sz w:val="28"/>
          <w:szCs w:val="28"/>
        </w:rPr>
        <w:t>章</w:t>
      </w:r>
      <w:r>
        <w:rPr>
          <w:rFonts w:hint="eastAsia" w:ascii="宋体" w:hAnsi="宋体" w:eastAsia="宋体"/>
          <w:sz w:val="28"/>
          <w:szCs w:val="28"/>
          <w:lang w:val="en-US" w:eastAsia="zh-CN"/>
        </w:rPr>
        <w:t xml:space="preserve"> 检验规则</w:t>
      </w:r>
      <w:r>
        <w:rPr>
          <w:rFonts w:hint="eastAsia" w:ascii="宋体" w:hAnsi="宋体" w:eastAsia="宋体"/>
          <w:sz w:val="28"/>
          <w:szCs w:val="28"/>
        </w:rPr>
        <w:t>：本章节</w:t>
      </w:r>
      <w:r>
        <w:rPr>
          <w:rFonts w:hint="eastAsia" w:ascii="宋体" w:hAnsi="宋体" w:eastAsia="宋体"/>
          <w:sz w:val="28"/>
          <w:szCs w:val="28"/>
          <w:lang w:eastAsia="zh-CN"/>
        </w:rPr>
        <w:t>主要对</w:t>
      </w:r>
      <w:r>
        <w:rPr>
          <w:rFonts w:hint="eastAsia" w:ascii="宋体" w:hAnsi="宋体" w:eastAsia="宋体"/>
          <w:sz w:val="28"/>
          <w:szCs w:val="28"/>
          <w:lang w:val="en-US" w:eastAsia="zh-CN"/>
        </w:rPr>
        <w:t>齿轮齿条气动执行器的检验规则</w:t>
      </w:r>
      <w:r>
        <w:rPr>
          <w:rFonts w:hint="eastAsia" w:ascii="宋体" w:hAnsi="宋体" w:eastAsia="宋体"/>
          <w:sz w:val="28"/>
          <w:szCs w:val="28"/>
        </w:rPr>
        <w:t>进行了规定。</w:t>
      </w:r>
    </w:p>
    <w:p w14:paraId="0D16B913">
      <w:pPr>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第十章 标志、包装、运输和贮存：</w:t>
      </w:r>
      <w:r>
        <w:rPr>
          <w:rFonts w:hint="eastAsia" w:ascii="宋体" w:hAnsi="宋体" w:eastAsia="宋体"/>
          <w:sz w:val="28"/>
          <w:szCs w:val="28"/>
        </w:rPr>
        <w:t>本章节</w:t>
      </w:r>
      <w:r>
        <w:rPr>
          <w:rFonts w:hint="eastAsia" w:ascii="宋体" w:hAnsi="宋体" w:eastAsia="宋体"/>
          <w:sz w:val="28"/>
          <w:szCs w:val="28"/>
          <w:lang w:eastAsia="zh-CN"/>
        </w:rPr>
        <w:t>主要对</w:t>
      </w:r>
      <w:r>
        <w:rPr>
          <w:rFonts w:hint="eastAsia" w:ascii="宋体" w:hAnsi="宋体" w:eastAsia="宋体"/>
          <w:sz w:val="28"/>
          <w:szCs w:val="28"/>
          <w:lang w:val="en-US" w:eastAsia="zh-CN"/>
        </w:rPr>
        <w:t>齿轮齿条气动执行器的标志、包装、运输和贮存要求</w:t>
      </w:r>
      <w:r>
        <w:rPr>
          <w:rFonts w:hint="eastAsia" w:ascii="宋体" w:hAnsi="宋体" w:eastAsia="宋体"/>
          <w:sz w:val="28"/>
          <w:szCs w:val="28"/>
        </w:rPr>
        <w:t>进行了规定。</w:t>
      </w:r>
    </w:p>
    <w:p w14:paraId="28DD3A46">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齿轮齿条气动执行器的生产</w:t>
      </w:r>
      <w:r>
        <w:rPr>
          <w:rFonts w:hint="eastAsia" w:ascii="宋体" w:hAnsi="宋体" w:eastAsia="宋体"/>
          <w:sz w:val="28"/>
          <w:szCs w:val="28"/>
          <w:lang w:val="en-US" w:eastAsia="zh-CN"/>
        </w:rPr>
        <w:t>中出厂、型式等各项</w:t>
      </w:r>
      <w:r>
        <w:rPr>
          <w:rFonts w:hint="eastAsia" w:ascii="宋体" w:hAnsi="宋体" w:eastAsia="宋体"/>
          <w:color w:val="000000" w:themeColor="text1"/>
          <w:sz w:val="28"/>
          <w:szCs w:val="28"/>
          <w14:textFill>
            <w14:solidFill>
              <w14:schemeClr w14:val="tx1"/>
            </w14:solidFill>
          </w14:textFill>
        </w:rPr>
        <w:t>试验和检验所积累的大量数据，对标准内容进行了充分的验证。</w:t>
      </w:r>
    </w:p>
    <w:p w14:paraId="0C794921">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spacing w:line="360" w:lineRule="auto"/>
        <w:ind w:firstLine="560" w:firstLineChars="200"/>
        <w:jc w:val="left"/>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本标准不涉及专利。</w:t>
      </w:r>
    </w:p>
    <w:p w14:paraId="2559754D">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w:t>
      </w:r>
      <w:r>
        <w:rPr>
          <w:rFonts w:hint="eastAsia" w:ascii="宋体" w:hAnsi="宋体" w:eastAsia="宋体"/>
          <w:color w:val="000000" w:themeColor="text1"/>
          <w:sz w:val="28"/>
          <w:szCs w:val="28"/>
          <w:lang w:val="en-US" w:eastAsia="zh-CN"/>
          <w14:textFill>
            <w14:solidFill>
              <w14:schemeClr w14:val="tx1"/>
            </w14:solidFill>
          </w14:textFill>
        </w:rPr>
        <w:t>提高</w:t>
      </w:r>
      <w:r>
        <w:rPr>
          <w:rFonts w:hint="eastAsia" w:ascii="宋体" w:hAnsi="宋体" w:eastAsia="宋体"/>
          <w:sz w:val="28"/>
          <w:szCs w:val="28"/>
        </w:rPr>
        <w:t>齿轮齿条气动执行器</w:t>
      </w:r>
      <w:r>
        <w:rPr>
          <w:rFonts w:hint="eastAsia" w:ascii="宋体" w:hAnsi="宋体" w:eastAsia="宋体"/>
          <w:sz w:val="28"/>
          <w:szCs w:val="28"/>
          <w:lang w:val="en-US" w:eastAsia="zh-CN"/>
        </w:rPr>
        <w:t>性能，</w:t>
      </w:r>
      <w:r>
        <w:rPr>
          <w:rFonts w:hint="eastAsia" w:ascii="宋体" w:hAnsi="宋体" w:eastAsia="宋体"/>
          <w:color w:val="000000" w:themeColor="text1"/>
          <w:sz w:val="28"/>
          <w:szCs w:val="28"/>
          <w14:textFill>
            <w14:solidFill>
              <w14:schemeClr w14:val="tx1"/>
            </w14:solidFill>
          </w14:textFill>
        </w:rPr>
        <w:t>保障</w:t>
      </w:r>
      <w:r>
        <w:rPr>
          <w:rFonts w:hint="eastAsia" w:ascii="宋体" w:hAnsi="宋体" w:eastAsia="宋体"/>
          <w:sz w:val="28"/>
          <w:szCs w:val="28"/>
          <w:lang w:val="en-US" w:eastAsia="zh-CN"/>
        </w:rPr>
        <w:t>产品</w:t>
      </w:r>
      <w:r>
        <w:rPr>
          <w:rFonts w:hint="eastAsia" w:ascii="宋体" w:hAnsi="宋体" w:eastAsia="宋体"/>
          <w:color w:val="000000" w:themeColor="text1"/>
          <w:sz w:val="28"/>
          <w:szCs w:val="28"/>
          <w14:textFill>
            <w14:solidFill>
              <w14:schemeClr w14:val="tx1"/>
            </w14:solidFill>
          </w14:textFill>
        </w:rPr>
        <w:t>质量，并进一步促进生产技术发展，这将促进行业规模扩大，创造更多就业机会，同时将有助于推动整个行业的健康发展，提升行业整体水平。</w:t>
      </w:r>
    </w:p>
    <w:p w14:paraId="58EDE26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本标准符合国家相关法律法规、规章及相关标准，与强制性标准的协调一致。</w:t>
      </w:r>
    </w:p>
    <w:p w14:paraId="29536E99">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本标准在起草过程中无重大意见分歧。</w:t>
      </w:r>
    </w:p>
    <w:p w14:paraId="5FF6B117">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建议将本标准作为推荐性团体标准，供社会各界自愿使用。</w:t>
      </w:r>
    </w:p>
    <w:p w14:paraId="79C2BF1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D3F6B70">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F451718">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《齿轮齿条气动执行器》起草组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hint="eastAsia" w:ascii="宋体" w:hAnsi="宋体" w:eastAsia="宋体"/>
          <w:sz w:val="28"/>
          <w:szCs w:val="28"/>
          <w:lang w:val="en-US" w:eastAsia="zh-CN"/>
        </w:rPr>
        <w:t>一</w:t>
      </w:r>
      <w:r>
        <w:rPr>
          <w:rFonts w:ascii="宋体" w:hAnsi="宋体" w:eastAsia="宋体"/>
          <w:sz w:val="28"/>
          <w:szCs w:val="28"/>
        </w:rPr>
        <w:t>月</w:t>
      </w:r>
    </w:p>
    <w:p w14:paraId="23DEE833">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279B"/>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6B46F7"/>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20CC"/>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67651EA"/>
    <w:rsid w:val="15AC3C0A"/>
    <w:rsid w:val="165F780A"/>
    <w:rsid w:val="1A1847DD"/>
    <w:rsid w:val="340477DB"/>
    <w:rsid w:val="47F1602C"/>
    <w:rsid w:val="48317E36"/>
    <w:rsid w:val="54A43723"/>
    <w:rsid w:val="5E7128C8"/>
    <w:rsid w:val="60FD6929"/>
    <w:rsid w:val="63974902"/>
    <w:rsid w:val="664F7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
    <w:name w:val="标准文件_一级条标题"/>
    <w:basedOn w:val="16"/>
    <w:next w:val="17"/>
    <w:qFormat/>
    <w:uiPriority w:val="0"/>
    <w:pPr>
      <w:numPr>
        <w:ilvl w:val="2"/>
      </w:numPr>
      <w:spacing w:before="50" w:beforeLines="50" w:after="50" w:afterLines="50"/>
      <w:outlineLvl w:val="1"/>
    </w:pPr>
  </w:style>
  <w:style w:type="paragraph" w:customStyle="1" w:styleId="16">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2600</Words>
  <Characters>2642</Characters>
  <Lines>17</Lines>
  <Paragraphs>5</Paragraphs>
  <TotalTime>0</TotalTime>
  <ScaleCrop>false</ScaleCrop>
  <LinksUpToDate>false</LinksUpToDate>
  <CharactersWithSpaces>2670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2024-11-05T03:46:28Z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