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119412">
      <w:pPr>
        <w:ind w:firstLine="800"/>
        <w:jc w:val="center"/>
        <w:rPr>
          <w:rFonts w:ascii="黑体" w:hAnsi="黑体" w:eastAsia="黑体"/>
          <w:color w:val="000000" w:themeColor="text1"/>
          <w:sz w:val="40"/>
          <w14:textFill>
            <w14:solidFill>
              <w14:schemeClr w14:val="tx1"/>
            </w14:solidFill>
          </w14:textFill>
        </w:rPr>
      </w:pPr>
    </w:p>
    <w:p w14:paraId="0C00318B">
      <w:pPr>
        <w:ind w:firstLine="0" w:firstLineChars="0"/>
        <w:jc w:val="center"/>
        <w:rPr>
          <w:rFonts w:ascii="黑体" w:hAnsi="黑体" w:eastAsia="黑体"/>
          <w:color w:val="000000" w:themeColor="text1"/>
          <w:sz w:val="72"/>
          <w14:textFill>
            <w14:solidFill>
              <w14:schemeClr w14:val="tx1"/>
            </w14:solidFill>
          </w14:textFill>
        </w:rPr>
      </w:pPr>
      <w:r>
        <w:rPr>
          <w:rFonts w:hint="eastAsia" w:ascii="黑体" w:hAnsi="黑体" w:eastAsia="黑体"/>
          <w:color w:val="000000" w:themeColor="text1"/>
          <w:sz w:val="72"/>
          <w14:textFill>
            <w14:solidFill>
              <w14:schemeClr w14:val="tx1"/>
            </w14:solidFill>
          </w14:textFill>
        </w:rPr>
        <w:t>团 体 标 准</w:t>
      </w:r>
    </w:p>
    <w:p w14:paraId="59B5EE47">
      <w:pPr>
        <w:ind w:firstLine="480"/>
        <w:jc w:val="center"/>
        <w:rPr>
          <w:color w:val="000000" w:themeColor="text1"/>
          <w14:textFill>
            <w14:solidFill>
              <w14:schemeClr w14:val="tx1"/>
            </w14:solidFill>
          </w14:textFill>
        </w:rPr>
      </w:pPr>
    </w:p>
    <w:p w14:paraId="38B51095">
      <w:pPr>
        <w:ind w:firstLine="480"/>
        <w:jc w:val="center"/>
        <w:rPr>
          <w:color w:val="000000" w:themeColor="text1"/>
          <w14:textFill>
            <w14:solidFill>
              <w14:schemeClr w14:val="tx1"/>
            </w14:solidFill>
          </w14:textFill>
        </w:rPr>
      </w:pPr>
    </w:p>
    <w:p w14:paraId="27B78066">
      <w:pPr>
        <w:ind w:firstLine="480"/>
        <w:jc w:val="center"/>
        <w:rPr>
          <w:color w:val="000000" w:themeColor="text1"/>
          <w14:textFill>
            <w14:solidFill>
              <w14:schemeClr w14:val="tx1"/>
            </w14:solidFill>
          </w14:textFill>
        </w:rPr>
      </w:pPr>
    </w:p>
    <w:p w14:paraId="730003B2">
      <w:pPr>
        <w:ind w:firstLine="480"/>
        <w:jc w:val="center"/>
        <w:rPr>
          <w:color w:val="000000" w:themeColor="text1"/>
          <w14:textFill>
            <w14:solidFill>
              <w14:schemeClr w14:val="tx1"/>
            </w14:solidFill>
          </w14:textFill>
        </w:rPr>
      </w:pPr>
    </w:p>
    <w:p w14:paraId="638C89DB">
      <w:pPr>
        <w:ind w:firstLine="480"/>
        <w:jc w:val="center"/>
        <w:rPr>
          <w:color w:val="000000" w:themeColor="text1"/>
          <w14:textFill>
            <w14:solidFill>
              <w14:schemeClr w14:val="tx1"/>
            </w14:solidFill>
          </w14:textFill>
        </w:rPr>
      </w:pPr>
    </w:p>
    <w:p w14:paraId="05786400">
      <w:pPr>
        <w:ind w:firstLine="480"/>
        <w:jc w:val="center"/>
        <w:rPr>
          <w:color w:val="000000" w:themeColor="text1"/>
          <w14:textFill>
            <w14:solidFill>
              <w14:schemeClr w14:val="tx1"/>
            </w14:solidFill>
          </w14:textFill>
        </w:rPr>
      </w:pPr>
    </w:p>
    <w:p w14:paraId="410766B8">
      <w:pPr>
        <w:ind w:firstLine="480"/>
        <w:jc w:val="center"/>
        <w:rPr>
          <w:color w:val="000000" w:themeColor="text1"/>
          <w14:textFill>
            <w14:solidFill>
              <w14:schemeClr w14:val="tx1"/>
            </w14:solidFill>
          </w14:textFill>
        </w:rPr>
      </w:pPr>
    </w:p>
    <w:p w14:paraId="3C8E1B9D">
      <w:pPr>
        <w:ind w:firstLine="480"/>
        <w:jc w:val="center"/>
        <w:rPr>
          <w:color w:val="000000" w:themeColor="text1"/>
          <w14:textFill>
            <w14:solidFill>
              <w14:schemeClr w14:val="tx1"/>
            </w14:solidFill>
          </w14:textFill>
        </w:rPr>
      </w:pPr>
    </w:p>
    <w:p w14:paraId="699DB1D7">
      <w:pPr>
        <w:ind w:firstLine="480"/>
        <w:jc w:val="center"/>
        <w:rPr>
          <w:color w:val="000000" w:themeColor="text1"/>
          <w14:textFill>
            <w14:solidFill>
              <w14:schemeClr w14:val="tx1"/>
            </w14:solidFill>
          </w14:textFill>
        </w:rPr>
      </w:pPr>
    </w:p>
    <w:p w14:paraId="2FA43ACE">
      <w:pPr>
        <w:ind w:firstLine="480"/>
        <w:jc w:val="center"/>
        <w:rPr>
          <w:color w:val="000000" w:themeColor="text1"/>
          <w14:textFill>
            <w14:solidFill>
              <w14:schemeClr w14:val="tx1"/>
            </w14:solidFill>
          </w14:textFill>
        </w:rPr>
      </w:pPr>
    </w:p>
    <w:p w14:paraId="321DC543">
      <w:pPr>
        <w:ind w:firstLine="560"/>
        <w:jc w:val="center"/>
        <w:rPr>
          <w:rFonts w:ascii="黑体" w:hAnsi="黑体" w:eastAsia="黑体"/>
          <w:color w:val="000000" w:themeColor="text1"/>
          <w:sz w:val="28"/>
          <w14:textFill>
            <w14:solidFill>
              <w14:schemeClr w14:val="tx1"/>
            </w14:solidFill>
          </w14:textFill>
        </w:rPr>
      </w:pPr>
      <w:r>
        <w:rPr>
          <w:rFonts w:hint="eastAsia" w:ascii="黑体" w:hAnsi="黑体" w:eastAsia="黑体"/>
          <w:color w:val="000000" w:themeColor="text1"/>
          <w:sz w:val="28"/>
          <w14:textFill>
            <w14:solidFill>
              <w14:schemeClr w14:val="tx1"/>
            </w14:solidFill>
          </w14:textFill>
        </w:rPr>
        <w:t>《</w:t>
      </w:r>
      <w:r>
        <w:rPr>
          <w:rFonts w:hint="eastAsia" w:ascii="黑体" w:hAnsi="黑体" w:eastAsia="黑体"/>
          <w:color w:val="000000" w:themeColor="text1"/>
          <w:sz w:val="28"/>
          <w:lang w:eastAsia="zh-CN"/>
          <w14:textFill>
            <w14:solidFill>
              <w14:schemeClr w14:val="tx1"/>
            </w14:solidFill>
          </w14:textFill>
        </w:rPr>
        <w:t>集成轻钢骨架隔墙施工技术规程</w:t>
      </w:r>
      <w:r>
        <w:rPr>
          <w:rFonts w:hint="eastAsia" w:ascii="黑体" w:hAnsi="黑体" w:eastAsia="黑体"/>
          <w:color w:val="000000" w:themeColor="text1"/>
          <w:sz w:val="28"/>
          <w14:textFill>
            <w14:solidFill>
              <w14:schemeClr w14:val="tx1"/>
            </w14:solidFill>
          </w14:textFill>
        </w:rPr>
        <w:t>》</w:t>
      </w:r>
    </w:p>
    <w:p w14:paraId="66E0636E">
      <w:pPr>
        <w:ind w:firstLine="560"/>
        <w:jc w:val="center"/>
        <w:rPr>
          <w:rFonts w:ascii="黑体" w:hAnsi="黑体" w:eastAsia="黑体"/>
          <w:color w:val="000000" w:themeColor="text1"/>
          <w:sz w:val="28"/>
          <w14:textFill>
            <w14:solidFill>
              <w14:schemeClr w14:val="tx1"/>
            </w14:solidFill>
          </w14:textFill>
        </w:rPr>
      </w:pPr>
      <w:r>
        <w:rPr>
          <w:rFonts w:hint="eastAsia" w:ascii="黑体" w:hAnsi="黑体" w:eastAsia="黑体"/>
          <w:color w:val="000000" w:themeColor="text1"/>
          <w:sz w:val="28"/>
          <w14:textFill>
            <w14:solidFill>
              <w14:schemeClr w14:val="tx1"/>
            </w14:solidFill>
          </w14:textFill>
        </w:rPr>
        <w:t>（征求意见稿）</w:t>
      </w:r>
    </w:p>
    <w:p w14:paraId="06ED0F5D">
      <w:pPr>
        <w:ind w:firstLine="560"/>
        <w:jc w:val="center"/>
        <w:rPr>
          <w:rFonts w:ascii="黑体" w:hAnsi="黑体" w:eastAsia="黑体"/>
          <w:color w:val="000000" w:themeColor="text1"/>
          <w:sz w:val="28"/>
          <w14:textFill>
            <w14:solidFill>
              <w14:schemeClr w14:val="tx1"/>
            </w14:solidFill>
          </w14:textFill>
        </w:rPr>
      </w:pPr>
      <w:r>
        <w:rPr>
          <w:rFonts w:hint="eastAsia" w:ascii="黑体" w:hAnsi="黑体" w:eastAsia="黑体"/>
          <w:color w:val="000000" w:themeColor="text1"/>
          <w:sz w:val="28"/>
          <w14:textFill>
            <w14:solidFill>
              <w14:schemeClr w14:val="tx1"/>
            </w14:solidFill>
          </w14:textFill>
        </w:rPr>
        <w:t>编制说明</w:t>
      </w:r>
    </w:p>
    <w:p w14:paraId="438CE3B3">
      <w:pPr>
        <w:ind w:firstLine="480"/>
        <w:rPr>
          <w:color w:val="000000" w:themeColor="text1"/>
          <w14:textFill>
            <w14:solidFill>
              <w14:schemeClr w14:val="tx1"/>
            </w14:solidFill>
          </w14:textFill>
        </w:rPr>
      </w:pPr>
    </w:p>
    <w:p w14:paraId="3A9CE99F">
      <w:pPr>
        <w:ind w:firstLine="480"/>
        <w:rPr>
          <w:color w:val="000000" w:themeColor="text1"/>
          <w14:textFill>
            <w14:solidFill>
              <w14:schemeClr w14:val="tx1"/>
            </w14:solidFill>
          </w14:textFill>
        </w:rPr>
      </w:pPr>
    </w:p>
    <w:p w14:paraId="15E89C1E">
      <w:pPr>
        <w:ind w:firstLine="480"/>
        <w:rPr>
          <w:color w:val="000000" w:themeColor="text1"/>
          <w14:textFill>
            <w14:solidFill>
              <w14:schemeClr w14:val="tx1"/>
            </w14:solidFill>
          </w14:textFill>
        </w:rPr>
      </w:pPr>
    </w:p>
    <w:p w14:paraId="4D30AC83">
      <w:pPr>
        <w:ind w:firstLine="480"/>
        <w:rPr>
          <w:color w:val="000000" w:themeColor="text1"/>
          <w14:textFill>
            <w14:solidFill>
              <w14:schemeClr w14:val="tx1"/>
            </w14:solidFill>
          </w14:textFill>
        </w:rPr>
      </w:pPr>
    </w:p>
    <w:p w14:paraId="628BDE29">
      <w:pPr>
        <w:ind w:firstLine="480"/>
        <w:rPr>
          <w:color w:val="000000" w:themeColor="text1"/>
          <w14:textFill>
            <w14:solidFill>
              <w14:schemeClr w14:val="tx1"/>
            </w14:solidFill>
          </w14:textFill>
        </w:rPr>
      </w:pPr>
    </w:p>
    <w:p w14:paraId="4F411ED5">
      <w:pPr>
        <w:ind w:firstLine="480"/>
        <w:rPr>
          <w:color w:val="000000" w:themeColor="text1"/>
          <w14:textFill>
            <w14:solidFill>
              <w14:schemeClr w14:val="tx1"/>
            </w14:solidFill>
          </w14:textFill>
        </w:rPr>
      </w:pPr>
    </w:p>
    <w:p w14:paraId="19AC3263">
      <w:pPr>
        <w:ind w:firstLine="480"/>
        <w:rPr>
          <w:color w:val="000000" w:themeColor="text1"/>
          <w14:textFill>
            <w14:solidFill>
              <w14:schemeClr w14:val="tx1"/>
            </w14:solidFill>
          </w14:textFill>
        </w:rPr>
      </w:pPr>
    </w:p>
    <w:p w14:paraId="6B851E86">
      <w:pPr>
        <w:ind w:firstLine="480"/>
        <w:rPr>
          <w:color w:val="000000" w:themeColor="text1"/>
          <w14:textFill>
            <w14:solidFill>
              <w14:schemeClr w14:val="tx1"/>
            </w14:solidFill>
          </w14:textFill>
        </w:rPr>
      </w:pPr>
    </w:p>
    <w:p w14:paraId="346B8E84">
      <w:pPr>
        <w:ind w:firstLine="560"/>
        <w:jc w:val="center"/>
        <w:rPr>
          <w:rFonts w:ascii="黑体" w:hAnsi="黑体" w:eastAsia="黑体"/>
          <w:color w:val="000000" w:themeColor="text1"/>
          <w:sz w:val="28"/>
          <w14:textFill>
            <w14:solidFill>
              <w14:schemeClr w14:val="tx1"/>
            </w14:solidFill>
          </w14:textFill>
        </w:rPr>
      </w:pPr>
      <w:r>
        <w:rPr>
          <w:rFonts w:hint="eastAsia" w:ascii="黑体" w:hAnsi="黑体" w:eastAsia="黑体"/>
          <w:color w:val="000000" w:themeColor="text1"/>
          <w:sz w:val="28"/>
          <w14:textFill>
            <w14:solidFill>
              <w14:schemeClr w14:val="tx1"/>
            </w14:solidFill>
          </w14:textFill>
        </w:rPr>
        <w:t>标准起草工作组</w:t>
      </w:r>
    </w:p>
    <w:p w14:paraId="16216480">
      <w:pPr>
        <w:ind w:firstLine="560"/>
        <w:jc w:val="center"/>
        <w:rPr>
          <w:rFonts w:ascii="黑体" w:hAnsi="黑体" w:eastAsia="黑体"/>
          <w:color w:val="000000" w:themeColor="text1"/>
          <w:sz w:val="28"/>
          <w14:textFill>
            <w14:solidFill>
              <w14:schemeClr w14:val="tx1"/>
            </w14:solidFill>
          </w14:textFill>
        </w:rPr>
      </w:pPr>
      <w:r>
        <w:rPr>
          <w:rFonts w:hint="eastAsia" w:ascii="黑体" w:hAnsi="黑体" w:eastAsia="黑体"/>
          <w:color w:val="000000" w:themeColor="text1"/>
          <w:sz w:val="28"/>
          <w14:textFill>
            <w14:solidFill>
              <w14:schemeClr w14:val="tx1"/>
            </w14:solidFill>
          </w14:textFill>
        </w:rPr>
        <w:t>202</w:t>
      </w:r>
      <w:r>
        <w:rPr>
          <w:rFonts w:hint="eastAsia" w:ascii="黑体" w:hAnsi="黑体" w:eastAsia="黑体"/>
          <w:color w:val="000000" w:themeColor="text1"/>
          <w:sz w:val="28"/>
          <w:lang w:val="en-US" w:eastAsia="zh-CN"/>
          <w14:textFill>
            <w14:solidFill>
              <w14:schemeClr w14:val="tx1"/>
            </w14:solidFill>
          </w14:textFill>
        </w:rPr>
        <w:t>4</w:t>
      </w:r>
      <w:r>
        <w:rPr>
          <w:rFonts w:hint="eastAsia" w:ascii="黑体" w:hAnsi="黑体" w:eastAsia="黑体"/>
          <w:color w:val="000000" w:themeColor="text1"/>
          <w:sz w:val="28"/>
          <w14:textFill>
            <w14:solidFill>
              <w14:schemeClr w14:val="tx1"/>
            </w14:solidFill>
          </w14:textFill>
        </w:rPr>
        <w:t>年</w:t>
      </w:r>
      <w:r>
        <w:rPr>
          <w:rFonts w:hint="eastAsia" w:ascii="黑体" w:hAnsi="黑体" w:eastAsia="黑体"/>
          <w:color w:val="000000" w:themeColor="text1"/>
          <w:sz w:val="28"/>
          <w:lang w:val="en-US" w:eastAsia="zh-CN"/>
          <w14:textFill>
            <w14:solidFill>
              <w14:schemeClr w14:val="tx1"/>
            </w14:solidFill>
          </w14:textFill>
        </w:rPr>
        <w:t>11</w:t>
      </w:r>
      <w:r>
        <w:rPr>
          <w:rFonts w:hint="eastAsia" w:ascii="黑体" w:hAnsi="黑体" w:eastAsia="黑体"/>
          <w:color w:val="000000" w:themeColor="text1"/>
          <w:sz w:val="28"/>
          <w14:textFill>
            <w14:solidFill>
              <w14:schemeClr w14:val="tx1"/>
            </w14:solidFill>
          </w14:textFill>
        </w:rPr>
        <w:t>月</w:t>
      </w:r>
    </w:p>
    <w:p w14:paraId="1707E843">
      <w:pPr>
        <w:ind w:firstLine="560"/>
        <w:jc w:val="center"/>
        <w:rPr>
          <w:rFonts w:ascii="黑体" w:hAnsi="黑体" w:eastAsia="黑体"/>
          <w:color w:val="000000" w:themeColor="text1"/>
          <w:sz w:val="28"/>
          <w14:textFill>
            <w14:solidFill>
              <w14:schemeClr w14:val="tx1"/>
            </w14:solidFill>
          </w14:textFill>
        </w:rPr>
      </w:pPr>
    </w:p>
    <w:p w14:paraId="2270B0CE">
      <w:pPr>
        <w:pStyle w:val="2"/>
        <w:rPr>
          <w:color w:val="000000" w:themeColor="text1"/>
          <w14:textFill>
            <w14:solidFill>
              <w14:schemeClr w14:val="tx1"/>
            </w14:solidFill>
          </w14:textFill>
        </w:rPr>
      </w:pPr>
      <w:r>
        <w:rPr>
          <w:rFonts w:hint="eastAsia"/>
          <w:color w:val="000000" w:themeColor="text1"/>
          <w14:textFill>
            <w14:solidFill>
              <w14:schemeClr w14:val="tx1"/>
            </w14:solidFill>
          </w14:textFill>
        </w:rPr>
        <w:t>一、工作简况</w:t>
      </w:r>
    </w:p>
    <w:p w14:paraId="458E706A">
      <w:pPr>
        <w:ind w:firstLine="0" w:firstLineChars="0"/>
        <w:rPr>
          <w:rFonts w:ascii="黑体" w:hAnsi="黑体" w:eastAsia="黑体"/>
          <w:color w:val="000000" w:themeColor="text1"/>
          <w:sz w:val="28"/>
          <w14:textFill>
            <w14:solidFill>
              <w14:schemeClr w14:val="tx1"/>
            </w14:solidFill>
          </w14:textFill>
        </w:rPr>
      </w:pPr>
      <w:r>
        <w:rPr>
          <w:rFonts w:hint="eastAsia" w:ascii="黑体" w:hAnsi="黑体" w:eastAsia="黑体"/>
          <w:color w:val="000000" w:themeColor="text1"/>
          <w:sz w:val="28"/>
          <w14:textFill>
            <w14:solidFill>
              <w14:schemeClr w14:val="tx1"/>
            </w14:solidFill>
          </w14:textFill>
        </w:rPr>
        <w:t>1、任务来源</w:t>
      </w:r>
    </w:p>
    <w:p w14:paraId="7E4B6682">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为了对集成轻钢骨架隔墙施工的基本要求、材料性能、施工及质量检验</w:t>
      </w:r>
      <w:r>
        <w:rPr>
          <w:rFonts w:hint="eastAsia"/>
          <w:color w:val="000000" w:themeColor="text1"/>
          <w:lang w:val="en-US" w:eastAsia="zh-CN"/>
          <w14:textFill>
            <w14:solidFill>
              <w14:schemeClr w14:val="tx1"/>
            </w14:solidFill>
          </w14:textFill>
        </w:rPr>
        <w:t>的技术要求进行控制，在推广应用</w:t>
      </w:r>
      <w:r>
        <w:rPr>
          <w:rFonts w:hint="eastAsia"/>
          <w:color w:val="000000" w:themeColor="text1"/>
          <w14:textFill>
            <w14:solidFill>
              <w14:schemeClr w14:val="tx1"/>
            </w14:solidFill>
          </w14:textFill>
        </w:rPr>
        <w:t>集成轻钢骨架隔墙</w:t>
      </w:r>
      <w:r>
        <w:rPr>
          <w:rFonts w:hint="eastAsia"/>
          <w:color w:val="000000" w:themeColor="text1"/>
          <w:lang w:val="en-US" w:eastAsia="zh-CN"/>
          <w14:textFill>
            <w14:solidFill>
              <w14:schemeClr w14:val="tx1"/>
            </w14:solidFill>
          </w14:textFill>
        </w:rPr>
        <w:t>施工工艺的同时，</w:t>
      </w:r>
      <w:r>
        <w:rPr>
          <w:rFonts w:hint="eastAsia"/>
          <w:color w:val="000000" w:themeColor="text1"/>
          <w14:textFill>
            <w14:solidFill>
              <w14:schemeClr w14:val="tx1"/>
            </w14:solidFill>
          </w14:textFill>
        </w:rPr>
        <w:t>使集成轻钢骨架隔墙施工</w:t>
      </w:r>
      <w:r>
        <w:rPr>
          <w:rFonts w:hint="eastAsia"/>
          <w:color w:val="000000" w:themeColor="text1"/>
          <w:lang w:val="en-US" w:eastAsia="zh-CN"/>
          <w14:textFill>
            <w14:solidFill>
              <w14:schemeClr w14:val="tx1"/>
            </w14:solidFill>
          </w14:textFill>
        </w:rPr>
        <w:t>质量和</w:t>
      </w:r>
      <w:r>
        <w:rPr>
          <w:rFonts w:hint="eastAsia"/>
          <w:color w:val="000000" w:themeColor="text1"/>
          <w14:textFill>
            <w14:solidFill>
              <w14:schemeClr w14:val="tx1"/>
            </w14:solidFill>
          </w14:textFill>
        </w:rPr>
        <w:t>安全得以保证</w:t>
      </w:r>
      <w:r>
        <w:rPr>
          <w:rFonts w:hint="eastAsia"/>
          <w:color w:val="000000" w:themeColor="text1"/>
          <w:lang w:eastAsia="zh-CN"/>
          <w14:textFill>
            <w14:solidFill>
              <w14:schemeClr w14:val="tx1"/>
            </w14:solidFill>
          </w14:textFill>
        </w:rPr>
        <w:t>。</w:t>
      </w:r>
      <w:r>
        <w:rPr>
          <w:rFonts w:hint="eastAsia"/>
          <w:color w:val="000000" w:themeColor="text1"/>
          <w14:textFill>
            <w14:solidFill>
              <w14:schemeClr w14:val="tx1"/>
            </w14:solidFill>
          </w14:textFill>
        </w:rPr>
        <w:t>依据《中华人民标准化法》以及《团体标准管理规定》相关规定，中国中小企业协会决定制定《</w:t>
      </w:r>
      <w:r>
        <w:rPr>
          <w:rFonts w:hint="eastAsia"/>
          <w:color w:val="000000" w:themeColor="text1"/>
          <w:lang w:eastAsia="zh-CN"/>
          <w14:textFill>
            <w14:solidFill>
              <w14:schemeClr w14:val="tx1"/>
            </w14:solidFill>
          </w14:textFill>
        </w:rPr>
        <w:t>集成轻钢骨架隔墙施工技术规程</w:t>
      </w:r>
      <w:r>
        <w:rPr>
          <w:rFonts w:hint="eastAsia"/>
          <w:color w:val="000000" w:themeColor="text1"/>
          <w14:textFill>
            <w14:solidFill>
              <w14:schemeClr w14:val="tx1"/>
            </w14:solidFill>
          </w14:textFill>
        </w:rPr>
        <w:t>》团体标准，满足企业及各方对集成轻钢骨架隔墙施工</w:t>
      </w:r>
      <w:r>
        <w:rPr>
          <w:rFonts w:hint="eastAsia"/>
          <w:color w:val="000000" w:themeColor="text1"/>
          <w:lang w:val="en-US" w:eastAsia="zh-CN"/>
          <w14:textFill>
            <w14:solidFill>
              <w14:schemeClr w14:val="tx1"/>
            </w14:solidFill>
          </w14:textFill>
        </w:rPr>
        <w:t>技术</w:t>
      </w:r>
      <w:r>
        <w:rPr>
          <w:rFonts w:hint="eastAsia"/>
          <w:color w:val="000000" w:themeColor="text1"/>
          <w14:textFill>
            <w14:solidFill>
              <w14:schemeClr w14:val="tx1"/>
            </w14:solidFill>
          </w14:textFill>
        </w:rPr>
        <w:t>的实际需求，推动相关技术创新，促进行业健康快速发展。</w:t>
      </w:r>
    </w:p>
    <w:p w14:paraId="58F9D7FE">
      <w:pPr>
        <w:ind w:firstLine="0" w:firstLineChars="0"/>
        <w:rPr>
          <w:rFonts w:ascii="黑体" w:hAnsi="黑体" w:eastAsia="黑体"/>
          <w:color w:val="000000" w:themeColor="text1"/>
          <w:sz w:val="28"/>
          <w14:textFill>
            <w14:solidFill>
              <w14:schemeClr w14:val="tx1"/>
            </w14:solidFill>
          </w14:textFill>
        </w:rPr>
      </w:pPr>
      <w:r>
        <w:rPr>
          <w:rFonts w:hint="eastAsia" w:ascii="黑体" w:hAnsi="黑体" w:eastAsia="黑体"/>
          <w:color w:val="000000" w:themeColor="text1"/>
          <w:sz w:val="28"/>
          <w14:textFill>
            <w14:solidFill>
              <w14:schemeClr w14:val="tx1"/>
            </w14:solidFill>
          </w14:textFill>
        </w:rPr>
        <w:t>2、制定背景</w:t>
      </w:r>
    </w:p>
    <w:p w14:paraId="4917B74C">
      <w:pPr>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装配式轻钢骨架内隔墙是指在工厂预制加工墙体的各部分组成构件，通过运输至现场组装，替代传统墙体分隔建筑空间的新型建筑墙体。在工厂预制好轻质板材和龙骨，运输至现场组装龙骨、拼接墙板的组合墙体体系。通常是由横向天、地龙骨和竖向龙骨组成骨架，采用卡件、铆钉、粘接等方式连接两侧墙板，中间空腔填充吸声材料。龙骨通常采用C型轻钢龙骨、H型号轻钢龙骨、木龙骨等。板材通常采用石膏板、玻镁板、硫酸钙板、水泥纤维板等轻质板材。进一步，墙体可以在前期预留竖向设备空腔，将插座、灯具、电气管线以设备底盒的形式镶嵌入装配式轻钢骨架内隔墙，使之成为功能性的集成轻钢骨架隔墙。</w:t>
      </w:r>
    </w:p>
    <w:p w14:paraId="6B8E7840">
      <w:pPr>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集成轻钢骨架隔墙不仅具有轻质、高强、安装和拆除方便等结构特点，并满足隔音、防火等功能。由于集成轻钢骨架隔墙通常为轻质高强材料结构，在同样承重能力的要求下，构件的尺寸更小，可以更加灵活的分隔室内空间，具有广泛的应用基础。制定集成轻钢骨架隔墙施工技术规程，能够引导和规范集成轻钢骨架隔墙的应用，提高集成轻钢骨架隔墙施工质量，节省建筑材料，加快施工进度，为社会带来很大的经济利益，并且对提高建筑工程舒适性有着重要意义。</w:t>
      </w:r>
    </w:p>
    <w:p w14:paraId="74F54776">
      <w:pPr>
        <w:ind w:firstLine="0" w:firstLineChars="0"/>
        <w:rPr>
          <w:rFonts w:ascii="黑体" w:hAnsi="黑体" w:eastAsia="黑体"/>
          <w:color w:val="000000" w:themeColor="text1"/>
          <w:szCs w:val="24"/>
          <w14:textFill>
            <w14:solidFill>
              <w14:schemeClr w14:val="tx1"/>
            </w14:solidFill>
          </w14:textFill>
        </w:rPr>
      </w:pPr>
      <w:r>
        <w:rPr>
          <w:rFonts w:hint="eastAsia" w:ascii="黑体" w:hAnsi="黑体" w:eastAsia="黑体"/>
          <w:color w:val="000000" w:themeColor="text1"/>
          <w:szCs w:val="24"/>
          <w14:textFill>
            <w14:solidFill>
              <w14:schemeClr w14:val="tx1"/>
            </w14:solidFill>
          </w14:textFill>
        </w:rPr>
        <w:t>3、起草过程</w:t>
      </w:r>
    </w:p>
    <w:p w14:paraId="58BE49CB">
      <w:pPr>
        <w:ind w:firstLine="0" w:firstLineChars="0"/>
        <w:rPr>
          <w:rFonts w:hAnsi="黑体"/>
          <w:color w:val="000000" w:themeColor="text1"/>
          <w:szCs w:val="24"/>
          <w14:textFill>
            <w14:solidFill>
              <w14:schemeClr w14:val="tx1"/>
            </w14:solidFill>
          </w14:textFill>
        </w:rPr>
      </w:pPr>
      <w:r>
        <w:rPr>
          <w:rFonts w:hint="eastAsia" w:hAnsi="黑体"/>
          <w:color w:val="000000" w:themeColor="text1"/>
          <w:szCs w:val="24"/>
          <w14:textFill>
            <w14:solidFill>
              <w14:schemeClr w14:val="tx1"/>
            </w14:solidFill>
          </w14:textFill>
        </w:rPr>
        <w:t>3.1 标准研制阶段</w:t>
      </w:r>
    </w:p>
    <w:p w14:paraId="274A1124">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202</w:t>
      </w:r>
      <w:r>
        <w:rPr>
          <w:rFonts w:hint="eastAsia"/>
          <w:color w:val="000000" w:themeColor="text1"/>
          <w:lang w:val="en-US" w:eastAsia="zh-CN"/>
          <w14:textFill>
            <w14:solidFill>
              <w14:schemeClr w14:val="tx1"/>
            </w14:solidFill>
          </w14:textFill>
        </w:rPr>
        <w:t>4</w:t>
      </w:r>
      <w:r>
        <w:rPr>
          <w:rFonts w:hint="eastAsia"/>
          <w:color w:val="000000" w:themeColor="text1"/>
          <w14:textFill>
            <w14:solidFill>
              <w14:schemeClr w14:val="tx1"/>
            </w14:solidFill>
          </w14:textFill>
        </w:rPr>
        <w:t>年</w:t>
      </w:r>
      <w:r>
        <w:rPr>
          <w:rFonts w:hint="eastAsia"/>
          <w:color w:val="000000" w:themeColor="text1"/>
          <w:lang w:val="en-US" w:eastAsia="zh-CN"/>
          <w14:textFill>
            <w14:solidFill>
              <w14:schemeClr w14:val="tx1"/>
            </w14:solidFill>
          </w14:textFill>
        </w:rPr>
        <w:t>7</w:t>
      </w:r>
      <w:r>
        <w:rPr>
          <w:rFonts w:hint="eastAsia"/>
          <w:color w:val="000000" w:themeColor="text1"/>
          <w14:textFill>
            <w14:solidFill>
              <w14:schemeClr w14:val="tx1"/>
            </w14:solidFill>
          </w14:textFill>
        </w:rPr>
        <w:t>月，依据《中华人民共和国标准化法》、《国务院关于深化标准化工作改革方案》等文件的要求，按照中国中小企业协会团体标准的制修订程序组织有关技术人员成立标准起草工作组，确定标准名称为《</w:t>
      </w:r>
      <w:r>
        <w:rPr>
          <w:rFonts w:hint="eastAsia"/>
          <w:color w:val="000000" w:themeColor="text1"/>
          <w:lang w:eastAsia="zh-CN"/>
          <w14:textFill>
            <w14:solidFill>
              <w14:schemeClr w14:val="tx1"/>
            </w14:solidFill>
          </w14:textFill>
        </w:rPr>
        <w:t>集成轻钢骨架隔墙施工技术规程</w:t>
      </w:r>
      <w:r>
        <w:rPr>
          <w:rFonts w:hint="eastAsia"/>
          <w:color w:val="000000" w:themeColor="text1"/>
          <w14:textFill>
            <w14:solidFill>
              <w14:schemeClr w14:val="tx1"/>
            </w14:solidFill>
          </w14:textFill>
        </w:rPr>
        <w:t>》。</w:t>
      </w:r>
    </w:p>
    <w:p w14:paraId="63EE4AA8">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202</w:t>
      </w:r>
      <w:r>
        <w:rPr>
          <w:rFonts w:hint="eastAsia"/>
          <w:color w:val="000000" w:themeColor="text1"/>
          <w:lang w:val="en-US" w:eastAsia="zh-CN"/>
          <w14:textFill>
            <w14:solidFill>
              <w14:schemeClr w14:val="tx1"/>
            </w14:solidFill>
          </w14:textFill>
        </w:rPr>
        <w:t>4</w:t>
      </w:r>
      <w:r>
        <w:rPr>
          <w:rFonts w:hint="eastAsia"/>
          <w:color w:val="000000" w:themeColor="text1"/>
          <w14:textFill>
            <w14:solidFill>
              <w14:schemeClr w14:val="tx1"/>
            </w14:solidFill>
          </w14:textFill>
        </w:rPr>
        <w:t>年</w:t>
      </w:r>
      <w:r>
        <w:rPr>
          <w:rFonts w:hint="eastAsia"/>
          <w:color w:val="000000" w:themeColor="text1"/>
          <w:lang w:val="en-US" w:eastAsia="zh-CN"/>
          <w14:textFill>
            <w14:solidFill>
              <w14:schemeClr w14:val="tx1"/>
            </w14:solidFill>
          </w14:textFill>
        </w:rPr>
        <w:t>9</w:t>
      </w:r>
      <w:r>
        <w:rPr>
          <w:rFonts w:hint="eastAsia"/>
          <w:color w:val="000000" w:themeColor="text1"/>
          <w14:textFill>
            <w14:solidFill>
              <w14:schemeClr w14:val="tx1"/>
            </w14:solidFill>
          </w14:textFill>
        </w:rPr>
        <w:t>月，标准起草工作组收集、整理相关标准化资料、专业文献等，为本文件的编制提供参考，并通过企业调研，了解企业实际生产情况，经成分分析、研讨、论证后编写完成《</w:t>
      </w:r>
      <w:r>
        <w:rPr>
          <w:rFonts w:hint="eastAsia"/>
          <w:color w:val="000000" w:themeColor="text1"/>
          <w:lang w:eastAsia="zh-CN"/>
          <w14:textFill>
            <w14:solidFill>
              <w14:schemeClr w14:val="tx1"/>
            </w14:solidFill>
          </w14:textFill>
        </w:rPr>
        <w:t>集成轻钢骨架隔墙施工技术规程</w:t>
      </w:r>
      <w:r>
        <w:rPr>
          <w:rFonts w:hint="eastAsia"/>
          <w:color w:val="000000" w:themeColor="text1"/>
          <w14:textFill>
            <w14:solidFill>
              <w14:schemeClr w14:val="tx1"/>
            </w14:solidFill>
          </w14:textFill>
        </w:rPr>
        <w:t>》初稿和立项申请书。</w:t>
      </w:r>
    </w:p>
    <w:p w14:paraId="1BE43A33">
      <w:pPr>
        <w:ind w:firstLine="0" w:firstLineChars="0"/>
        <w:rPr>
          <w:rFonts w:hAnsi="黑体"/>
          <w:color w:val="000000" w:themeColor="text1"/>
          <w:sz w:val="28"/>
          <w14:textFill>
            <w14:solidFill>
              <w14:schemeClr w14:val="tx1"/>
            </w14:solidFill>
          </w14:textFill>
        </w:rPr>
      </w:pPr>
      <w:r>
        <w:rPr>
          <w:rFonts w:hint="eastAsia" w:hAnsi="黑体"/>
          <w:color w:val="000000" w:themeColor="text1"/>
          <w:sz w:val="28"/>
          <w14:textFill>
            <w14:solidFill>
              <w14:schemeClr w14:val="tx1"/>
            </w14:solidFill>
          </w14:textFill>
        </w:rPr>
        <w:t>3.2 标准立项阶段</w:t>
      </w:r>
    </w:p>
    <w:p w14:paraId="45DA9E7F">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202</w:t>
      </w:r>
      <w:r>
        <w:rPr>
          <w:rFonts w:hint="eastAsia"/>
          <w:color w:val="000000" w:themeColor="text1"/>
          <w:lang w:val="en-US" w:eastAsia="zh-CN"/>
          <w14:textFill>
            <w14:solidFill>
              <w14:schemeClr w14:val="tx1"/>
            </w14:solidFill>
          </w14:textFill>
        </w:rPr>
        <w:t>4</w:t>
      </w:r>
      <w:r>
        <w:rPr>
          <w:rFonts w:hint="eastAsia"/>
          <w:color w:val="000000" w:themeColor="text1"/>
          <w14:textFill>
            <w14:solidFill>
              <w14:schemeClr w14:val="tx1"/>
            </w14:solidFill>
          </w14:textFill>
        </w:rPr>
        <w:t>年</w:t>
      </w:r>
      <w:r>
        <w:rPr>
          <w:rFonts w:hint="eastAsia"/>
          <w:color w:val="000000" w:themeColor="text1"/>
          <w:lang w:val="en-US" w:eastAsia="zh-CN"/>
          <w14:textFill>
            <w14:solidFill>
              <w14:schemeClr w14:val="tx1"/>
            </w14:solidFill>
          </w14:textFill>
        </w:rPr>
        <w:t>11</w:t>
      </w:r>
      <w:r>
        <w:rPr>
          <w:rFonts w:hint="eastAsia"/>
          <w:color w:val="000000" w:themeColor="text1"/>
          <w14:textFill>
            <w14:solidFill>
              <w14:schemeClr w14:val="tx1"/>
            </w14:solidFill>
          </w14:textFill>
        </w:rPr>
        <w:t>日，中国中小企业协会正式发布了《</w:t>
      </w:r>
      <w:r>
        <w:rPr>
          <w:rFonts w:hint="eastAsia"/>
          <w:color w:val="000000" w:themeColor="text1"/>
          <w:lang w:eastAsia="zh-CN"/>
          <w14:textFill>
            <w14:solidFill>
              <w14:schemeClr w14:val="tx1"/>
            </w14:solidFill>
          </w14:textFill>
        </w:rPr>
        <w:t>集成轻钢骨架隔墙施工技术规程</w:t>
      </w:r>
      <w:r>
        <w:rPr>
          <w:rFonts w:hint="eastAsia"/>
          <w:color w:val="000000" w:themeColor="text1"/>
          <w14:textFill>
            <w14:solidFill>
              <w14:schemeClr w14:val="tx1"/>
            </w14:solidFill>
          </w14:textFill>
        </w:rPr>
        <w:t>》团体标准立项通知，并在全国团体标准信息平台进行公示。</w:t>
      </w:r>
    </w:p>
    <w:p w14:paraId="71C474F4">
      <w:pPr>
        <w:ind w:firstLine="0" w:firstLineChars="0"/>
        <w:rPr>
          <w:rFonts w:hAnsi="黑体"/>
          <w:color w:val="000000" w:themeColor="text1"/>
          <w:sz w:val="28"/>
          <w14:textFill>
            <w14:solidFill>
              <w14:schemeClr w14:val="tx1"/>
            </w14:solidFill>
          </w14:textFill>
        </w:rPr>
      </w:pPr>
      <w:r>
        <w:rPr>
          <w:rFonts w:hint="eastAsia" w:hAnsi="黑体"/>
          <w:color w:val="000000" w:themeColor="text1"/>
          <w:sz w:val="28"/>
          <w14:textFill>
            <w14:solidFill>
              <w14:schemeClr w14:val="tx1"/>
            </w14:solidFill>
          </w14:textFill>
        </w:rPr>
        <w:t>3.3 标准起草阶段</w:t>
      </w:r>
    </w:p>
    <w:p w14:paraId="2EE095DE">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202</w:t>
      </w:r>
      <w:r>
        <w:rPr>
          <w:rFonts w:hint="eastAsia"/>
          <w:color w:val="000000" w:themeColor="text1"/>
          <w:lang w:val="en-US" w:eastAsia="zh-CN"/>
          <w14:textFill>
            <w14:solidFill>
              <w14:schemeClr w14:val="tx1"/>
            </w14:solidFill>
          </w14:textFill>
        </w:rPr>
        <w:t>4</w:t>
      </w:r>
      <w:r>
        <w:rPr>
          <w:rFonts w:hint="eastAsia"/>
          <w:color w:val="000000" w:themeColor="text1"/>
          <w14:textFill>
            <w14:solidFill>
              <w14:schemeClr w14:val="tx1"/>
            </w14:solidFill>
          </w14:textFill>
        </w:rPr>
        <w:t>年</w:t>
      </w:r>
      <w:r>
        <w:rPr>
          <w:rFonts w:hint="eastAsia"/>
          <w:color w:val="000000" w:themeColor="text1"/>
          <w:lang w:val="en-US" w:eastAsia="zh-CN"/>
          <w14:textFill>
            <w14:solidFill>
              <w14:schemeClr w14:val="tx1"/>
            </w14:solidFill>
          </w14:textFill>
        </w:rPr>
        <w:t>11</w:t>
      </w:r>
      <w:r>
        <w:rPr>
          <w:rFonts w:hint="eastAsia"/>
          <w:color w:val="000000" w:themeColor="text1"/>
          <w14:textFill>
            <w14:solidFill>
              <w14:schemeClr w14:val="tx1"/>
            </w14:solidFill>
          </w14:textFill>
        </w:rPr>
        <w:t>月，就标准初稿，标准起草工作组成员通过相关信息化手段进行多次内容讨论和交流，并向相关单位和专家咨询，在广泛听取各方意见和充分论证的基础上，对标准初稿中做了修改。</w:t>
      </w:r>
    </w:p>
    <w:p w14:paraId="0ADF7DA0">
      <w:pPr>
        <w:ind w:firstLine="0" w:firstLineChars="0"/>
        <w:rPr>
          <w:rFonts w:hAnsi="黑体"/>
          <w:color w:val="000000" w:themeColor="text1"/>
          <w:sz w:val="28"/>
          <w14:textFill>
            <w14:solidFill>
              <w14:schemeClr w14:val="tx1"/>
            </w14:solidFill>
          </w14:textFill>
        </w:rPr>
      </w:pPr>
      <w:r>
        <w:rPr>
          <w:rFonts w:hint="eastAsia" w:hAnsi="黑体"/>
          <w:color w:val="000000" w:themeColor="text1"/>
          <w:sz w:val="28"/>
          <w14:textFill>
            <w14:solidFill>
              <w14:schemeClr w14:val="tx1"/>
            </w14:solidFill>
          </w14:textFill>
        </w:rPr>
        <w:t>3.4 征求意见阶段</w:t>
      </w:r>
    </w:p>
    <w:p w14:paraId="4CD89663">
      <w:pPr>
        <w:ind w:firstLine="560"/>
        <w:rPr>
          <w:rFonts w:ascii="黑体" w:hAnsi="黑体" w:eastAsia="黑体"/>
          <w:color w:val="000000" w:themeColor="text1"/>
          <w:sz w:val="28"/>
          <w14:textFill>
            <w14:solidFill>
              <w14:schemeClr w14:val="tx1"/>
            </w14:solidFill>
          </w14:textFill>
        </w:rPr>
      </w:pPr>
      <w:r>
        <w:rPr>
          <w:rFonts w:hint="eastAsia" w:ascii="黑体" w:hAnsi="黑体" w:eastAsia="黑体"/>
          <w:color w:val="000000" w:themeColor="text1"/>
          <w:sz w:val="28"/>
          <w14:textFill>
            <w14:solidFill>
              <w14:schemeClr w14:val="tx1"/>
            </w14:solidFill>
          </w14:textFill>
        </w:rPr>
        <w:t>……</w:t>
      </w:r>
    </w:p>
    <w:p w14:paraId="51ADB73D">
      <w:pPr>
        <w:ind w:firstLine="0" w:firstLineChars="0"/>
        <w:rPr>
          <w:rFonts w:hAnsi="黑体"/>
          <w:color w:val="000000" w:themeColor="text1"/>
          <w:sz w:val="28"/>
          <w14:textFill>
            <w14:solidFill>
              <w14:schemeClr w14:val="tx1"/>
            </w14:solidFill>
          </w14:textFill>
        </w:rPr>
      </w:pPr>
      <w:r>
        <w:rPr>
          <w:rFonts w:hint="eastAsia" w:hAnsi="黑体"/>
          <w:color w:val="000000" w:themeColor="text1"/>
          <w:sz w:val="28"/>
          <w14:textFill>
            <w14:solidFill>
              <w14:schemeClr w14:val="tx1"/>
            </w14:solidFill>
          </w14:textFill>
        </w:rPr>
        <w:t>3.5 技术审查阶段</w:t>
      </w:r>
    </w:p>
    <w:p w14:paraId="1895B224">
      <w:pPr>
        <w:ind w:firstLine="560"/>
        <w:rPr>
          <w:rFonts w:ascii="黑体" w:hAnsi="黑体" w:eastAsia="黑体"/>
          <w:color w:val="000000" w:themeColor="text1"/>
          <w:sz w:val="28"/>
          <w14:textFill>
            <w14:solidFill>
              <w14:schemeClr w14:val="tx1"/>
            </w14:solidFill>
          </w14:textFill>
        </w:rPr>
      </w:pPr>
      <w:r>
        <w:rPr>
          <w:rFonts w:hint="eastAsia" w:ascii="黑体" w:hAnsi="黑体" w:eastAsia="黑体"/>
          <w:color w:val="000000" w:themeColor="text1"/>
          <w:sz w:val="28"/>
          <w14:textFill>
            <w14:solidFill>
              <w14:schemeClr w14:val="tx1"/>
            </w14:solidFill>
          </w14:textFill>
        </w:rPr>
        <w:t>……</w:t>
      </w:r>
    </w:p>
    <w:p w14:paraId="28B9A01D">
      <w:pPr>
        <w:pStyle w:val="2"/>
        <w:rPr>
          <w:color w:val="000000" w:themeColor="text1"/>
          <w14:textFill>
            <w14:solidFill>
              <w14:schemeClr w14:val="tx1"/>
            </w14:solidFill>
          </w14:textFill>
        </w:rPr>
      </w:pPr>
      <w:r>
        <w:rPr>
          <w:rFonts w:hint="eastAsia"/>
          <w:color w:val="000000" w:themeColor="text1"/>
          <w14:textFill>
            <w14:solidFill>
              <w14:schemeClr w14:val="tx1"/>
            </w14:solidFill>
          </w14:textFill>
        </w:rPr>
        <w:t>二、编制原则和主要内容</w:t>
      </w:r>
    </w:p>
    <w:p w14:paraId="703BF619">
      <w:pPr>
        <w:ind w:firstLine="0" w:firstLineChars="0"/>
        <w:rPr>
          <w:rFonts w:ascii="黑体" w:hAnsi="黑体" w:eastAsia="黑体"/>
          <w:color w:val="000000" w:themeColor="text1"/>
          <w:sz w:val="28"/>
          <w14:textFill>
            <w14:solidFill>
              <w14:schemeClr w14:val="tx1"/>
            </w14:solidFill>
          </w14:textFill>
        </w:rPr>
      </w:pPr>
      <w:r>
        <w:rPr>
          <w:rFonts w:hint="eastAsia" w:ascii="黑体" w:hAnsi="黑体" w:eastAsia="黑体"/>
          <w:color w:val="000000" w:themeColor="text1"/>
          <w:sz w:val="28"/>
          <w14:textFill>
            <w14:solidFill>
              <w14:schemeClr w14:val="tx1"/>
            </w14:solidFill>
          </w14:textFill>
        </w:rPr>
        <w:t>1、编制原则</w:t>
      </w:r>
    </w:p>
    <w:p w14:paraId="6389E2D5">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在标准制定过程中，标准起草工作组按照GB/T 1.1-2020 给出的规则编写，主要遵循以下原则：</w:t>
      </w:r>
    </w:p>
    <w:p w14:paraId="2983FE12">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（1）协调性: 保证标准与国内现行国家标准、行业标准协调一致。</w:t>
      </w:r>
    </w:p>
    <w:p w14:paraId="4BC71308">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（2）规范性：严格按照GB/T 1.1—2020《标准化工作导则 第1部分：标准化文件的结构和起草规则》给出的规则起草，保证标准的编写质量。</w:t>
      </w:r>
    </w:p>
    <w:p w14:paraId="3B048FDC">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（3）适用性：结合产品生产企业管理实践和产品的主要环境影响，提出对企业产品的具体质量要求和生产经营规范。</w:t>
      </w:r>
    </w:p>
    <w:p w14:paraId="161BA8BE">
      <w:pPr>
        <w:ind w:firstLine="0" w:firstLineChars="0"/>
        <w:rPr>
          <w:rFonts w:ascii="黑体" w:hAnsi="黑体" w:eastAsia="黑体"/>
          <w:color w:val="000000" w:themeColor="text1"/>
          <w:sz w:val="28"/>
          <w14:textFill>
            <w14:solidFill>
              <w14:schemeClr w14:val="tx1"/>
            </w14:solidFill>
          </w14:textFill>
        </w:rPr>
      </w:pPr>
      <w:r>
        <w:rPr>
          <w:rFonts w:hint="eastAsia" w:ascii="黑体" w:hAnsi="黑体" w:eastAsia="黑体"/>
          <w:color w:val="000000" w:themeColor="text1"/>
          <w:sz w:val="28"/>
          <w14:textFill>
            <w14:solidFill>
              <w14:schemeClr w14:val="tx1"/>
            </w14:solidFill>
          </w14:textFill>
        </w:rPr>
        <w:t>2、主要内容及其确定依据</w:t>
      </w:r>
    </w:p>
    <w:p w14:paraId="7FA1BA29">
      <w:pPr>
        <w:ind w:firstLine="0" w:firstLineChars="0"/>
        <w:rPr>
          <w:rFonts w:hAnsi="黑体"/>
          <w:color w:val="000000" w:themeColor="text1"/>
          <w:sz w:val="28"/>
          <w14:textFill>
            <w14:solidFill>
              <w14:schemeClr w14:val="tx1"/>
            </w14:solidFill>
          </w14:textFill>
        </w:rPr>
      </w:pPr>
      <w:r>
        <w:rPr>
          <w:rFonts w:hint="eastAsia" w:hAnsi="黑体"/>
          <w:color w:val="000000" w:themeColor="text1"/>
          <w:sz w:val="28"/>
          <w14:textFill>
            <w14:solidFill>
              <w14:schemeClr w14:val="tx1"/>
            </w14:solidFill>
          </w14:textFill>
        </w:rPr>
        <w:t>2.1 范围</w:t>
      </w:r>
    </w:p>
    <w:p w14:paraId="0395E0F5">
      <w:pPr>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本文件规定了集成轻钢骨架隔墙的基本要求、材料性能、施工及质量检验等的技术要求。</w:t>
      </w:r>
    </w:p>
    <w:p w14:paraId="067334E8">
      <w:pPr>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本文件适用于建筑室内非承重集成轻钢骨架内隔墙的施工及质量检验。</w:t>
      </w:r>
    </w:p>
    <w:p w14:paraId="6C5264F6">
      <w:pPr>
        <w:ind w:firstLine="0" w:firstLineChars="0"/>
        <w:rPr>
          <w:rFonts w:hAnsi="黑体"/>
          <w:color w:val="000000" w:themeColor="text1"/>
          <w:sz w:val="28"/>
          <w14:textFill>
            <w14:solidFill>
              <w14:schemeClr w14:val="tx1"/>
            </w14:solidFill>
          </w14:textFill>
        </w:rPr>
      </w:pPr>
      <w:r>
        <w:rPr>
          <w:rFonts w:hint="eastAsia" w:hAnsi="黑体"/>
          <w:color w:val="000000" w:themeColor="text1"/>
          <w:sz w:val="28"/>
          <w14:textFill>
            <w14:solidFill>
              <w14:schemeClr w14:val="tx1"/>
            </w14:solidFill>
          </w14:textFill>
        </w:rPr>
        <w:t>2.2基本要求</w:t>
      </w:r>
    </w:p>
    <w:p w14:paraId="6C727FF3">
      <w:pPr>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集成轻钢骨架隔墙施工前应编制专项施工方案。</w:t>
      </w:r>
    </w:p>
    <w:p w14:paraId="36E2E704">
      <w:pPr>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集成轻钢骨架隔墙深化设计应经设计单位确认。</w:t>
      </w:r>
    </w:p>
    <w:p w14:paraId="32F113CA">
      <w:pPr>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集成轻钢骨架隔墙工程所用轻质条板、轻钢骨架及其配套材料的品种、规格和质量应符合设计要求和国家现行标准的规定；宜采用绿色建材产品，不得采用国家明令禁止或淘汰的产品。</w:t>
      </w:r>
    </w:p>
    <w:p w14:paraId="3C302FFA">
      <w:pPr>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无机非金属材料轻质板的放射性内照射指数(Ira)应不大于1.0，外照射指数(I)应不大于1.0。</w:t>
      </w:r>
    </w:p>
    <w:p w14:paraId="1BC82AF9">
      <w:pPr>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用于潮湿部位，有抗菌防霉性能要求的饰面板材防霉等级宜符合《抗菌防霉木质装饰板》JC/T 2039的规定。</w:t>
      </w:r>
    </w:p>
    <w:p w14:paraId="797F52AD">
      <w:pPr>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集成轻钢骨架隔墙的隔声性能应符合《民用建筑隔声设计规范》GB 50118的规定并应符合设计要求。</w:t>
      </w:r>
    </w:p>
    <w:p w14:paraId="3FB2EFDA">
      <w:pPr>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集成轻钢骨架隔墙的防火性能应符合《建筑防火通用规范》GB 55037、《建筑设计防火规范》GB 50016和《建筑内部装修设计防火规范》GB 50222的规定并应符合设计要求。</w:t>
      </w:r>
    </w:p>
    <w:p w14:paraId="299076F2">
      <w:pPr>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集成轻钢骨架隔墙与顶棚和其他墙体等的交接处应采取防开裂措施，板缝处理应符合设计要求。</w:t>
      </w:r>
    </w:p>
    <w:p w14:paraId="7C836817">
      <w:pPr>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集成轻钢骨架隔墙用的钢材、木材应采取防腐措施。</w:t>
      </w:r>
    </w:p>
    <w:p w14:paraId="2DAE2600">
      <w:pPr>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集成轻钢骨架隔墙安装长度超过6m时，应按设计要求采取加强或防开裂措施。</w:t>
      </w:r>
    </w:p>
    <w:p w14:paraId="16337E63">
      <w:pPr>
        <w:ind w:firstLine="0" w:firstLineChars="0"/>
        <w:rPr>
          <w:rFonts w:hAnsi="黑体"/>
          <w:color w:val="000000" w:themeColor="text1"/>
          <w:sz w:val="28"/>
          <w14:textFill>
            <w14:solidFill>
              <w14:schemeClr w14:val="tx1"/>
            </w14:solidFill>
          </w14:textFill>
        </w:rPr>
      </w:pPr>
      <w:r>
        <w:rPr>
          <w:rFonts w:hint="eastAsia" w:hAnsi="黑体"/>
          <w:color w:val="000000" w:themeColor="text1"/>
          <w:sz w:val="28"/>
          <w14:textFill>
            <w14:solidFill>
              <w14:schemeClr w14:val="tx1"/>
            </w14:solidFill>
          </w14:textFill>
        </w:rPr>
        <w:t>2.3材料</w:t>
      </w:r>
    </w:p>
    <w:p w14:paraId="72993219">
      <w:pPr>
        <w:ind w:firstLine="0" w:firstLineChars="0"/>
        <w:rPr>
          <w:rFonts w:hAnsi="黑体"/>
          <w:color w:val="000000" w:themeColor="text1"/>
          <w:sz w:val="28"/>
          <w14:textFill>
            <w14:solidFill>
              <w14:schemeClr w14:val="tx1"/>
            </w14:solidFill>
          </w14:textFill>
        </w:rPr>
      </w:pPr>
      <w:r>
        <w:rPr>
          <w:rFonts w:hint="eastAsia" w:hAnsi="黑体"/>
          <w:color w:val="000000" w:themeColor="text1"/>
          <w:sz w:val="28"/>
          <w14:textFill>
            <w14:solidFill>
              <w14:schemeClr w14:val="tx1"/>
            </w14:solidFill>
          </w14:textFill>
        </w:rPr>
        <w:t>2.</w:t>
      </w:r>
      <w:r>
        <w:rPr>
          <w:rFonts w:hint="eastAsia" w:hAnsi="黑体"/>
          <w:color w:val="000000" w:themeColor="text1"/>
          <w:sz w:val="28"/>
          <w:lang w:val="en-US" w:eastAsia="zh-CN"/>
          <w14:textFill>
            <w14:solidFill>
              <w14:schemeClr w14:val="tx1"/>
            </w14:solidFill>
          </w14:textFill>
        </w:rPr>
        <w:t>3</w:t>
      </w:r>
      <w:r>
        <w:rPr>
          <w:rFonts w:hint="eastAsia" w:hAnsi="黑体"/>
          <w:color w:val="000000" w:themeColor="text1"/>
          <w:sz w:val="28"/>
          <w14:textFill>
            <w14:solidFill>
              <w14:schemeClr w14:val="tx1"/>
            </w14:solidFill>
          </w14:textFill>
        </w:rPr>
        <w:t>.1主要材料</w:t>
      </w:r>
    </w:p>
    <w:p w14:paraId="17F70800">
      <w:pPr>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饰面板宜采用轻质条板，轻质条板应符合《建筑隔墙用轻质条板通用技术要求》JG/T 169的规定和设计要求。</w:t>
      </w:r>
    </w:p>
    <w:p w14:paraId="40F461E3">
      <w:pPr>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饰面木塑装饰板应符合《建筑用木塑复合板应用技术标准》JGJ/T 478中室内装饰墙板的规定；其他轻质饰面板应符合设计要求及相应国家现行产品标准的规定。</w:t>
      </w:r>
    </w:p>
    <w:p w14:paraId="629AFF4E">
      <w:pPr>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轻钢龙骨应符合《建筑用轻钢龙骨》GB/T 11981中表面防锈轻钢龙骨的规定。</w:t>
      </w:r>
    </w:p>
    <w:p w14:paraId="6B66323C">
      <w:pPr>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钢柱预埋件、方管钢柱、U型钢卡、H型钢柱所用碳素结构钢、合金结构钢、低合金高强度结构钢和碳钢铸件应符合设计要求和国家现行标准的规定。</w:t>
      </w:r>
    </w:p>
    <w:p w14:paraId="02EA2DF8">
      <w:pPr>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镀锌钢带应符合《连续热镀锌和锌合金镀层钢板及钢带》GB/T 2518的规定。</w:t>
      </w:r>
    </w:p>
    <w:p w14:paraId="32784B59">
      <w:pPr>
        <w:ind w:firstLine="0" w:firstLineChars="0"/>
        <w:rPr>
          <w:rFonts w:hAnsi="黑体"/>
          <w:color w:val="000000" w:themeColor="text1"/>
          <w:sz w:val="28"/>
          <w14:textFill>
            <w14:solidFill>
              <w14:schemeClr w14:val="tx1"/>
            </w14:solidFill>
          </w14:textFill>
        </w:rPr>
      </w:pPr>
      <w:r>
        <w:rPr>
          <w:rFonts w:hint="eastAsia" w:hAnsi="黑体"/>
          <w:color w:val="000000" w:themeColor="text1"/>
          <w:sz w:val="28"/>
          <w14:textFill>
            <w14:solidFill>
              <w14:schemeClr w14:val="tx1"/>
            </w14:solidFill>
          </w14:textFill>
        </w:rPr>
        <w:t>2.</w:t>
      </w:r>
      <w:r>
        <w:rPr>
          <w:rFonts w:hint="eastAsia" w:hAnsi="黑体"/>
          <w:color w:val="000000" w:themeColor="text1"/>
          <w:sz w:val="28"/>
          <w:lang w:val="en-US" w:eastAsia="zh-CN"/>
          <w14:textFill>
            <w14:solidFill>
              <w14:schemeClr w14:val="tx1"/>
            </w14:solidFill>
          </w14:textFill>
        </w:rPr>
        <w:t>3</w:t>
      </w:r>
      <w:r>
        <w:rPr>
          <w:rFonts w:hint="eastAsia" w:hAnsi="黑体"/>
          <w:color w:val="000000" w:themeColor="text1"/>
          <w:sz w:val="28"/>
          <w14:textFill>
            <w14:solidFill>
              <w14:schemeClr w14:val="tx1"/>
            </w14:solidFill>
          </w14:textFill>
        </w:rPr>
        <w:t>.</w:t>
      </w:r>
      <w:r>
        <w:rPr>
          <w:rFonts w:hint="eastAsia" w:hAnsi="黑体"/>
          <w:color w:val="000000" w:themeColor="text1"/>
          <w:sz w:val="28"/>
          <w:lang w:val="en-US" w:eastAsia="zh-CN"/>
          <w14:textFill>
            <w14:solidFill>
              <w14:schemeClr w14:val="tx1"/>
            </w14:solidFill>
          </w14:textFill>
        </w:rPr>
        <w:t>2</w:t>
      </w:r>
      <w:r>
        <w:rPr>
          <w:rFonts w:hint="eastAsia" w:hAnsi="黑体"/>
          <w:color w:val="000000" w:themeColor="text1"/>
          <w:sz w:val="28"/>
          <w14:textFill>
            <w14:solidFill>
              <w14:schemeClr w14:val="tx1"/>
            </w14:solidFill>
          </w14:textFill>
        </w:rPr>
        <w:t>配套材料</w:t>
      </w:r>
    </w:p>
    <w:p w14:paraId="63FF68AE">
      <w:pPr>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水泥基粘结材料应符合《预拌砂浆》GB/T 25181中干混陶瓷砖粘结砂浆的规定。</w:t>
      </w:r>
    </w:p>
    <w:p w14:paraId="476E481A">
      <w:pPr>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处理板缝的玻璃纤维（网）带，网孔宜为4mm×4mm；与水泥基嵌缝粘结配套使用的玻璃纤维（网）带应符合《耐碱玻璃纤维网布》JC/T 841的规定，且标称单位面积质量不应小于130g/m²；与石膏基嵌缝粘结配套使用的玻璃纤维（网）带宜符合《增强用玻璃纤维网布第1部分：树脂砂轮用玻璃纤维网布》JC/T 561.1的规定并应符合设计要求。</w:t>
      </w:r>
    </w:p>
    <w:p w14:paraId="75723E68">
      <w:pPr>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接缝纸带应符合《接缝纸带》JC/T 2076的规定。</w:t>
      </w:r>
    </w:p>
    <w:p w14:paraId="590E4D75">
      <w:pPr>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固定件应符合《外墙保温用锚栓》JG/T 366、《混凝土用机械锚栓》JG/T 160的规定。</w:t>
      </w:r>
    </w:p>
    <w:p w14:paraId="3783065E">
      <w:pPr>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填充所用的隔声、保温芯材的性能应符合设计要求和国家现行相关标准的规定。</w:t>
      </w:r>
    </w:p>
    <w:p w14:paraId="74B598A2">
      <w:pPr>
        <w:ind w:firstLine="0" w:firstLineChars="0"/>
        <w:rPr>
          <w:rFonts w:hAnsi="黑体"/>
          <w:color w:val="000000" w:themeColor="text1"/>
          <w:sz w:val="28"/>
          <w14:textFill>
            <w14:solidFill>
              <w14:schemeClr w14:val="tx1"/>
            </w14:solidFill>
          </w14:textFill>
        </w:rPr>
      </w:pPr>
      <w:r>
        <w:rPr>
          <w:rFonts w:hint="eastAsia" w:hAnsi="黑体"/>
          <w:color w:val="000000" w:themeColor="text1"/>
          <w:sz w:val="28"/>
          <w14:textFill>
            <w14:solidFill>
              <w14:schemeClr w14:val="tx1"/>
            </w14:solidFill>
          </w14:textFill>
        </w:rPr>
        <w:t>2.</w:t>
      </w:r>
      <w:r>
        <w:rPr>
          <w:rFonts w:hint="eastAsia" w:hAnsi="黑体"/>
          <w:color w:val="000000" w:themeColor="text1"/>
          <w:sz w:val="28"/>
          <w:lang w:val="en-US" w:eastAsia="zh-CN"/>
          <w14:textFill>
            <w14:solidFill>
              <w14:schemeClr w14:val="tx1"/>
            </w14:solidFill>
          </w14:textFill>
        </w:rPr>
        <w:t>4</w:t>
      </w:r>
      <w:r>
        <w:rPr>
          <w:rFonts w:hint="eastAsia" w:hAnsi="黑体"/>
          <w:color w:val="000000" w:themeColor="text1"/>
          <w:sz w:val="28"/>
          <w14:textFill>
            <w14:solidFill>
              <w14:schemeClr w14:val="tx1"/>
            </w14:solidFill>
          </w14:textFill>
        </w:rPr>
        <w:t>施工</w:t>
      </w:r>
    </w:p>
    <w:p w14:paraId="3613605F">
      <w:pPr>
        <w:ind w:firstLine="0" w:firstLineChars="0"/>
        <w:rPr>
          <w:rFonts w:hAnsi="黑体"/>
          <w:color w:val="000000" w:themeColor="text1"/>
          <w:sz w:val="28"/>
          <w14:textFill>
            <w14:solidFill>
              <w14:schemeClr w14:val="tx1"/>
            </w14:solidFill>
          </w14:textFill>
        </w:rPr>
      </w:pPr>
      <w:r>
        <w:rPr>
          <w:rFonts w:hint="eastAsia" w:hAnsi="黑体"/>
          <w:color w:val="000000" w:themeColor="text1"/>
          <w:sz w:val="28"/>
          <w14:textFill>
            <w14:solidFill>
              <w14:schemeClr w14:val="tx1"/>
            </w14:solidFill>
          </w14:textFill>
        </w:rPr>
        <w:t>2.</w:t>
      </w:r>
      <w:r>
        <w:rPr>
          <w:rFonts w:hint="eastAsia" w:hAnsi="黑体"/>
          <w:color w:val="000000" w:themeColor="text1"/>
          <w:sz w:val="28"/>
          <w:lang w:val="en-US" w:eastAsia="zh-CN"/>
          <w14:textFill>
            <w14:solidFill>
              <w14:schemeClr w14:val="tx1"/>
            </w14:solidFill>
          </w14:textFill>
        </w:rPr>
        <w:t>4</w:t>
      </w:r>
      <w:r>
        <w:rPr>
          <w:rFonts w:hint="eastAsia" w:hAnsi="黑体"/>
          <w:color w:val="000000" w:themeColor="text1"/>
          <w:sz w:val="28"/>
          <w14:textFill>
            <w14:solidFill>
              <w14:schemeClr w14:val="tx1"/>
            </w14:solidFill>
          </w14:textFill>
        </w:rPr>
        <w:t>.1一般规定</w:t>
      </w:r>
    </w:p>
    <w:p w14:paraId="7005C8CE">
      <w:pPr>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集成轻钢骨架隔墙施工除应符合本规程外，尚应符合国家现行有关标准质量、安全、环保等相关规定。</w:t>
      </w:r>
    </w:p>
    <w:p w14:paraId="27684ED9">
      <w:pPr>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集成轻钢骨架隔墙施工应在主体结构分部工程检验合格后进行；施工前，应编制专项施工方案。</w:t>
      </w:r>
    </w:p>
    <w:p w14:paraId="5CD577B2">
      <w:pPr>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集成轻钢骨架隔墙施工前，施工单位应根据集成轻钢骨架隔墙工程的管理和施工技术特点，对管理人员及作业人员进行专项培训并进行技术交底；对典型轻质板预制构件连接节点进行预拼装；施工前应先进行样板墙验收。</w:t>
      </w:r>
    </w:p>
    <w:p w14:paraId="00EFD8C1">
      <w:pPr>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在集成轻钢骨架隔墙施工过程中应按施工程序对各工序进行验收；隐蔽工程验收项目应符合《建筑装饰装修工程质量验收标准》GB 50210的规定。</w:t>
      </w:r>
    </w:p>
    <w:p w14:paraId="2FFAFE8E">
      <w:pPr>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对于卫生间、厨房等有防潮、防水要求的骨架隔墙应采用耐水板材，并宜设置全防水层；用于潮湿环境时，墙体底部应设置混凝土墙基并作泛水处理；墙基混凝土强度等级不应小于C20，高度不应小于200mm。</w:t>
      </w:r>
    </w:p>
    <w:p w14:paraId="083B787C">
      <w:pPr>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施工期间，应依据作业条件、环境条件、设计要求等采用适当的施工机械和机具。</w:t>
      </w:r>
    </w:p>
    <w:p w14:paraId="01E3ED19">
      <w:pPr>
        <w:ind w:firstLine="0" w:firstLineChars="0"/>
        <w:rPr>
          <w:rFonts w:hAnsi="黑体"/>
          <w:color w:val="000000" w:themeColor="text1"/>
          <w:sz w:val="28"/>
          <w14:textFill>
            <w14:solidFill>
              <w14:schemeClr w14:val="tx1"/>
            </w14:solidFill>
          </w14:textFill>
        </w:rPr>
      </w:pPr>
      <w:r>
        <w:rPr>
          <w:rFonts w:hint="eastAsia" w:hAnsi="黑体"/>
          <w:color w:val="000000" w:themeColor="text1"/>
          <w:sz w:val="28"/>
          <w14:textFill>
            <w14:solidFill>
              <w14:schemeClr w14:val="tx1"/>
            </w14:solidFill>
          </w14:textFill>
        </w:rPr>
        <w:t>2.</w:t>
      </w:r>
      <w:r>
        <w:rPr>
          <w:rFonts w:hint="eastAsia" w:hAnsi="黑体"/>
          <w:color w:val="000000" w:themeColor="text1"/>
          <w:sz w:val="28"/>
          <w:lang w:val="en-US" w:eastAsia="zh-CN"/>
          <w14:textFill>
            <w14:solidFill>
              <w14:schemeClr w14:val="tx1"/>
            </w14:solidFill>
          </w14:textFill>
        </w:rPr>
        <w:t>4</w:t>
      </w:r>
      <w:r>
        <w:rPr>
          <w:rFonts w:hint="eastAsia" w:hAnsi="黑体"/>
          <w:color w:val="000000" w:themeColor="text1"/>
          <w:sz w:val="28"/>
          <w14:textFill>
            <w14:solidFill>
              <w14:schemeClr w14:val="tx1"/>
            </w14:solidFill>
          </w14:textFill>
        </w:rPr>
        <w:t>.2施工准备</w:t>
      </w:r>
    </w:p>
    <w:p w14:paraId="51A9CD4F">
      <w:pPr>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集成轻钢骨架隔墙安装宜在门窗安装、墙面抹灰完成后进行；施工前，应清理施工面，并做必要的施工准备。</w:t>
      </w:r>
    </w:p>
    <w:p w14:paraId="190940D6">
      <w:pPr>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集成轻钢骨架隔墙施工作业前，应编制集成轻钢骨架隔墙排板图，排板图中应标明条板种类、规格尺寸；门窗洞口的位置、尺寸；管线、配电箱、插座及开关盒的位置、尺寸、数量；预埋件及钢板卡件位置、数量、规格种类等。</w:t>
      </w:r>
    </w:p>
    <w:p w14:paraId="099EE1AE">
      <w:pPr>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施工前，应做好交接检查记录，安装前应检查结构预留管线接口的准确性，按技术文件核对集成轻钢骨架隔墙和门、窗洞口位置测量放线，并通过验收。</w:t>
      </w:r>
    </w:p>
    <w:p w14:paraId="50A0E159">
      <w:pPr>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施工单位应提前制定集成轻钢骨架隔墙部品及配套材料的进场计划，并按要求进行存放，材料在运输、搬运、存放、安装时应防止挤压、冲击、受潮、变形及其他形式的损坏，轻质板、集成轻钢骨架隔墙部品的堆放位置宜靠近安装地点，场地应坚实、平坦、干燥，有防雨、防潮措施。</w:t>
      </w:r>
    </w:p>
    <w:p w14:paraId="071BC6C2">
      <w:pPr>
        <w:ind w:firstLine="0" w:firstLineChars="0"/>
        <w:rPr>
          <w:rFonts w:hint="eastAsia" w:hAnsi="黑体"/>
          <w:color w:val="000000" w:themeColor="text1"/>
          <w:sz w:val="28"/>
          <w14:textFill>
            <w14:solidFill>
              <w14:schemeClr w14:val="tx1"/>
            </w14:solidFill>
          </w14:textFill>
        </w:rPr>
      </w:pPr>
      <w:r>
        <w:rPr>
          <w:rFonts w:hint="eastAsia" w:hAnsi="黑体"/>
          <w:color w:val="000000" w:themeColor="text1"/>
          <w:sz w:val="28"/>
          <w14:textFill>
            <w14:solidFill>
              <w14:schemeClr w14:val="tx1"/>
            </w14:solidFill>
          </w14:textFill>
        </w:rPr>
        <w:t>2.</w:t>
      </w:r>
      <w:r>
        <w:rPr>
          <w:rFonts w:hint="eastAsia" w:hAnsi="黑体"/>
          <w:color w:val="000000" w:themeColor="text1"/>
          <w:sz w:val="28"/>
          <w:lang w:val="en-US" w:eastAsia="zh-CN"/>
          <w14:textFill>
            <w14:solidFill>
              <w14:schemeClr w14:val="tx1"/>
            </w14:solidFill>
          </w14:textFill>
        </w:rPr>
        <w:t>4</w:t>
      </w:r>
      <w:r>
        <w:rPr>
          <w:rFonts w:hint="eastAsia" w:hAnsi="黑体"/>
          <w:color w:val="000000" w:themeColor="text1"/>
          <w:sz w:val="28"/>
          <w14:textFill>
            <w14:solidFill>
              <w14:schemeClr w14:val="tx1"/>
            </w14:solidFill>
          </w14:textFill>
        </w:rPr>
        <w:t>.3集成轻钢骨架隔墙隔墙安装</w:t>
      </w:r>
    </w:p>
    <w:p w14:paraId="061F3508">
      <w:pPr>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清理基层应按下列规定进行：</w:t>
      </w:r>
    </w:p>
    <w:p w14:paraId="5F71CA9B">
      <w:pPr>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a)施工作业前，清理龙骨与顶板、梁、墙面和地面等结合部位，凸出的砂浆及混凝土均应剔除干净，确保龙骨安装的平整度和垂直度，对需要处理的光滑地面进行凿毛处理；</w:t>
      </w:r>
    </w:p>
    <w:p w14:paraId="7B58CF73">
      <w:pPr>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b)对于主体存在墙体偏差的部位提前进行剔凿、修补处理，做好交接检查记录。</w:t>
      </w:r>
    </w:p>
    <w:p w14:paraId="7CF9C39B">
      <w:pPr>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测量放线应按下列规定进行：</w:t>
      </w:r>
    </w:p>
    <w:p w14:paraId="093A28BB">
      <w:pPr>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a)室内应弹出标高控制线，并根据集成轻钢骨架隔墙体施工图进行平面放线，在安装前对墙体实施定位；</w:t>
      </w:r>
    </w:p>
    <w:p w14:paraId="784545B5">
      <w:pPr>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b)根据施工图纸尺寸要求，依据建筑1米线和轴线控制线，应用测量仪器在地基上确定墙体中心线，按设计墙厚从中心线向两侧引出墙底、墙顶和墙侧面的定位线；标出门、窗洞口的位置；并复核隔墙的净空高度。</w:t>
      </w:r>
    </w:p>
    <w:p w14:paraId="5139573F">
      <w:pPr>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混凝土墙基施工时，应将地面凿毛、清扫并洒水湿润后，根据隔墙踢脚高度和宽度采用不应小于C20强度等级细石混凝土浇筑墙基。</w:t>
      </w:r>
    </w:p>
    <w:p w14:paraId="2378069E">
      <w:pPr>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集成轻钢骨架隔墙安装前，应按照排板图核对集成轻钢骨架隔墙部品及配套材料位置编号并运到安装位置。</w:t>
      </w:r>
    </w:p>
    <w:p w14:paraId="68A13D49">
      <w:pPr>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安装固定件应按下列规定进行：</w:t>
      </w:r>
    </w:p>
    <w:p w14:paraId="22125AD1">
      <w:pPr>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a)采用龙骨与结构固定时，应按设计要求放线标明位置，在隔墙四周设置沿顶、沿地及两侧安装固定龙骨。龙骨与基层连接处宜设置密封或减振材料并用射钉或膨胀螺栓固定；固定点距龙骨端头距离不得大于50mm，两固定点间距不得大于600mm，龙骨对接应保持平直。侧面固定龙骨安装起步高度距离地面不应大于1000mm，竖向安装间距不应大于1000mm，侧面固定龙骨沿墙体竖向不应少于2个；</w:t>
      </w:r>
    </w:p>
    <w:p w14:paraId="6A78E268">
      <w:pPr>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b)采用U型钢卡与顶板、结构梁、主体墙、柱固定时，顶端第一个固定位置距侧墙不得大于100mm，两个固定位置间距不得大于600mm。侧面宜采用不少于3个U型卡固定，两个U型卡间距不得大于1000mm；</w:t>
      </w:r>
    </w:p>
    <w:p w14:paraId="483658D6">
      <w:pPr>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c)采用射钉或膨胀螺栓固定钢卡时，固定钢卡的射钉或膨胀螺栓的数量不应少于2个；</w:t>
      </w:r>
    </w:p>
    <w:p w14:paraId="36B3F316">
      <w:pPr>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d)门、窗洞口处龙骨安装应按设计和工程要求施工；门、窗较重或尺寸较大时，应采取加固措施。</w:t>
      </w:r>
    </w:p>
    <w:p w14:paraId="4BF65280">
      <w:pPr>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安装预装集成骨架隔墙部品应按下列规定进行：</w:t>
      </w:r>
    </w:p>
    <w:p w14:paraId="50A062B1">
      <w:pPr>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a)宜先在阳角处安装固定装置，再按预装集成骨架隔墙部品编号顺序自阳角处依次顺序安装。无阳角时，可先从有结构墙的一侧顺序安装；预装集成骨架隔墙部品企口处应插接紧密；</w:t>
      </w:r>
    </w:p>
    <w:p w14:paraId="6FEADDAE">
      <w:pPr>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b)有门、窗洞口的集成轻钢骨架隔墙，宜按照放线标明的位置先从洞边开始向两侧依次安装预装集成骨架隔墙部品，再安装门、窗洞口龙骨、门头（窗口）预装集成骨架隔墙部品；</w:t>
      </w:r>
    </w:p>
    <w:p w14:paraId="625CEA84">
      <w:pPr>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c)预装集成骨架隔墙与结构墙体、结构顶面固定件宜采用防锈自攻螺钉连接固定，固定时宜随时采用2m靠尺检查预装集成骨架隔墙的平整度；</w:t>
      </w:r>
    </w:p>
    <w:p w14:paraId="77E30935">
      <w:pPr>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d)预装集成骨架隔墙十字相交及预装集成骨架隔墙与柱或其他墙体连接、预装集成骨架隔墙T型连接应按设计要求固定或采用龙骨、U型卡等适当配件固定；</w:t>
      </w:r>
    </w:p>
    <w:p w14:paraId="185A8245">
      <w:pPr>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e)安装预装集成骨架隔墙部品与板缝处理宜协同进行。</w:t>
      </w:r>
    </w:p>
    <w:p w14:paraId="1FC032D9">
      <w:pPr>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板缝处理应按下列规定进行：</w:t>
      </w:r>
    </w:p>
    <w:p w14:paraId="1BE5F8E6">
      <w:pPr>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a)在处理面板缝隙前，应将板缝处螺钉周边的毛刺清理干净，使用白乳胶在填缝部位清扫。接缝无明显粉尘或积水后进行填缝处理；</w:t>
      </w:r>
    </w:p>
    <w:p w14:paraId="128AD9BE">
      <w:pPr>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b)板缝清理应做到板缝光滑、平整，无污物；</w:t>
      </w:r>
    </w:p>
    <w:p w14:paraId="5F4A13E0">
      <w:pPr>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c)应用嵌缝材料将板缝填实、刮平，嵌缝材料应现调现用，在规定时间内用完；</w:t>
      </w:r>
    </w:p>
    <w:p w14:paraId="4F5B7485">
      <w:pPr>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d)纸面石膏板平面及阴角接缝宜采用嵌缝石膏及接缝纸带粘结，阳角处宜使用嵌缝石膏及金属护角粘结。其他板材板缝宜按设计要求或沿板缝粘贴单侧宽度不小于50mm玻璃纤维（网）带，再用配套用嵌缝材料与板面刮平。</w:t>
      </w:r>
    </w:p>
    <w:p w14:paraId="4D7FE483">
      <w:pPr>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集成骨架隔墙部品连接机电管线、给水管线宜利用顶部空间、地面装饰面以下的空间按设计要求连接机电管线、给水管线，验收后，做收口处理。</w:t>
      </w:r>
    </w:p>
    <w:p w14:paraId="12680270">
      <w:pPr>
        <w:ind w:firstLine="0" w:firstLineChars="0"/>
        <w:rPr>
          <w:rFonts w:hint="eastAsia" w:hAnsi="黑体"/>
          <w:color w:val="000000" w:themeColor="text1"/>
          <w:sz w:val="28"/>
          <w14:textFill>
            <w14:solidFill>
              <w14:schemeClr w14:val="tx1"/>
            </w14:solidFill>
          </w14:textFill>
        </w:rPr>
      </w:pPr>
      <w:r>
        <w:rPr>
          <w:rFonts w:hint="eastAsia" w:hAnsi="黑体"/>
          <w:color w:val="000000" w:themeColor="text1"/>
          <w:sz w:val="28"/>
          <w14:textFill>
            <w14:solidFill>
              <w14:schemeClr w14:val="tx1"/>
            </w14:solidFill>
          </w14:textFill>
        </w:rPr>
        <w:t>2.</w:t>
      </w:r>
      <w:r>
        <w:rPr>
          <w:rFonts w:hint="eastAsia" w:hAnsi="黑体"/>
          <w:color w:val="000000" w:themeColor="text1"/>
          <w:sz w:val="28"/>
          <w:lang w:val="en-US" w:eastAsia="zh-CN"/>
          <w14:textFill>
            <w14:solidFill>
              <w14:schemeClr w14:val="tx1"/>
            </w14:solidFill>
          </w14:textFill>
        </w:rPr>
        <w:t>4</w:t>
      </w:r>
      <w:r>
        <w:rPr>
          <w:rFonts w:hint="eastAsia" w:hAnsi="黑体"/>
          <w:color w:val="000000" w:themeColor="text1"/>
          <w:sz w:val="28"/>
          <w14:textFill>
            <w14:solidFill>
              <w14:schemeClr w14:val="tx1"/>
            </w14:solidFill>
          </w14:textFill>
        </w:rPr>
        <w:t>.</w:t>
      </w:r>
      <w:r>
        <w:rPr>
          <w:rFonts w:hint="eastAsia" w:hAnsi="黑体"/>
          <w:color w:val="000000" w:themeColor="text1"/>
          <w:sz w:val="28"/>
          <w:lang w:val="en-US" w:eastAsia="zh-CN"/>
          <w14:textFill>
            <w14:solidFill>
              <w14:schemeClr w14:val="tx1"/>
            </w14:solidFill>
          </w14:textFill>
        </w:rPr>
        <w:t>4</w:t>
      </w:r>
      <w:r>
        <w:rPr>
          <w:rFonts w:hint="eastAsia" w:hAnsi="黑体"/>
          <w:color w:val="000000" w:themeColor="text1"/>
          <w:sz w:val="28"/>
          <w14:textFill>
            <w14:solidFill>
              <w14:schemeClr w14:val="tx1"/>
            </w14:solidFill>
          </w14:textFill>
        </w:rPr>
        <w:t>成品保护</w:t>
      </w:r>
    </w:p>
    <w:p w14:paraId="292C05A8">
      <w:pPr>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集成轻钢骨架隔墙施工完成后，应对加强部位的功能性进行标识，成品保护应符合《建筑装饰装修工程成品保护技术标准》JGJ/T 427的规定。</w:t>
      </w:r>
    </w:p>
    <w:p w14:paraId="69A9D854">
      <w:pPr>
        <w:ind w:firstLine="0" w:firstLineChars="0"/>
        <w:rPr>
          <w:rFonts w:hAnsi="黑体"/>
          <w:color w:val="000000" w:themeColor="text1"/>
          <w:sz w:val="28"/>
          <w14:textFill>
            <w14:solidFill>
              <w14:schemeClr w14:val="tx1"/>
            </w14:solidFill>
          </w14:textFill>
        </w:rPr>
      </w:pPr>
      <w:r>
        <w:rPr>
          <w:rFonts w:hint="eastAsia" w:hAnsi="黑体"/>
          <w:color w:val="000000" w:themeColor="text1"/>
          <w:sz w:val="28"/>
          <w14:textFill>
            <w14:solidFill>
              <w14:schemeClr w14:val="tx1"/>
            </w14:solidFill>
          </w14:textFill>
        </w:rPr>
        <w:t>2.</w:t>
      </w:r>
      <w:r>
        <w:rPr>
          <w:rFonts w:hint="eastAsia" w:hAnsi="黑体"/>
          <w:color w:val="000000" w:themeColor="text1"/>
          <w:sz w:val="28"/>
          <w:lang w:val="en-US" w:eastAsia="zh-CN"/>
          <w14:textFill>
            <w14:solidFill>
              <w14:schemeClr w14:val="tx1"/>
            </w14:solidFill>
          </w14:textFill>
        </w:rPr>
        <w:t>5</w:t>
      </w:r>
      <w:r>
        <w:rPr>
          <w:rFonts w:hint="eastAsia" w:hAnsi="黑体"/>
          <w:color w:val="000000" w:themeColor="text1"/>
          <w:sz w:val="28"/>
          <w14:textFill>
            <w14:solidFill>
              <w14:schemeClr w14:val="tx1"/>
            </w14:solidFill>
          </w14:textFill>
        </w:rPr>
        <w:t>质量检验</w:t>
      </w:r>
    </w:p>
    <w:p w14:paraId="4D24932D">
      <w:pPr>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集成轻钢骨架隔墙工程质量检验应符合《建筑工程施工质量验收统一标准》GB 50300、《建筑装饰装修工程质量验收标准》GB 50210的有关规定。</w:t>
      </w:r>
    </w:p>
    <w:p w14:paraId="0D4A83A7">
      <w:pPr>
        <w:ind w:firstLine="480"/>
        <w:rPr>
          <w:rFonts w:hint="eastAsia"/>
          <w:color w:val="000000" w:themeColor="text1"/>
          <w14:textFill>
            <w14:solidFill>
              <w14:schemeClr w14:val="tx1"/>
            </w14:solidFill>
          </w14:textFill>
        </w:rPr>
      </w:pPr>
      <w:bookmarkStart w:id="0" w:name="_GoBack"/>
      <w:bookmarkEnd w:id="0"/>
      <w:r>
        <w:rPr>
          <w:rFonts w:hint="eastAsia"/>
          <w:color w:val="000000" w:themeColor="text1"/>
          <w14:textFill>
            <w14:solidFill>
              <w14:schemeClr w14:val="tx1"/>
            </w14:solidFill>
          </w14:textFill>
        </w:rPr>
        <w:t>集成轻钢骨架隔墙的条板、龙骨、支撑骨架、设备管线、功能模块、填充材料、薄板、饰面板、部品的品种、规格、性能、外观、颜色应符合设计要求。有隔声、隔热、防火、防潮等特殊要求的工程，应提供相应性能等级的检测报告。</w:t>
      </w:r>
    </w:p>
    <w:p w14:paraId="2C4752E7">
      <w:pPr>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集成轻钢骨架隔墙部品的外形尺寸、拼装方式应符合设计要求，不应有裂缝、翘曲、脱层、缺损等缺陷。</w:t>
      </w:r>
    </w:p>
    <w:p w14:paraId="0DD58FBE">
      <w:pPr>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集成轻钢骨架隔墙安装应牢固，位置应正确，与建筑结构之间的连接方式、填充以及缝隙的封堵方式应符合设计及产品技术要求。</w:t>
      </w:r>
    </w:p>
    <w:p w14:paraId="526945A7">
      <w:pPr>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集成轻钢骨架隔墙的预埋件、连接件的位置、数量、连接方法和防腐处理应符合设计要求。</w:t>
      </w:r>
    </w:p>
    <w:p w14:paraId="01B7AE80">
      <w:pPr>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集成轻钢骨架隔墙墙基所用材料、尺寸及位置等应符合设计要求。集成骨架隔墙的沿地、沿顶及边框龙骨应与基体结构连接牢固。</w:t>
      </w:r>
    </w:p>
    <w:p w14:paraId="5C7EC2B3">
      <w:pPr>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集成轻钢骨架隔墙中龙骨间距和构造连接方法应符合设计要求。骨架内设备管线的安装、门窗洞口等部位加强龙骨的安装应牢固、位置正确。填充材料的品种、厚度及设置应符合设计要求。</w:t>
      </w:r>
    </w:p>
    <w:p w14:paraId="53A2A9BB">
      <w:pPr>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集成轻钢骨架隔墙悬挂超过15kg的重物时应设置加强构造，加强构造应符合设计要求。</w:t>
      </w:r>
    </w:p>
    <w:p w14:paraId="2AE28E26">
      <w:pPr>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集成轻钢骨架隔墙的门、窗洞口、墙体转角连接处等部位应设置加强构造，加强构造应符合设计要求。</w:t>
      </w:r>
    </w:p>
    <w:p w14:paraId="1CDE99D3">
      <w:pPr>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集成轻钢骨架隔墙所用接缝材料及接缝方法应符合设计要求。</w:t>
      </w:r>
    </w:p>
    <w:p w14:paraId="6F84F225">
      <w:pPr>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集成轻钢骨架隔墙给排水、电气、通风等预留接口、孔洞的数量、位置、尺寸应符合设计要求。</w:t>
      </w:r>
    </w:p>
    <w:p w14:paraId="7B6606BA">
      <w:pPr>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集成轻钢骨架隔墙所用功能模块和在工厂加工的非标准规格板材、龙骨、集成轻钢骨架隔墙部品、饰面板等应有安装位置标识。</w:t>
      </w:r>
    </w:p>
    <w:p w14:paraId="325F6C91">
      <w:pPr>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集成轻钢骨架隔墙表面应平整光滑、色泽一致、洁净，接缝应均匀、顺直；饰面图案纹理自然顺畅，嵌填材料色泽应一致，接缝宽度符合设计要求。</w:t>
      </w:r>
    </w:p>
    <w:p w14:paraId="6A61D6B6">
      <w:pPr>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集成轻钢骨架隔墙上的孔洞、槽、盒的位置应正确、套割应方正、边缘应整齐。</w:t>
      </w:r>
    </w:p>
    <w:p w14:paraId="4CF044D8">
      <w:pPr>
        <w:pStyle w:val="2"/>
        <w:rPr>
          <w:color w:val="000000" w:themeColor="text1"/>
          <w14:textFill>
            <w14:solidFill>
              <w14:schemeClr w14:val="tx1"/>
            </w14:solidFill>
          </w14:textFill>
        </w:rPr>
      </w:pPr>
      <w:r>
        <w:rPr>
          <w:rFonts w:hint="eastAsia"/>
          <w:color w:val="000000" w:themeColor="text1"/>
          <w14:textFill>
            <w14:solidFill>
              <w14:schemeClr w14:val="tx1"/>
            </w14:solidFill>
          </w14:textFill>
        </w:rPr>
        <w:t>三、涉及专利的有关说明</w:t>
      </w:r>
    </w:p>
    <w:p w14:paraId="3439BB0F">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本文件不涉及专利及知识产权问题。</w:t>
      </w:r>
    </w:p>
    <w:p w14:paraId="1E59B41A">
      <w:pPr>
        <w:pStyle w:val="2"/>
        <w:rPr>
          <w:color w:val="000000" w:themeColor="text1"/>
          <w14:textFill>
            <w14:solidFill>
              <w14:schemeClr w14:val="tx1"/>
            </w14:solidFill>
          </w14:textFill>
        </w:rPr>
      </w:pPr>
      <w:r>
        <w:rPr>
          <w:rFonts w:hint="eastAsia"/>
          <w:color w:val="000000" w:themeColor="text1"/>
          <w14:textFill>
            <w14:solidFill>
              <w14:schemeClr w14:val="tx1"/>
            </w14:solidFill>
          </w14:textFill>
        </w:rPr>
        <w:t>四、采用国际标准和国外先进标准情况，与国际、国内同类标准水平的对比情况</w:t>
      </w:r>
    </w:p>
    <w:p w14:paraId="3AACE6E1">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本文件为首次自主制定，不涉及国际国外标准采标情况。国内与之相关的标准及文献如下：</w:t>
      </w:r>
    </w:p>
    <w:p w14:paraId="130A3308">
      <w:pPr>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GB 50016</w:t>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t>建筑设计防火规范</w:t>
      </w:r>
    </w:p>
    <w:p w14:paraId="65073C22">
      <w:pPr>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GB 50118</w:t>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t>民用建筑隔声设计规范</w:t>
      </w:r>
    </w:p>
    <w:p w14:paraId="35B2980D">
      <w:pPr>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GB 50210</w:t>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t>建筑装饰装修工程质量验收标准</w:t>
      </w:r>
    </w:p>
    <w:p w14:paraId="4B22DB5B">
      <w:pPr>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GB 50222</w:t>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t>建筑内部装修设计防火规范</w:t>
      </w:r>
    </w:p>
    <w:p w14:paraId="3C7F297A">
      <w:pPr>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GB 50300</w:t>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t>建筑工程施工质量验收统一标准</w:t>
      </w:r>
    </w:p>
    <w:p w14:paraId="0D471053">
      <w:pPr>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GB 55037</w:t>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t>建筑防火通用规范</w:t>
      </w:r>
    </w:p>
    <w:p w14:paraId="47AFA624">
      <w:pPr>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GB/T2518</w:t>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t>连续热镀锌和锌合金镀层钢板及钢带</w:t>
      </w:r>
    </w:p>
    <w:p w14:paraId="358F92DC">
      <w:pPr>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GB/T 11981</w:t>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t>建筑用轻钢龙骨</w:t>
      </w:r>
    </w:p>
    <w:p w14:paraId="4705A0BF">
      <w:pPr>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GB/T25181</w:t>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t>预拌砂浆</w:t>
      </w:r>
    </w:p>
    <w:p w14:paraId="2C011755">
      <w:pPr>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GB/T39600</w:t>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t>人造板及其制品甲醛释放量分级</w:t>
      </w:r>
    </w:p>
    <w:p w14:paraId="7242F6F9">
      <w:pPr>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JGJ/T 427</w:t>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t>建筑装饰装修工程成品保护技术标准</w:t>
      </w:r>
    </w:p>
    <w:p w14:paraId="63A97732">
      <w:pPr>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JGJ/T 478</w:t>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t>建筑用木塑复合板应用技术标准</w:t>
      </w:r>
    </w:p>
    <w:p w14:paraId="46409127">
      <w:pPr>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JG/T 160</w:t>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t>混凝土用机械锚栓</w:t>
      </w:r>
    </w:p>
    <w:p w14:paraId="43E74C72">
      <w:pPr>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JG/T 169</w:t>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t>建筑隔墙用轻质条板通用技术要求</w:t>
      </w:r>
    </w:p>
    <w:p w14:paraId="355532F9">
      <w:pPr>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JG/T366</w:t>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t>外墙保温用锚栓</w:t>
      </w:r>
    </w:p>
    <w:p w14:paraId="39C25AD9">
      <w:pPr>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JC/T 561.1</w:t>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t>增强用玻璃纤维网布第1部分：树脂砂轮用玻璃纤维网布</w:t>
      </w:r>
    </w:p>
    <w:p w14:paraId="16112CF8">
      <w:pPr>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JG/T 578</w:t>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t>装配式建筑用墙板技术要求</w:t>
      </w:r>
    </w:p>
    <w:p w14:paraId="07A17951">
      <w:pPr>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JC/T 841</w:t>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t>耐碱玻璃纤维网布</w:t>
      </w:r>
    </w:p>
    <w:p w14:paraId="14289AD3">
      <w:pPr>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JC/T 2039</w:t>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t>抗菌防霉木质装饰板</w:t>
      </w:r>
    </w:p>
    <w:p w14:paraId="75EA3466">
      <w:pPr>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JC/T 2076</w:t>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t>接缝纸带</w:t>
      </w:r>
    </w:p>
    <w:p w14:paraId="0A2B18FB">
      <w:pPr>
        <w:pStyle w:val="2"/>
        <w:rPr>
          <w:color w:val="000000" w:themeColor="text1"/>
          <w14:textFill>
            <w14:solidFill>
              <w14:schemeClr w14:val="tx1"/>
            </w14:solidFill>
          </w14:textFill>
        </w:rPr>
      </w:pPr>
      <w:r>
        <w:rPr>
          <w:rFonts w:hint="eastAsia"/>
          <w:color w:val="000000" w:themeColor="text1"/>
          <w14:textFill>
            <w14:solidFill>
              <w14:schemeClr w14:val="tx1"/>
            </w14:solidFill>
          </w14:textFill>
        </w:rPr>
        <w:t>五、与有法律、行政法规和相关标准的关系</w:t>
      </w:r>
    </w:p>
    <w:p w14:paraId="501F4DBF">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本文件与相关法律、法规、规章及相关标准协调一致，没有冲突。</w:t>
      </w:r>
    </w:p>
    <w:p w14:paraId="6B25AB5E">
      <w:pPr>
        <w:pStyle w:val="2"/>
        <w:rPr>
          <w:color w:val="000000" w:themeColor="text1"/>
          <w14:textFill>
            <w14:solidFill>
              <w14:schemeClr w14:val="tx1"/>
            </w14:solidFill>
          </w14:textFill>
        </w:rPr>
      </w:pPr>
      <w:r>
        <w:rPr>
          <w:rFonts w:hint="eastAsia"/>
          <w:color w:val="000000" w:themeColor="text1"/>
          <w14:textFill>
            <w14:solidFill>
              <w14:schemeClr w14:val="tx1"/>
            </w14:solidFill>
          </w14:textFill>
        </w:rPr>
        <w:t>六、重大分歧意见的处理经过和依据</w:t>
      </w:r>
    </w:p>
    <w:p w14:paraId="1D91C570">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本文件在制定过程中未出现重大分歧意见。</w:t>
      </w:r>
    </w:p>
    <w:p w14:paraId="080988B3">
      <w:pPr>
        <w:pStyle w:val="2"/>
        <w:rPr>
          <w:color w:val="000000" w:themeColor="text1"/>
          <w14:textFill>
            <w14:solidFill>
              <w14:schemeClr w14:val="tx1"/>
            </w14:solidFill>
          </w14:textFill>
        </w:rPr>
      </w:pPr>
      <w:r>
        <w:rPr>
          <w:rFonts w:hint="eastAsia"/>
          <w:color w:val="000000" w:themeColor="text1"/>
          <w14:textFill>
            <w14:solidFill>
              <w14:schemeClr w14:val="tx1"/>
            </w14:solidFill>
          </w14:textFill>
        </w:rPr>
        <w:t>七、实施标准的要求和措施建议</w:t>
      </w:r>
    </w:p>
    <w:p w14:paraId="323C5052">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本文件发布后，应向相关企业进行宣传、贯彻，推荐执行该文件。</w:t>
      </w:r>
    </w:p>
    <w:p w14:paraId="77754FC5">
      <w:pPr>
        <w:pStyle w:val="2"/>
        <w:rPr>
          <w:color w:val="000000" w:themeColor="text1"/>
          <w14:textFill>
            <w14:solidFill>
              <w14:schemeClr w14:val="tx1"/>
            </w14:solidFill>
          </w14:textFill>
        </w:rPr>
      </w:pPr>
      <w:r>
        <w:rPr>
          <w:rFonts w:hint="eastAsia"/>
          <w:color w:val="000000" w:themeColor="text1"/>
          <w14:textFill>
            <w14:solidFill>
              <w14:schemeClr w14:val="tx1"/>
            </w14:solidFill>
          </w14:textFill>
        </w:rPr>
        <w:t>八、其他应予说明的事项</w:t>
      </w:r>
    </w:p>
    <w:p w14:paraId="129E4EDA">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无。</w:t>
      </w:r>
    </w:p>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5F17A0">
    <w:pPr>
      <w:pStyle w:val="4"/>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45A971">
    <w:pPr>
      <w:pStyle w:val="4"/>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9840FA">
    <w:pPr>
      <w:pStyle w:val="4"/>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1AE965">
    <w:pPr>
      <w:pStyle w:val="5"/>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234563">
    <w:pPr>
      <w:pStyle w:val="5"/>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512536">
    <w:pPr>
      <w:pStyle w:val="5"/>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lmYzU0Y2FlZDZmN2I5MmNjM2M0YmY3YThiZTEyNTIifQ=="/>
  </w:docVars>
  <w:rsids>
    <w:rsidRoot w:val="009417B6"/>
    <w:rsid w:val="00255393"/>
    <w:rsid w:val="00263A29"/>
    <w:rsid w:val="002C75E4"/>
    <w:rsid w:val="00390DD3"/>
    <w:rsid w:val="004942EB"/>
    <w:rsid w:val="005B4418"/>
    <w:rsid w:val="00622E8C"/>
    <w:rsid w:val="00702525"/>
    <w:rsid w:val="00720AB1"/>
    <w:rsid w:val="0091405C"/>
    <w:rsid w:val="009417B6"/>
    <w:rsid w:val="00DA743A"/>
    <w:rsid w:val="00F0460B"/>
    <w:rsid w:val="02BC6C51"/>
    <w:rsid w:val="54750D23"/>
    <w:rsid w:val="5A8C7C64"/>
    <w:rsid w:val="74FA115D"/>
    <w:rsid w:val="762915F9"/>
    <w:rsid w:val="76376C93"/>
    <w:rsid w:val="793347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200" w:firstLineChars="200"/>
      <w:jc w:val="both"/>
    </w:pPr>
    <w:rPr>
      <w:rFonts w:ascii="宋体" w:hAnsi="宋体" w:eastAsia="宋体" w:cstheme="minorBidi"/>
      <w:kern w:val="2"/>
      <w:sz w:val="24"/>
      <w:szCs w:val="22"/>
      <w:lang w:val="en-US" w:eastAsia="zh-CN" w:bidi="ar-SA"/>
    </w:rPr>
  </w:style>
  <w:style w:type="paragraph" w:styleId="2">
    <w:name w:val="heading 1"/>
    <w:basedOn w:val="1"/>
    <w:next w:val="1"/>
    <w:link w:val="10"/>
    <w:qFormat/>
    <w:uiPriority w:val="9"/>
    <w:pPr>
      <w:keepNext/>
      <w:keepLines/>
      <w:spacing w:before="60" w:after="60"/>
      <w:ind w:firstLine="0" w:firstLineChars="0"/>
      <w:jc w:val="left"/>
      <w:outlineLvl w:val="0"/>
    </w:pPr>
    <w:rPr>
      <w:rFonts w:eastAsia="黑体"/>
      <w:b/>
      <w:bCs/>
      <w:kern w:val="44"/>
      <w:sz w:val="32"/>
      <w:szCs w:val="44"/>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Date"/>
    <w:basedOn w:val="1"/>
    <w:next w:val="1"/>
    <w:link w:val="9"/>
    <w:semiHidden/>
    <w:unhideWhenUsed/>
    <w:qFormat/>
    <w:uiPriority w:val="99"/>
    <w:pPr>
      <w:ind w:left="100" w:leftChars="2500"/>
    </w:pPr>
  </w:style>
  <w:style w:type="paragraph" w:styleId="4">
    <w:name w:val="footer"/>
    <w:basedOn w:val="1"/>
    <w:link w:val="12"/>
    <w:unhideWhenUsed/>
    <w:qFormat/>
    <w:uiPriority w:val="99"/>
    <w:pPr>
      <w:tabs>
        <w:tab w:val="center" w:pos="4153"/>
        <w:tab w:val="right" w:pos="8306"/>
      </w:tabs>
      <w:snapToGrid w:val="0"/>
      <w:spacing w:line="240" w:lineRule="auto"/>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6">
    <w:name w:val="toc 1"/>
    <w:basedOn w:val="1"/>
    <w:next w:val="1"/>
    <w:qFormat/>
    <w:uiPriority w:val="39"/>
    <w:pPr>
      <w:jc w:val="left"/>
    </w:pPr>
    <w:rPr>
      <w:rFonts w:ascii="Calibri" w:hAnsi="Calibri" w:cs="Times New Roman"/>
      <w:szCs w:val="24"/>
    </w:rPr>
  </w:style>
  <w:style w:type="character" w:customStyle="1" w:styleId="9">
    <w:name w:val="日期 Char"/>
    <w:basedOn w:val="8"/>
    <w:link w:val="3"/>
    <w:semiHidden/>
    <w:qFormat/>
    <w:uiPriority w:val="99"/>
  </w:style>
  <w:style w:type="character" w:customStyle="1" w:styleId="10">
    <w:name w:val="标题 1 Char"/>
    <w:basedOn w:val="8"/>
    <w:link w:val="2"/>
    <w:qFormat/>
    <w:uiPriority w:val="9"/>
    <w:rPr>
      <w:rFonts w:ascii="宋体" w:hAnsi="宋体" w:eastAsia="黑体"/>
      <w:b/>
      <w:bCs/>
      <w:kern w:val="44"/>
      <w:sz w:val="32"/>
      <w:szCs w:val="44"/>
    </w:rPr>
  </w:style>
  <w:style w:type="character" w:customStyle="1" w:styleId="11">
    <w:name w:val="页眉 Char"/>
    <w:basedOn w:val="8"/>
    <w:link w:val="5"/>
    <w:qFormat/>
    <w:uiPriority w:val="99"/>
    <w:rPr>
      <w:rFonts w:ascii="宋体" w:hAnsi="宋体" w:eastAsia="宋体"/>
      <w:sz w:val="18"/>
      <w:szCs w:val="18"/>
    </w:rPr>
  </w:style>
  <w:style w:type="character" w:customStyle="1" w:styleId="12">
    <w:name w:val="页脚 Char"/>
    <w:basedOn w:val="8"/>
    <w:link w:val="4"/>
    <w:qFormat/>
    <w:uiPriority w:val="99"/>
    <w:rPr>
      <w:rFonts w:ascii="宋体" w:hAnsi="宋体" w:eastAsia="宋体"/>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10</Pages>
  <Words>7555</Words>
  <Characters>7788</Characters>
  <Lines>18</Lines>
  <Paragraphs>5</Paragraphs>
  <TotalTime>0</TotalTime>
  <ScaleCrop>false</ScaleCrop>
  <LinksUpToDate>false</LinksUpToDate>
  <CharactersWithSpaces>7841</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2023-05-08T03:19:00Z</dcterms:created>
  <dc:creator>Zz</dc:creator>
  <cp:lastModifiedBy>一起看星星吧</cp:lastModifiedBy>
  <dcterms:modified xsi:type="dcterms:W3CDTF">2024-11-08T03:35:13Z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A81E1FDE3099480D93AB6B9264E1485A_12</vt:lpwstr>
  </property>
</Properties>
</file>