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B7453" w:rsidRPr="00672BFD" w:rsidTr="007B7453">
        <w:tc>
          <w:tcPr>
            <w:tcW w:w="509" w:type="dxa"/>
          </w:tcPr>
          <w:p w:rsidR="00672BFD" w:rsidRPr="00814E00" w:rsidRDefault="00672BFD" w:rsidP="00B07416">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814E00">
              <w:rPr>
                <w:rFonts w:ascii="黑体" w:eastAsia="黑体" w:hAnsi="黑体"/>
                <w:sz w:val="21"/>
                <w:szCs w:val="21"/>
              </w:rPr>
              <w:t xml:space="preserve">ICS </w:t>
            </w:r>
            <w:r w:rsidR="00B07416">
              <w:rPr>
                <w:rFonts w:ascii="黑体" w:eastAsia="黑体" w:hAnsi="黑体" w:hint="eastAsia"/>
                <w:sz w:val="21"/>
                <w:szCs w:val="21"/>
              </w:rPr>
              <w:t>0</w:t>
            </w:r>
          </w:p>
        </w:tc>
        <w:tc>
          <w:tcPr>
            <w:tcW w:w="8855" w:type="dxa"/>
          </w:tcPr>
          <w:p w:rsidR="00672BFD" w:rsidRPr="00814E00" w:rsidRDefault="00EB4DD5"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hint="eastAsia"/>
                <w:sz w:val="21"/>
                <w:szCs w:val="21"/>
              </w:rPr>
              <w:t>3.080</w:t>
            </w:r>
          </w:p>
        </w:tc>
      </w:tr>
      <w:tr w:rsidR="007B7453" w:rsidRPr="00672BFD" w:rsidTr="007B7453">
        <w:tc>
          <w:tcPr>
            <w:tcW w:w="509" w:type="dxa"/>
          </w:tcPr>
          <w:p w:rsidR="00672BFD" w:rsidRPr="00814E00" w:rsidRDefault="00D225AF"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814E00">
              <w:rPr>
                <w:rFonts w:ascii="黑体" w:eastAsia="黑体" w:hAnsi="黑体"/>
                <w:sz w:val="21"/>
                <w:szCs w:val="21"/>
              </w:rPr>
              <w:t>CCS</w:t>
            </w:r>
            <w:r w:rsidR="00AE17CB">
              <w:rPr>
                <w:rFonts w:ascii="黑体" w:eastAsia="黑体" w:hAnsi="黑体" w:hint="eastAsia"/>
                <w:sz w:val="21"/>
                <w:szCs w:val="21"/>
              </w:rPr>
              <w:t xml:space="preserve"> L</w:t>
            </w:r>
          </w:p>
        </w:tc>
        <w:tc>
          <w:tcPr>
            <w:tcW w:w="8855" w:type="dxa"/>
          </w:tcPr>
          <w:p w:rsidR="00FB231D" w:rsidRPr="00814E00" w:rsidRDefault="00AE17CB" w:rsidP="006F3962">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67</w:t>
            </w:r>
          </w:p>
        </w:tc>
      </w:tr>
    </w:tbl>
    <w:p w:rsidR="0000040A" w:rsidRPr="007B7453" w:rsidRDefault="005264FE" w:rsidP="000107E0">
      <w:pPr>
        <w:pStyle w:val="affff7"/>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Ansi="黑体" w:hint="eastAsia"/>
          <w:b w:val="0"/>
          <w:bCs w:val="0"/>
          <w:w w:val="100"/>
          <w:sz w:val="48"/>
          <w:szCs w:val="48"/>
        </w:rPr>
        <w:t>团体</w:t>
      </w:r>
      <w:r w:rsidR="007B7453">
        <w:rPr>
          <w:rFonts w:ascii="黑体" w:eastAsia="黑体" w:hAnsi="黑体" w:hint="eastAsia"/>
          <w:b w:val="0"/>
          <w:bCs w:val="0"/>
          <w:w w:val="100"/>
          <w:sz w:val="48"/>
          <w:szCs w:val="48"/>
        </w:rPr>
        <w:t>标准</w:t>
      </w:r>
    </w:p>
    <w:bookmarkEnd w:id="0"/>
    <w:p w:rsidR="00AA456B" w:rsidRPr="00A952D7" w:rsidRDefault="00ED591B" w:rsidP="00A952D7">
      <w:pPr>
        <w:pStyle w:val="affffffffff2"/>
        <w:framePr w:wrap="auto"/>
      </w:pPr>
      <w:r w:rsidRPr="007C1296">
        <w:t>T/</w:t>
      </w:r>
      <w:r w:rsidR="007640BA" w:rsidRPr="007C1296">
        <w:t>CASMES</w:t>
      </w:r>
      <w:r w:rsidR="002D5DF1">
        <w:t>XXX</w:t>
      </w:r>
      <w:r w:rsidR="004644A6" w:rsidRPr="007C1296">
        <w:rPr>
          <w:rFonts w:hAnsi="黑体"/>
        </w:rPr>
        <w:t>—</w:t>
      </w:r>
      <w:r w:rsidR="0047699B">
        <w:t>202</w:t>
      </w:r>
      <w:r w:rsidR="00BB2E9D">
        <w:t>4</w:t>
      </w:r>
    </w:p>
    <w:p w:rsidR="00E846C8" w:rsidRPr="001E4882" w:rsidRDefault="00582C4D" w:rsidP="00A952D7">
      <w:pPr>
        <w:pStyle w:val="affffffffff3"/>
        <w:framePr w:wrap="auto"/>
        <w:rPr>
          <w:rFonts w:hAnsi="黑体"/>
        </w:rPr>
      </w:pPr>
      <w:r w:rsidRPr="001E4882">
        <w:rPr>
          <w:rFonts w:hAnsi="黑体"/>
        </w:rPr>
        <w:fldChar w:fldCharType="begin">
          <w:ffData>
            <w:name w:val="OSTD_CODE"/>
            <w:enabled/>
            <w:calcOnExit w:val="0"/>
            <w:textInput/>
          </w:ffData>
        </w:fldChar>
      </w:r>
      <w:bookmarkStart w:id="1"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E46BC1">
        <w:rPr>
          <w:rFonts w:hAnsi="黑体"/>
        </w:rPr>
        <w:t> </w:t>
      </w:r>
      <w:r w:rsidR="00E46BC1">
        <w:rPr>
          <w:rFonts w:hAnsi="黑体"/>
        </w:rPr>
        <w:t> </w:t>
      </w:r>
      <w:r w:rsidR="00E46BC1">
        <w:rPr>
          <w:rFonts w:hAnsi="黑体"/>
        </w:rPr>
        <w:t> </w:t>
      </w:r>
      <w:r w:rsidR="00E46BC1">
        <w:rPr>
          <w:rFonts w:hAnsi="黑体"/>
        </w:rPr>
        <w:t> </w:t>
      </w:r>
      <w:r w:rsidR="00E46BC1">
        <w:rPr>
          <w:rFonts w:hAnsi="黑体"/>
        </w:rPr>
        <w:t> </w:t>
      </w:r>
      <w:r w:rsidRPr="001E4882">
        <w:rPr>
          <w:rFonts w:hAnsi="黑体"/>
        </w:rPr>
        <w:fldChar w:fldCharType="end"/>
      </w:r>
      <w:bookmarkEnd w:id="1"/>
    </w:p>
    <w:p w:rsidR="008F70BD" w:rsidRPr="007B7453" w:rsidRDefault="00582C4D"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2051" style="position:absolute;left:0;text-align:left;z-index:251656704;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rsidR="006816A4" w:rsidRDefault="006816A4" w:rsidP="0036429C">
      <w:pPr>
        <w:pStyle w:val="affff7"/>
        <w:framePr w:w="9639" w:h="6976" w:hRule="exact" w:hSpace="0" w:vSpace="0" w:wrap="around" w:hAnchor="page" w:y="6408"/>
        <w:jc w:val="center"/>
        <w:rPr>
          <w:rFonts w:ascii="黑体" w:eastAsia="黑体" w:hAnsi="黑体"/>
          <w:b w:val="0"/>
          <w:bCs w:val="0"/>
          <w:w w:val="100"/>
        </w:rPr>
      </w:pPr>
    </w:p>
    <w:p w:rsidR="006816A4" w:rsidRDefault="00AE17CB" w:rsidP="00471C7D">
      <w:pPr>
        <w:pStyle w:val="affffffffff4"/>
        <w:framePr w:h="6974" w:hRule="exact" w:wrap="around" w:x="1419" w:anchorLock="1"/>
      </w:pPr>
      <w:r w:rsidRPr="00AE17CB">
        <w:rPr>
          <w:rFonts w:hint="eastAsia"/>
        </w:rPr>
        <w:t>两化融合贯标咨询机构服务规范</w:t>
      </w:r>
    </w:p>
    <w:p w:rsidR="00755402" w:rsidRDefault="00AE17CB" w:rsidP="00463B77">
      <w:pPr>
        <w:pStyle w:val="afffffff4"/>
        <w:framePr w:w="9639" w:h="6974" w:hRule="exact" w:wrap="around" w:vAnchor="page" w:hAnchor="page" w:x="1419" w:y="6408" w:anchorLock="1"/>
        <w:textAlignment w:val="bottom"/>
        <w:rPr>
          <w:rFonts w:eastAsia="黑体"/>
          <w:noProof/>
          <w:szCs w:val="28"/>
        </w:rPr>
      </w:pPr>
      <w:r w:rsidRPr="00AE17CB">
        <w:rPr>
          <w:rFonts w:eastAsia="黑体"/>
          <w:noProof/>
          <w:szCs w:val="28"/>
        </w:rPr>
        <w:t>Service Standards for Integration of Informatization and Standardization Consulting Institutions</w:t>
      </w:r>
    </w:p>
    <w:p w:rsidR="00815419" w:rsidRPr="00367ADD" w:rsidRDefault="00815419" w:rsidP="00324EDD">
      <w:pPr>
        <w:framePr w:w="9639" w:h="6974" w:hRule="exact" w:wrap="around" w:vAnchor="page" w:hAnchor="page" w:x="1419" w:y="6408" w:anchorLock="1"/>
        <w:spacing w:line="760" w:lineRule="exact"/>
        <w:ind w:left="-1418"/>
      </w:pPr>
    </w:p>
    <w:p w:rsidR="00B87131" w:rsidRPr="0077762E" w:rsidRDefault="00B87131" w:rsidP="00463B77">
      <w:pPr>
        <w:pStyle w:val="afffffff4"/>
        <w:framePr w:w="9639" w:h="6974" w:hRule="exact" w:wrap="around" w:vAnchor="page" w:hAnchor="page" w:x="1419" w:y="6408" w:anchorLock="1"/>
        <w:textAlignment w:val="bottom"/>
        <w:rPr>
          <w:rFonts w:eastAsia="黑体"/>
          <w:noProof/>
          <w:szCs w:val="28"/>
        </w:rPr>
      </w:pPr>
    </w:p>
    <w:p w:rsidR="0036429C" w:rsidRDefault="008D5CAA" w:rsidP="00463B77">
      <w:pPr>
        <w:pStyle w:val="afffffff4"/>
        <w:framePr w:w="9639" w:h="6974" w:hRule="exact" w:wrap="around" w:vAnchor="page" w:hAnchor="page" w:x="1419" w:y="6408" w:anchorLock="1"/>
        <w:spacing w:before="180" w:line="240" w:lineRule="atLeast"/>
        <w:textAlignment w:val="bottom"/>
        <w:rPr>
          <w:noProof/>
          <w:sz w:val="21"/>
          <w:szCs w:val="28"/>
        </w:rPr>
      </w:pPr>
      <w:r>
        <w:rPr>
          <w:noProof/>
          <w:sz w:val="21"/>
          <w:szCs w:val="28"/>
        </w:rPr>
        <w:t>（</w:t>
      </w:r>
      <w:r w:rsidRPr="008D5CAA">
        <w:rPr>
          <w:rFonts w:hint="eastAsia"/>
          <w:noProof/>
          <w:sz w:val="21"/>
          <w:szCs w:val="28"/>
        </w:rPr>
        <w:t>征求意见稿</w:t>
      </w:r>
      <w:r>
        <w:rPr>
          <w:noProof/>
          <w:sz w:val="21"/>
          <w:szCs w:val="28"/>
        </w:rPr>
        <w:t>）</w:t>
      </w:r>
    </w:p>
    <w:p w:rsidR="00CD50A1" w:rsidRDefault="006B2609" w:rsidP="00EE7869">
      <w:pPr>
        <w:pStyle w:val="affffffffff0"/>
        <w:framePr w:wrap="around" w:y="14176"/>
      </w:pPr>
      <w:r>
        <w:rPr>
          <w:rFonts w:ascii="黑体" w:hint="eastAsia"/>
        </w:rPr>
        <w:t>2024</w:t>
      </w:r>
      <w:r w:rsidR="00CD50A1" w:rsidRPr="00BB6C98">
        <w:rPr>
          <w:rFonts w:ascii="黑体"/>
        </w:rPr>
        <w:t>-</w:t>
      </w:r>
      <w:r w:rsidR="002D5DF1">
        <w:rPr>
          <w:rFonts w:ascii="黑体"/>
        </w:rPr>
        <w:t>xx</w:t>
      </w:r>
      <w:r w:rsidR="00CD50A1" w:rsidRPr="00BB6C98">
        <w:rPr>
          <w:rFonts w:ascii="黑体"/>
        </w:rPr>
        <w:t>-</w:t>
      </w:r>
      <w:r w:rsidR="002D5DF1">
        <w:rPr>
          <w:rFonts w:ascii="黑体"/>
        </w:rPr>
        <w:t>xx</w:t>
      </w:r>
      <w:r w:rsidR="00CD50A1">
        <w:rPr>
          <w:rFonts w:hint="eastAsia"/>
        </w:rPr>
        <w:t>发布</w:t>
      </w:r>
    </w:p>
    <w:p w:rsidR="00CD50A1" w:rsidRDefault="006B2609" w:rsidP="00EE7869">
      <w:pPr>
        <w:pStyle w:val="affffffffff1"/>
        <w:framePr w:wrap="around" w:y="14176"/>
      </w:pPr>
      <w:r>
        <w:rPr>
          <w:rFonts w:ascii="黑体" w:hint="eastAsia"/>
        </w:rPr>
        <w:t>2024</w:t>
      </w:r>
      <w:r w:rsidR="002D5DF1" w:rsidRPr="00BB6C98">
        <w:rPr>
          <w:rFonts w:ascii="黑体"/>
        </w:rPr>
        <w:t>-</w:t>
      </w:r>
      <w:r w:rsidR="002D5DF1">
        <w:rPr>
          <w:rFonts w:ascii="黑体"/>
        </w:rPr>
        <w:t>xx</w:t>
      </w:r>
      <w:r w:rsidR="002D5DF1" w:rsidRPr="00BB6C98">
        <w:rPr>
          <w:rFonts w:ascii="黑体"/>
        </w:rPr>
        <w:t>-</w:t>
      </w:r>
      <w:r w:rsidR="002D5DF1">
        <w:rPr>
          <w:rFonts w:ascii="黑体"/>
        </w:rPr>
        <w:t>xx</w:t>
      </w:r>
      <w:r w:rsidR="00CD50A1">
        <w:rPr>
          <w:rFonts w:hint="eastAsia"/>
        </w:rPr>
        <w:t>实施</w:t>
      </w:r>
    </w:p>
    <w:p w:rsidR="007B7453" w:rsidRPr="004C7E8B" w:rsidRDefault="007640BA" w:rsidP="00A4006C">
      <w:pPr>
        <w:pStyle w:val="affffffff4"/>
        <w:framePr w:h="584" w:hRule="exact" w:hSpace="181" w:vSpace="181" w:wrap="around" w:y="15027"/>
        <w:rPr>
          <w:rFonts w:hAnsi="黑体"/>
        </w:rPr>
      </w:pPr>
      <w:r w:rsidRPr="007640BA">
        <w:rPr>
          <w:rFonts w:ascii="Times New Roman" w:hint="eastAsia"/>
          <w:w w:val="100"/>
          <w:sz w:val="28"/>
        </w:rPr>
        <w:t>中国中小企业协会</w:t>
      </w:r>
      <w:r w:rsidR="00196EF5" w:rsidRPr="004C7E8B">
        <w:rPr>
          <w:rFonts w:ascii="Times New Roman"/>
          <w:w w:val="100"/>
          <w:sz w:val="28"/>
        </w:rPr>
        <w:t> </w:t>
      </w:r>
      <w:r w:rsidR="007B7453" w:rsidRPr="004C7E8B">
        <w:rPr>
          <w:rStyle w:val="afffffffffff9"/>
          <w:rFonts w:hAnsi="黑体" w:hint="eastAsia"/>
          <w:position w:val="0"/>
        </w:rPr>
        <w:t>发</w:t>
      </w:r>
      <w:r w:rsidR="007B7453" w:rsidRPr="004C7E8B">
        <w:rPr>
          <w:rStyle w:val="afffffffffff9"/>
          <w:rFonts w:hAnsi="黑体" w:hint="eastAsia"/>
          <w:spacing w:val="0"/>
          <w:position w:val="0"/>
        </w:rPr>
        <w:t>布</w:t>
      </w:r>
    </w:p>
    <w:p w:rsidR="00A02BAE" w:rsidRPr="00CD50A1" w:rsidRDefault="00582C4D" w:rsidP="00A02BAE">
      <w:pPr>
        <w:rPr>
          <w:rFonts w:ascii="宋体" w:hAnsi="宋体"/>
          <w:sz w:val="28"/>
          <w:szCs w:val="28"/>
        </w:rPr>
        <w:sectPr w:rsidR="00A02BAE" w:rsidRPr="00CD50A1" w:rsidSect="0021726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noProof/>
          <w:sz w:val="28"/>
          <w:szCs w:val="28"/>
        </w:rPr>
        <w:pict>
          <v:line id="直接连接符 5" o:spid="_x0000_s2050" style="position:absolute;left:0;text-align:left;z-index:251657728;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rsidR="006B1326" w:rsidRDefault="006B1326" w:rsidP="006B1326">
      <w:pPr>
        <w:pStyle w:val="a6"/>
        <w:spacing w:after="468"/>
      </w:pPr>
      <w:bookmarkStart w:id="2" w:name="_Toc66899194"/>
      <w:bookmarkStart w:id="3" w:name="_Toc66981424"/>
      <w:bookmarkStart w:id="4" w:name="_Toc67044875"/>
      <w:bookmarkStart w:id="5" w:name="_Toc67047417"/>
      <w:bookmarkStart w:id="6" w:name="_Toc67053156"/>
      <w:bookmarkStart w:id="7" w:name="_Toc67066418"/>
      <w:bookmarkStart w:id="8" w:name="_Toc67069577"/>
      <w:bookmarkStart w:id="9" w:name="_Toc67071479"/>
      <w:bookmarkStart w:id="10" w:name="_Toc67079596"/>
      <w:bookmarkStart w:id="11" w:name="_Toc67082537"/>
      <w:bookmarkStart w:id="12" w:name="_Toc67305561"/>
      <w:bookmarkStart w:id="13" w:name="_Toc68855871"/>
      <w:bookmarkStart w:id="14" w:name="_Toc68869488"/>
      <w:bookmarkStart w:id="15" w:name="_Toc68870194"/>
      <w:bookmarkStart w:id="16" w:name="_Toc70518821"/>
      <w:bookmarkStart w:id="17" w:name="_Toc72853454"/>
      <w:bookmarkStart w:id="18" w:name="_Toc74142077"/>
      <w:bookmarkStart w:id="19" w:name="_Toc74150045"/>
      <w:bookmarkStart w:id="20" w:name="_Toc74226207"/>
      <w:bookmarkStart w:id="21" w:name="_Toc109647439"/>
      <w:bookmarkStart w:id="22" w:name="_Toc111033543"/>
      <w:bookmarkStart w:id="23" w:name="_Toc111033569"/>
      <w:bookmarkStart w:id="24" w:name="BookMark2"/>
      <w:r w:rsidRPr="006B1326">
        <w:rPr>
          <w:spacing w:val="320"/>
        </w:rPr>
        <w:lastRenderedPageBreak/>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6B1326" w:rsidRDefault="006B1326" w:rsidP="006B1326">
      <w:pPr>
        <w:pStyle w:val="affffc"/>
        <w:ind w:firstLine="420"/>
      </w:pPr>
      <w:r>
        <w:rPr>
          <w:rFonts w:hint="eastAsia"/>
        </w:rPr>
        <w:t>本文件按照GB/T 1.1—2020《标准化工作导则  第1部分：标准化文件的结构和起草规则》的规定起草。</w:t>
      </w:r>
    </w:p>
    <w:p w:rsidR="00BB2E9D" w:rsidRDefault="00BB2E9D" w:rsidP="006B1326">
      <w:pPr>
        <w:pStyle w:val="affffc"/>
        <w:ind w:firstLine="420"/>
      </w:pPr>
      <w:r w:rsidRPr="00BB2E9D">
        <w:rPr>
          <w:rFonts w:hint="eastAsia"/>
        </w:rPr>
        <w:t>请注意本文件的某些内容可能涉及专利。本文件的发布机构不承担识别专利的责任。</w:t>
      </w:r>
    </w:p>
    <w:p w:rsidR="006B1326" w:rsidRDefault="006B1326" w:rsidP="006B1326">
      <w:pPr>
        <w:pStyle w:val="affffc"/>
        <w:ind w:firstLine="420"/>
      </w:pPr>
      <w:r>
        <w:rPr>
          <w:rFonts w:hint="eastAsia"/>
        </w:rPr>
        <w:t>本文件由</w:t>
      </w:r>
      <w:r w:rsidR="00ED755A" w:rsidRPr="00ED755A">
        <w:rPr>
          <w:rFonts w:hint="eastAsia"/>
        </w:rPr>
        <w:t>徐州邦贤信息科技有限公司</w:t>
      </w:r>
      <w:r>
        <w:rPr>
          <w:rFonts w:hint="eastAsia"/>
        </w:rPr>
        <w:t>提出。</w:t>
      </w:r>
    </w:p>
    <w:p w:rsidR="002D70CF" w:rsidRPr="002D70CF" w:rsidRDefault="002D70CF" w:rsidP="006B1326">
      <w:pPr>
        <w:pStyle w:val="affffc"/>
        <w:ind w:firstLine="420"/>
      </w:pPr>
      <w:r w:rsidRPr="002D70CF">
        <w:rPr>
          <w:rFonts w:hint="eastAsia"/>
        </w:rPr>
        <w:t>本文件由</w:t>
      </w:r>
      <w:r w:rsidR="007640BA">
        <w:rPr>
          <w:rFonts w:hint="eastAsia"/>
        </w:rPr>
        <w:t>中国中小企业协会</w:t>
      </w:r>
      <w:r w:rsidR="00BF3D4C" w:rsidRPr="00BF3D4C">
        <w:rPr>
          <w:rFonts w:hint="eastAsia"/>
        </w:rPr>
        <w:t>归口</w:t>
      </w:r>
      <w:r w:rsidRPr="002D70CF">
        <w:rPr>
          <w:rFonts w:hint="eastAsia"/>
        </w:rPr>
        <w:t>。</w:t>
      </w:r>
    </w:p>
    <w:p w:rsidR="006B1326" w:rsidRPr="00FE228D" w:rsidRDefault="006B1326" w:rsidP="008F00CF">
      <w:pPr>
        <w:pStyle w:val="affffc"/>
        <w:ind w:firstLine="420"/>
      </w:pPr>
      <w:r w:rsidRPr="00FE228D">
        <w:rPr>
          <w:rFonts w:hint="eastAsia"/>
        </w:rPr>
        <w:t>本文件起草单位：</w:t>
      </w:r>
      <w:r w:rsidR="00ED755A" w:rsidRPr="00ED755A">
        <w:rPr>
          <w:rFonts w:hint="eastAsia"/>
        </w:rPr>
        <w:t>江苏省特种设备安全监督检验研究院</w:t>
      </w:r>
      <w:r w:rsidR="00ED755A">
        <w:rPr>
          <w:rFonts w:hint="eastAsia"/>
        </w:rPr>
        <w:t>、</w:t>
      </w:r>
      <w:r w:rsidR="00ED755A" w:rsidRPr="00ED755A">
        <w:rPr>
          <w:rFonts w:hint="eastAsia"/>
        </w:rPr>
        <w:t>徐州邦贤信息科技有限公司</w:t>
      </w:r>
      <w:r w:rsidR="00ED755A">
        <w:rPr>
          <w:rFonts w:hint="eastAsia"/>
        </w:rPr>
        <w:t>、</w:t>
      </w:r>
      <w:r w:rsidR="00ED755A" w:rsidRPr="00ED755A">
        <w:rPr>
          <w:rFonts w:hint="eastAsia"/>
        </w:rPr>
        <w:t>江苏邦贤企业管理有限公司</w:t>
      </w:r>
      <w:r w:rsidR="00ED755A">
        <w:rPr>
          <w:rFonts w:hint="eastAsia"/>
        </w:rPr>
        <w:t>、</w:t>
      </w:r>
      <w:r w:rsidR="00ED755A" w:rsidRPr="00ED755A">
        <w:rPr>
          <w:rFonts w:hint="eastAsia"/>
        </w:rPr>
        <w:t>扬州宝科信息技术服务有限公司</w:t>
      </w:r>
      <w:r w:rsidR="00ED755A">
        <w:rPr>
          <w:rFonts w:hint="eastAsia"/>
        </w:rPr>
        <w:t>、</w:t>
      </w:r>
      <w:r w:rsidR="00ED755A" w:rsidRPr="00ED755A">
        <w:rPr>
          <w:rFonts w:hint="eastAsia"/>
        </w:rPr>
        <w:t>企标邦知识产权（江苏）有限公司</w:t>
      </w:r>
      <w:r w:rsidR="00ED755A">
        <w:rPr>
          <w:rFonts w:hint="eastAsia"/>
        </w:rPr>
        <w:t>、</w:t>
      </w:r>
      <w:r w:rsidR="00ED755A" w:rsidRPr="00ED755A">
        <w:rPr>
          <w:rFonts w:hint="eastAsia"/>
        </w:rPr>
        <w:t>徐州粒子云网络科技有限公司</w:t>
      </w:r>
      <w:r w:rsidR="00ED755A">
        <w:rPr>
          <w:rFonts w:hint="eastAsia"/>
        </w:rPr>
        <w:t>、</w:t>
      </w:r>
      <w:r w:rsidR="00ED755A" w:rsidRPr="00ED755A">
        <w:rPr>
          <w:rFonts w:hint="eastAsia"/>
        </w:rPr>
        <w:t>徐州企之蒙知识产权有限公司</w:t>
      </w:r>
      <w:r w:rsidR="00ED755A">
        <w:rPr>
          <w:rFonts w:hint="eastAsia"/>
        </w:rPr>
        <w:t>、</w:t>
      </w:r>
      <w:r w:rsidR="00ED755A" w:rsidRPr="00ED755A">
        <w:rPr>
          <w:rFonts w:hint="eastAsia"/>
        </w:rPr>
        <w:t>江西维普产业技术研究服务有限公司</w:t>
      </w:r>
      <w:r w:rsidR="00ED755A">
        <w:rPr>
          <w:rFonts w:hint="eastAsia"/>
        </w:rPr>
        <w:t>、</w:t>
      </w:r>
      <w:r w:rsidR="00ED755A" w:rsidRPr="00ED755A">
        <w:rPr>
          <w:rFonts w:hint="eastAsia"/>
        </w:rPr>
        <w:t>江苏慧软智能科技有限公司</w:t>
      </w:r>
      <w:r w:rsidR="00ED755A">
        <w:rPr>
          <w:rFonts w:hint="eastAsia"/>
        </w:rPr>
        <w:t>、</w:t>
      </w:r>
      <w:r w:rsidR="00ED755A" w:rsidRPr="00ED755A">
        <w:rPr>
          <w:rFonts w:hint="eastAsia"/>
        </w:rPr>
        <w:t>山西优品味科技有限公司</w:t>
      </w:r>
      <w:r w:rsidR="00ED755A">
        <w:rPr>
          <w:rFonts w:hint="eastAsia"/>
        </w:rPr>
        <w:t>、</w:t>
      </w:r>
      <w:r w:rsidR="00ED755A" w:rsidRPr="00ED755A">
        <w:rPr>
          <w:rFonts w:hint="eastAsia"/>
        </w:rPr>
        <w:t>扬州敏博信息技术有限公司</w:t>
      </w:r>
      <w:r w:rsidR="00ED755A">
        <w:rPr>
          <w:rFonts w:hint="eastAsia"/>
        </w:rPr>
        <w:t>、</w:t>
      </w:r>
      <w:r w:rsidR="00ED755A" w:rsidRPr="00ED755A">
        <w:rPr>
          <w:rFonts w:hint="eastAsia"/>
        </w:rPr>
        <w:t>徐州仕途信息技术有限公司</w:t>
      </w:r>
      <w:r w:rsidR="00ED755A">
        <w:rPr>
          <w:rFonts w:hint="eastAsia"/>
        </w:rPr>
        <w:t>、</w:t>
      </w:r>
      <w:r w:rsidR="00ED755A" w:rsidRPr="00ED755A">
        <w:rPr>
          <w:rFonts w:hint="eastAsia"/>
        </w:rPr>
        <w:t>徐州创铭景利网络科技有限公司</w:t>
      </w:r>
      <w:r w:rsidR="00ED755A">
        <w:rPr>
          <w:rFonts w:hint="eastAsia"/>
        </w:rPr>
        <w:t>、</w:t>
      </w:r>
      <w:r w:rsidR="00ED755A" w:rsidRPr="00ED755A">
        <w:rPr>
          <w:rFonts w:hint="eastAsia"/>
        </w:rPr>
        <w:t>江苏时客网络科技有限公司</w:t>
      </w:r>
      <w:r w:rsidR="00ED755A">
        <w:rPr>
          <w:rFonts w:hint="eastAsia"/>
        </w:rPr>
        <w:t>、</w:t>
      </w:r>
      <w:r w:rsidR="00ED755A" w:rsidRPr="00ED755A">
        <w:rPr>
          <w:rFonts w:hint="eastAsia"/>
        </w:rPr>
        <w:t>江苏邦贤企业管理有限公司</w:t>
      </w:r>
      <w:r w:rsidR="00ED755A">
        <w:rPr>
          <w:rFonts w:hint="eastAsia"/>
        </w:rPr>
        <w:t>、</w:t>
      </w:r>
      <w:r w:rsidR="00ED755A" w:rsidRPr="00ED755A">
        <w:rPr>
          <w:rFonts w:hint="eastAsia"/>
        </w:rPr>
        <w:t>江苏云电守卫电力科技有限公司</w:t>
      </w:r>
      <w:r w:rsidR="00ED755A">
        <w:rPr>
          <w:rFonts w:hint="eastAsia"/>
        </w:rPr>
        <w:t>、</w:t>
      </w:r>
      <w:r w:rsidR="00ED755A" w:rsidRPr="00ED755A">
        <w:rPr>
          <w:rFonts w:hint="eastAsia"/>
        </w:rPr>
        <w:t>徐州讯铭物联科技有限公司</w:t>
      </w:r>
      <w:r w:rsidR="008F00CF">
        <w:rPr>
          <w:rFonts w:hint="eastAsia"/>
        </w:rPr>
        <w:t>。</w:t>
      </w:r>
    </w:p>
    <w:p w:rsidR="006B1326" w:rsidRDefault="006B1326" w:rsidP="008F00CF">
      <w:pPr>
        <w:pStyle w:val="affffc"/>
        <w:ind w:firstLine="420"/>
      </w:pPr>
      <w:r w:rsidRPr="00FE228D">
        <w:rPr>
          <w:rFonts w:hint="eastAsia"/>
        </w:rPr>
        <w:t>本文件主要起草人：</w:t>
      </w:r>
      <w:r w:rsidR="00ED755A" w:rsidRPr="00ED755A">
        <w:rPr>
          <w:rFonts w:hint="eastAsia"/>
        </w:rPr>
        <w:t>戴雷</w:t>
      </w:r>
      <w:r w:rsidR="00ED755A">
        <w:rPr>
          <w:rFonts w:hint="eastAsia"/>
        </w:rPr>
        <w:t>、</w:t>
      </w:r>
      <w:r w:rsidR="00ED755A" w:rsidRPr="00ED755A">
        <w:rPr>
          <w:rFonts w:hint="eastAsia"/>
        </w:rPr>
        <w:t>魏永</w:t>
      </w:r>
      <w:r w:rsidR="00ED755A">
        <w:rPr>
          <w:rFonts w:hint="eastAsia"/>
        </w:rPr>
        <w:t>、</w:t>
      </w:r>
      <w:r w:rsidR="00ED755A" w:rsidRPr="00ED755A">
        <w:rPr>
          <w:rFonts w:hint="eastAsia"/>
        </w:rPr>
        <w:t>张晓娟</w:t>
      </w:r>
      <w:r w:rsidR="00ED755A">
        <w:rPr>
          <w:rFonts w:hint="eastAsia"/>
        </w:rPr>
        <w:t>、</w:t>
      </w:r>
      <w:r w:rsidR="00ED755A" w:rsidRPr="00ED755A">
        <w:rPr>
          <w:rFonts w:hint="eastAsia"/>
        </w:rPr>
        <w:t>周依</w:t>
      </w:r>
      <w:r w:rsidR="00ED755A">
        <w:rPr>
          <w:rFonts w:hint="eastAsia"/>
        </w:rPr>
        <w:t>、</w:t>
      </w:r>
      <w:r w:rsidR="00ED755A" w:rsidRPr="00ED755A">
        <w:rPr>
          <w:rFonts w:hint="eastAsia"/>
        </w:rPr>
        <w:t>张祥</w:t>
      </w:r>
      <w:r w:rsidR="00ED755A">
        <w:rPr>
          <w:rFonts w:hint="eastAsia"/>
        </w:rPr>
        <w:t>、</w:t>
      </w:r>
      <w:r w:rsidR="00ED755A" w:rsidRPr="00ED755A">
        <w:rPr>
          <w:rFonts w:hint="eastAsia"/>
        </w:rPr>
        <w:t>张天宇</w:t>
      </w:r>
      <w:r w:rsidR="00ED755A">
        <w:rPr>
          <w:rFonts w:hint="eastAsia"/>
        </w:rPr>
        <w:t>、</w:t>
      </w:r>
      <w:r w:rsidR="00ED755A" w:rsidRPr="00ED755A">
        <w:rPr>
          <w:rFonts w:hint="eastAsia"/>
        </w:rPr>
        <w:t>邓婕</w:t>
      </w:r>
      <w:r w:rsidR="00ED755A">
        <w:rPr>
          <w:rFonts w:hint="eastAsia"/>
        </w:rPr>
        <w:t>、</w:t>
      </w:r>
      <w:r w:rsidR="00ED755A" w:rsidRPr="00ED755A">
        <w:rPr>
          <w:rFonts w:hint="eastAsia"/>
        </w:rPr>
        <w:t>朱会巧</w:t>
      </w:r>
      <w:r w:rsidR="00ED755A">
        <w:rPr>
          <w:rFonts w:hint="eastAsia"/>
        </w:rPr>
        <w:t>、</w:t>
      </w:r>
      <w:r w:rsidR="00ED755A" w:rsidRPr="00ED755A">
        <w:rPr>
          <w:rFonts w:hint="eastAsia"/>
        </w:rPr>
        <w:t>张玉娇</w:t>
      </w:r>
      <w:r w:rsidR="00ED755A">
        <w:rPr>
          <w:rFonts w:hint="eastAsia"/>
        </w:rPr>
        <w:t>、</w:t>
      </w:r>
      <w:r w:rsidR="00ED755A" w:rsidRPr="00ED755A">
        <w:rPr>
          <w:rFonts w:hint="eastAsia"/>
        </w:rPr>
        <w:t>李宗锋</w:t>
      </w:r>
      <w:r w:rsidR="00ED755A">
        <w:rPr>
          <w:rFonts w:hint="eastAsia"/>
        </w:rPr>
        <w:t>、</w:t>
      </w:r>
      <w:r w:rsidR="00ED755A" w:rsidRPr="00ED755A">
        <w:rPr>
          <w:rFonts w:hint="eastAsia"/>
        </w:rPr>
        <w:t>卢妹坚</w:t>
      </w:r>
      <w:r w:rsidR="00ED755A">
        <w:rPr>
          <w:rFonts w:hint="eastAsia"/>
        </w:rPr>
        <w:t>、</w:t>
      </w:r>
      <w:r w:rsidR="00ED755A" w:rsidRPr="00ED755A">
        <w:rPr>
          <w:rFonts w:hint="eastAsia"/>
        </w:rPr>
        <w:t>李宇男</w:t>
      </w:r>
      <w:r w:rsidR="00ED755A">
        <w:rPr>
          <w:rFonts w:hint="eastAsia"/>
        </w:rPr>
        <w:t>、</w:t>
      </w:r>
      <w:r w:rsidR="00ED755A" w:rsidRPr="00ED755A">
        <w:rPr>
          <w:rFonts w:hint="eastAsia"/>
        </w:rPr>
        <w:t>杨箭</w:t>
      </w:r>
      <w:r w:rsidR="00ED755A">
        <w:rPr>
          <w:rFonts w:hint="eastAsia"/>
        </w:rPr>
        <w:t>、</w:t>
      </w:r>
      <w:r w:rsidR="00ED755A" w:rsidRPr="00ED755A">
        <w:rPr>
          <w:rFonts w:hint="eastAsia"/>
        </w:rPr>
        <w:t>杨毅</w:t>
      </w:r>
      <w:r w:rsidR="00ED755A">
        <w:rPr>
          <w:rFonts w:hint="eastAsia"/>
        </w:rPr>
        <w:t>、</w:t>
      </w:r>
      <w:r w:rsidR="00ED755A" w:rsidRPr="00ED755A">
        <w:rPr>
          <w:rFonts w:hint="eastAsia"/>
        </w:rPr>
        <w:t>郭威</w:t>
      </w:r>
      <w:r w:rsidR="00ED755A">
        <w:rPr>
          <w:rFonts w:hint="eastAsia"/>
        </w:rPr>
        <w:t>、</w:t>
      </w:r>
      <w:r w:rsidR="00ED755A" w:rsidRPr="00ED755A">
        <w:rPr>
          <w:rFonts w:hint="eastAsia"/>
        </w:rPr>
        <w:t>马王</w:t>
      </w:r>
      <w:r w:rsidR="00ED755A">
        <w:rPr>
          <w:rFonts w:hint="eastAsia"/>
        </w:rPr>
        <w:t>、</w:t>
      </w:r>
      <w:r w:rsidR="00ED755A" w:rsidRPr="00ED755A">
        <w:rPr>
          <w:rFonts w:hint="eastAsia"/>
        </w:rPr>
        <w:t>翟舒杨</w:t>
      </w:r>
      <w:r w:rsidR="00ED755A">
        <w:rPr>
          <w:rFonts w:hint="eastAsia"/>
        </w:rPr>
        <w:t>、</w:t>
      </w:r>
      <w:r w:rsidR="00ED755A" w:rsidRPr="00ED755A">
        <w:rPr>
          <w:rFonts w:hint="eastAsia"/>
        </w:rPr>
        <w:t>张焕</w:t>
      </w:r>
      <w:r w:rsidR="00ED755A">
        <w:rPr>
          <w:rFonts w:hint="eastAsia"/>
        </w:rPr>
        <w:t>、</w:t>
      </w:r>
      <w:r w:rsidR="00ED755A" w:rsidRPr="00ED755A">
        <w:rPr>
          <w:rFonts w:hint="eastAsia"/>
        </w:rPr>
        <w:t>周成成</w:t>
      </w:r>
      <w:r w:rsidR="008F00CF">
        <w:rPr>
          <w:rFonts w:hint="eastAsia"/>
        </w:rPr>
        <w:t>。</w:t>
      </w:r>
    </w:p>
    <w:p w:rsidR="006B1326" w:rsidRPr="008F00CF" w:rsidRDefault="006B1326" w:rsidP="006B1326">
      <w:pPr>
        <w:pStyle w:val="affffc"/>
        <w:ind w:firstLine="420"/>
        <w:sectPr w:rsidR="006B1326" w:rsidRPr="008F00CF" w:rsidSect="00217268">
          <w:headerReference w:type="even" r:id="rId14"/>
          <w:headerReference w:type="default" r:id="rId15"/>
          <w:footerReference w:type="default" r:id="rId16"/>
          <w:pgSz w:w="11906" w:h="16838" w:code="9"/>
          <w:pgMar w:top="1871" w:right="1134" w:bottom="1134" w:left="1134" w:header="1418" w:footer="1134" w:gutter="284"/>
          <w:pgNumType w:fmt="upperRoman" w:start="1"/>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8D0A9E6ED8E41A5BC258D89F7A9C41B"/>
        </w:placeholder>
      </w:sdtPr>
      <w:sdtContent>
        <w:bookmarkStart w:id="26" w:name="NEW_STAND_NAME" w:displacedByCustomXml="prev"/>
        <w:p w:rsidR="00F26B7E" w:rsidRPr="00F26B7E" w:rsidRDefault="006B2609" w:rsidP="007143EA">
          <w:pPr>
            <w:pStyle w:val="afffffffff7"/>
            <w:spacing w:beforeLines="100" w:afterLines="220"/>
          </w:pPr>
          <w:r w:rsidRPr="006B2609">
            <w:rPr>
              <w:rFonts w:hint="eastAsia"/>
            </w:rPr>
            <w:t>两化融合贯标咨询机构服务规范</w:t>
          </w:r>
        </w:p>
      </w:sdtContent>
    </w:sdt>
    <w:bookmarkEnd w:id="26" w:displacedByCustomXml="prev"/>
    <w:p w:rsidR="00E2552F" w:rsidRDefault="00E2552F" w:rsidP="00A77CCB">
      <w:pPr>
        <w:pStyle w:val="afff2"/>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66899195"/>
      <w:bookmarkStart w:id="36" w:name="_Toc66981425"/>
      <w:bookmarkStart w:id="37" w:name="_Toc67044876"/>
      <w:bookmarkStart w:id="38" w:name="_Toc67047418"/>
      <w:bookmarkStart w:id="39" w:name="_Toc67053157"/>
      <w:bookmarkStart w:id="40" w:name="_Toc67066419"/>
      <w:bookmarkStart w:id="41" w:name="_Toc67069578"/>
      <w:bookmarkStart w:id="42" w:name="_Toc67071480"/>
      <w:bookmarkStart w:id="43" w:name="_Toc67079597"/>
      <w:bookmarkStart w:id="44" w:name="_Toc67082538"/>
      <w:bookmarkStart w:id="45" w:name="_Toc67305562"/>
      <w:bookmarkStart w:id="46" w:name="_Toc68855872"/>
      <w:bookmarkStart w:id="47" w:name="_Toc68869489"/>
      <w:bookmarkStart w:id="48" w:name="_Toc68870195"/>
      <w:bookmarkStart w:id="49" w:name="_Toc70518822"/>
      <w:bookmarkStart w:id="50" w:name="_Toc72853455"/>
      <w:bookmarkStart w:id="51" w:name="_Toc74142078"/>
      <w:bookmarkStart w:id="52" w:name="_Toc74150046"/>
      <w:bookmarkStart w:id="53" w:name="_Toc74226208"/>
      <w:bookmarkStart w:id="54" w:name="_Toc109647440"/>
      <w:bookmarkStart w:id="55" w:name="_Toc111033544"/>
      <w:bookmarkStart w:id="56" w:name="_Toc111033570"/>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AC0FD4" w:rsidRPr="002B7E37" w:rsidRDefault="00134765" w:rsidP="008061C9">
      <w:pPr>
        <w:pStyle w:val="affffc"/>
        <w:ind w:firstLine="420"/>
      </w:pPr>
      <w:bookmarkStart w:id="57" w:name="_Toc17233326"/>
      <w:bookmarkStart w:id="58" w:name="_Toc17233334"/>
      <w:bookmarkStart w:id="59" w:name="_Toc24884212"/>
      <w:bookmarkStart w:id="60" w:name="_Toc24884219"/>
      <w:bookmarkStart w:id="61" w:name="_Toc26648466"/>
      <w:r w:rsidRPr="002B7E37">
        <w:rPr>
          <w:rFonts w:hint="eastAsia"/>
        </w:rPr>
        <w:t>本文件</w:t>
      </w:r>
      <w:r w:rsidR="00AC0FD4" w:rsidRPr="002B7E37">
        <w:rPr>
          <w:rFonts w:hint="eastAsia"/>
        </w:rPr>
        <w:t>规定了</w:t>
      </w:r>
      <w:r w:rsidR="006B2609" w:rsidRPr="002B7E37">
        <w:rPr>
          <w:rFonts w:hint="eastAsia"/>
        </w:rPr>
        <w:t>信息化和工业化融合（以下简称“两化融合”）贯标咨询机构服务规范的术语和定义、</w:t>
      </w:r>
      <w:r w:rsidR="002B7E37" w:rsidRPr="002B7E37">
        <w:rPr>
          <w:rFonts w:hint="eastAsia"/>
        </w:rPr>
        <w:t>咨询服务方针、咨询服务目标、人员要求、项目管控、知识开发、</w:t>
      </w:r>
      <w:r w:rsidR="006B2609" w:rsidRPr="002B7E37">
        <w:rPr>
          <w:rFonts w:hint="eastAsia"/>
        </w:rPr>
        <w:t>服务过程</w:t>
      </w:r>
      <w:r w:rsidR="003A4D28" w:rsidRPr="002B7E37">
        <w:rPr>
          <w:rFonts w:hint="eastAsia"/>
        </w:rPr>
        <w:t>、</w:t>
      </w:r>
      <w:r w:rsidR="006B2609" w:rsidRPr="002B7E37">
        <w:rPr>
          <w:rFonts w:hint="eastAsia"/>
        </w:rPr>
        <w:t>评价</w:t>
      </w:r>
      <w:r w:rsidR="003A4D28" w:rsidRPr="002B7E37">
        <w:rPr>
          <w:rFonts w:hint="eastAsia"/>
        </w:rPr>
        <w:t>与</w:t>
      </w:r>
      <w:r w:rsidR="006B2609" w:rsidRPr="002B7E37">
        <w:rPr>
          <w:rFonts w:hint="eastAsia"/>
        </w:rPr>
        <w:t>改进。</w:t>
      </w:r>
    </w:p>
    <w:p w:rsidR="005D3601" w:rsidRPr="005D3601" w:rsidRDefault="00134765" w:rsidP="00286B16">
      <w:pPr>
        <w:pStyle w:val="affffc"/>
        <w:ind w:firstLine="420"/>
      </w:pPr>
      <w:r w:rsidRPr="00A84C10">
        <w:rPr>
          <w:rFonts w:hint="eastAsia"/>
        </w:rPr>
        <w:t>本文件</w:t>
      </w:r>
      <w:r w:rsidR="00AC0FD4" w:rsidRPr="00A84C10">
        <w:rPr>
          <w:rFonts w:hint="eastAsia"/>
        </w:rPr>
        <w:t>适用于</w:t>
      </w:r>
      <w:r w:rsidR="006B2609" w:rsidRPr="006B2609">
        <w:rPr>
          <w:rFonts w:hint="eastAsia"/>
        </w:rPr>
        <w:t>规范两化融合贯标咨询机构服务。</w:t>
      </w:r>
    </w:p>
    <w:p w:rsidR="00E2552F" w:rsidRDefault="00E2552F" w:rsidP="00A77CCB">
      <w:pPr>
        <w:pStyle w:val="afff2"/>
        <w:spacing w:before="312" w:after="312"/>
      </w:pPr>
      <w:bookmarkStart w:id="62" w:name="_Toc26718931"/>
      <w:bookmarkStart w:id="63" w:name="_Toc26986531"/>
      <w:bookmarkStart w:id="64" w:name="_Toc26986772"/>
      <w:bookmarkStart w:id="65" w:name="_Toc66899196"/>
      <w:bookmarkStart w:id="66" w:name="_Toc66981426"/>
      <w:bookmarkStart w:id="67" w:name="_Toc67044877"/>
      <w:bookmarkStart w:id="68" w:name="_Toc67047419"/>
      <w:bookmarkStart w:id="69" w:name="_Toc67053158"/>
      <w:bookmarkStart w:id="70" w:name="_Toc67066420"/>
      <w:bookmarkStart w:id="71" w:name="_Toc67069579"/>
      <w:bookmarkStart w:id="72" w:name="_Toc67071481"/>
      <w:bookmarkStart w:id="73" w:name="_Toc67079598"/>
      <w:bookmarkStart w:id="74" w:name="_Toc67082539"/>
      <w:bookmarkStart w:id="75" w:name="_Toc67305563"/>
      <w:bookmarkStart w:id="76" w:name="_Toc68855873"/>
      <w:bookmarkStart w:id="77" w:name="_Toc68869490"/>
      <w:bookmarkStart w:id="78" w:name="_Toc68870196"/>
      <w:bookmarkStart w:id="79" w:name="_Toc70518823"/>
      <w:bookmarkStart w:id="80" w:name="_Toc72853456"/>
      <w:bookmarkStart w:id="81" w:name="_Toc74142079"/>
      <w:bookmarkStart w:id="82" w:name="_Toc74150047"/>
      <w:bookmarkStart w:id="83" w:name="_Toc74226209"/>
      <w:bookmarkStart w:id="84" w:name="_Toc109647441"/>
      <w:bookmarkStart w:id="85" w:name="_Toc111033545"/>
      <w:bookmarkStart w:id="86" w:name="_Toc111033571"/>
      <w:r>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B2DCF" w:rsidRDefault="002D1F77" w:rsidP="003B2DCF">
      <w:pPr>
        <w:pStyle w:val="affffc"/>
        <w:ind w:firstLine="420"/>
      </w:pPr>
      <w:bookmarkStart w:id="87" w:name="_Toc66899197"/>
      <w:bookmarkStart w:id="88" w:name="_Toc66981427"/>
      <w:bookmarkStart w:id="89" w:name="_Toc67044878"/>
      <w:bookmarkStart w:id="90" w:name="_Toc67047420"/>
      <w:bookmarkStart w:id="91" w:name="_Toc67053159"/>
      <w:bookmarkStart w:id="92" w:name="_Toc67066421"/>
      <w:bookmarkStart w:id="93" w:name="_Toc67069580"/>
      <w:bookmarkStart w:id="94" w:name="_Toc67071482"/>
      <w:bookmarkStart w:id="95" w:name="_Toc67079599"/>
      <w:bookmarkStart w:id="96" w:name="_Toc67082540"/>
      <w:bookmarkStart w:id="97" w:name="_Toc67305564"/>
      <w:bookmarkStart w:id="98" w:name="_Toc68855874"/>
      <w:bookmarkStart w:id="99" w:name="_Toc68869491"/>
      <w:bookmarkStart w:id="100" w:name="_Toc68870197"/>
      <w:bookmarkStart w:id="101" w:name="_Toc70518824"/>
      <w:bookmarkStart w:id="102" w:name="_Toc72853457"/>
      <w:bookmarkStart w:id="103" w:name="_Toc74142080"/>
      <w:bookmarkStart w:id="104" w:name="_Toc74150048"/>
      <w:bookmarkStart w:id="105" w:name="_Toc74226210"/>
      <w:bookmarkStart w:id="106" w:name="_Toc109647442"/>
      <w:bookmarkStart w:id="107" w:name="_Toc111033546"/>
      <w:bookmarkStart w:id="108" w:name="_Toc111033572"/>
      <w:r w:rsidRPr="002D1F77">
        <w:t>GB/T 23000</w:t>
      </w:r>
      <w:r w:rsidRPr="002D1F77">
        <w:t>—</w:t>
      </w:r>
      <w:r w:rsidRPr="002D1F77">
        <w:t>2017</w:t>
      </w:r>
      <w:r>
        <w:rPr>
          <w:rFonts w:hint="eastAsia"/>
        </w:rPr>
        <w:t xml:space="preserve"> </w:t>
      </w:r>
      <w:r w:rsidRPr="002D1F77">
        <w:rPr>
          <w:rFonts w:hint="eastAsia"/>
        </w:rPr>
        <w:t>信息化和工业化融合管理体系 基础和术语</w:t>
      </w:r>
    </w:p>
    <w:p w:rsidR="002D1F77" w:rsidRDefault="002D1F77" w:rsidP="003B2DCF">
      <w:pPr>
        <w:pStyle w:val="affffc"/>
        <w:ind w:firstLine="420"/>
      </w:pPr>
      <w:r w:rsidRPr="002D1F77">
        <w:t>GB/T 23001</w:t>
      </w:r>
      <w:r w:rsidRPr="002D1F77">
        <w:t>—</w:t>
      </w:r>
      <w:r w:rsidRPr="002D1F77">
        <w:t>2017</w:t>
      </w:r>
      <w:r>
        <w:rPr>
          <w:rFonts w:hint="eastAsia"/>
        </w:rPr>
        <w:t xml:space="preserve"> </w:t>
      </w:r>
      <w:r w:rsidRPr="002D1F77">
        <w:rPr>
          <w:rFonts w:hint="eastAsia"/>
        </w:rPr>
        <w:t>信息化和工业化融合管理体系 要求</w:t>
      </w:r>
    </w:p>
    <w:p w:rsidR="003B2DCF" w:rsidRDefault="002D1F77" w:rsidP="003B2DCF">
      <w:pPr>
        <w:pStyle w:val="affffc"/>
        <w:ind w:firstLine="420"/>
      </w:pPr>
      <w:r w:rsidRPr="002D1F77">
        <w:t>GB/T 23002</w:t>
      </w:r>
      <w:r w:rsidRPr="002D1F77">
        <w:t>—</w:t>
      </w:r>
      <w:r w:rsidRPr="002D1F77">
        <w:t>2017</w:t>
      </w:r>
      <w:r>
        <w:rPr>
          <w:rFonts w:hint="eastAsia"/>
        </w:rPr>
        <w:t xml:space="preserve"> </w:t>
      </w:r>
      <w:r w:rsidRPr="002D1F77">
        <w:rPr>
          <w:rFonts w:hint="eastAsia"/>
        </w:rPr>
        <w:t>信息化和工业化融合管理体系 实施指南</w:t>
      </w:r>
    </w:p>
    <w:p w:rsidR="00B265BC" w:rsidRDefault="00FD59EB" w:rsidP="00547CC6">
      <w:pPr>
        <w:pStyle w:val="afff2"/>
        <w:spacing w:before="312" w:after="312"/>
      </w:pPr>
      <w:r>
        <w:rPr>
          <w:rFonts w:hint="eastAsia"/>
        </w:rPr>
        <w:t>术语和定义</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bookmarkStart w:id="109" w:name="_Toc26986532" w:displacedByCustomXml="next"/>
    <w:bookmarkEnd w:id="109" w:displacedByCustomXml="next"/>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4B0A02" w:rsidRDefault="003B2DCF" w:rsidP="00215BA1">
          <w:pPr>
            <w:pStyle w:val="affffc"/>
            <w:ind w:firstLine="420"/>
          </w:pPr>
          <w:r>
            <w:rPr>
              <w:rFonts w:hint="eastAsia"/>
            </w:rPr>
            <w:t>GB/T 23000—2017界定的以及下列术语和定义适用于本文件。</w:t>
          </w:r>
        </w:p>
      </w:sdtContent>
    </w:sdt>
    <w:p w:rsidR="00A952A6" w:rsidRDefault="00A952A6" w:rsidP="00A952A6">
      <w:pPr>
        <w:pStyle w:val="afff3"/>
        <w:spacing w:before="156" w:after="156"/>
      </w:pPr>
    </w:p>
    <w:p w:rsidR="004F4058" w:rsidRPr="004F4058" w:rsidRDefault="004F4058" w:rsidP="004F4058">
      <w:pPr>
        <w:pStyle w:val="affffc"/>
        <w:ind w:firstLine="420"/>
        <w:rPr>
          <w:rFonts w:ascii="黑体" w:eastAsia="黑体"/>
          <w:noProof w:val="0"/>
        </w:rPr>
      </w:pPr>
      <w:r w:rsidRPr="004F4058">
        <w:rPr>
          <w:rFonts w:ascii="黑体" w:eastAsia="黑体" w:hint="eastAsia"/>
          <w:noProof w:val="0"/>
        </w:rPr>
        <w:t>两化融合</w:t>
      </w:r>
      <w:ins w:id="110" w:author="Administrator" w:date="2024-11-19T16:38:00Z">
        <w:r w:rsidR="007143EA">
          <w:rPr>
            <w:rFonts w:ascii="黑体" w:eastAsia="黑体" w:hint="eastAsia"/>
            <w:noProof w:val="0"/>
          </w:rPr>
          <w:t xml:space="preserve"> </w:t>
        </w:r>
      </w:ins>
      <w:ins w:id="111" w:author="Administrator" w:date="2024-11-19T16:39:00Z">
        <w:r w:rsidR="007143EA">
          <w:rPr>
            <w:rFonts w:ascii="黑体" w:eastAsia="黑体" w:hint="eastAsia"/>
            <w:noProof w:val="0"/>
          </w:rPr>
          <w:t>I</w:t>
        </w:r>
      </w:ins>
      <w:ins w:id="112" w:author="Administrator" w:date="2024-11-19T16:38:00Z">
        <w:r w:rsidR="007143EA" w:rsidRPr="007143EA">
          <w:rPr>
            <w:rFonts w:ascii="黑体" w:eastAsia="黑体"/>
            <w:noProof w:val="0"/>
          </w:rPr>
          <w:t xml:space="preserve">ntegration of </w:t>
        </w:r>
        <w:r w:rsidR="007143EA">
          <w:rPr>
            <w:rFonts w:ascii="黑体" w:eastAsia="黑体" w:hint="eastAsia"/>
            <w:noProof w:val="0"/>
          </w:rPr>
          <w:t>t</w:t>
        </w:r>
        <w:r w:rsidR="007143EA" w:rsidRPr="007143EA">
          <w:rPr>
            <w:rFonts w:ascii="黑体" w:eastAsia="黑体"/>
            <w:noProof w:val="0"/>
          </w:rPr>
          <w:t>wo Industries</w:t>
        </w:r>
      </w:ins>
    </w:p>
    <w:p w:rsidR="004F4058" w:rsidRDefault="004F4058" w:rsidP="004F4058">
      <w:pPr>
        <w:pStyle w:val="affffc"/>
        <w:ind w:firstLine="420"/>
      </w:pPr>
      <w:del w:id="113" w:author="Administrator" w:date="2024-11-19T16:36:00Z">
        <w:r w:rsidDel="00116EB0">
          <w:rPr>
            <w:rFonts w:hint="eastAsia"/>
          </w:rPr>
          <w:delText>指</w:delText>
        </w:r>
      </w:del>
      <w:r>
        <w:rPr>
          <w:rFonts w:hint="eastAsia"/>
        </w:rPr>
        <w:t>信息化和工业化的深度融合。两化融合是以信息技术推动工业转型升级，促进工业企业管理优化、资源高效利用和产品创新的过程，旨在提升企业的数字化、网络化、智能化水平。</w:t>
      </w:r>
    </w:p>
    <w:p w:rsidR="004F4058" w:rsidRDefault="004F4058" w:rsidP="004F4058">
      <w:pPr>
        <w:pStyle w:val="afff3"/>
        <w:spacing w:before="156" w:after="156"/>
      </w:pPr>
    </w:p>
    <w:p w:rsidR="004F4058" w:rsidRPr="004F4058" w:rsidRDefault="004F4058" w:rsidP="004F4058">
      <w:pPr>
        <w:pStyle w:val="affffc"/>
        <w:ind w:firstLine="420"/>
        <w:rPr>
          <w:rFonts w:ascii="黑体" w:eastAsia="黑体"/>
          <w:noProof w:val="0"/>
        </w:rPr>
      </w:pPr>
      <w:r w:rsidRPr="004F4058">
        <w:rPr>
          <w:rFonts w:ascii="黑体" w:eastAsia="黑体" w:hint="eastAsia"/>
          <w:noProof w:val="0"/>
        </w:rPr>
        <w:t>贯标</w:t>
      </w:r>
      <w:ins w:id="114" w:author="Administrator" w:date="2024-11-19T16:39:00Z">
        <w:r w:rsidR="007143EA">
          <w:rPr>
            <w:rFonts w:ascii="黑体" w:eastAsia="黑体" w:hint="eastAsia"/>
            <w:noProof w:val="0"/>
          </w:rPr>
          <w:t xml:space="preserve"> </w:t>
        </w:r>
        <w:r w:rsidR="007143EA" w:rsidRPr="007143EA">
          <w:rPr>
            <w:rFonts w:ascii="黑体" w:eastAsia="黑体"/>
            <w:noProof w:val="0"/>
          </w:rPr>
          <w:t>Standard implementation consulting services</w:t>
        </w:r>
      </w:ins>
    </w:p>
    <w:p w:rsidR="004F4058" w:rsidRDefault="004F4058" w:rsidP="004F4058">
      <w:pPr>
        <w:pStyle w:val="affffc"/>
        <w:ind w:firstLine="420"/>
      </w:pPr>
      <w:r>
        <w:rPr>
          <w:rFonts w:hint="eastAsia"/>
        </w:rPr>
        <w:t>全称为“贯标咨询服务”，即“标准化贯标服务”，指咨询机构按照相关标准（如两化融合管理体系标准）帮助企业构建或改进管理体系，以确保其管理流程、操作标准符合行业或国家标准的服务。</w:t>
      </w:r>
    </w:p>
    <w:p w:rsidR="004F4058" w:rsidRDefault="004F4058" w:rsidP="004F4058">
      <w:pPr>
        <w:pStyle w:val="afff3"/>
        <w:spacing w:before="156" w:after="156"/>
      </w:pPr>
    </w:p>
    <w:p w:rsidR="004F4058" w:rsidRPr="004F4058" w:rsidRDefault="004F4058" w:rsidP="004F4058">
      <w:pPr>
        <w:pStyle w:val="affffc"/>
        <w:ind w:firstLine="420"/>
        <w:rPr>
          <w:rFonts w:ascii="黑体" w:eastAsia="黑体"/>
          <w:noProof w:val="0"/>
        </w:rPr>
      </w:pPr>
      <w:r w:rsidRPr="004F4058">
        <w:rPr>
          <w:rFonts w:ascii="黑体" w:eastAsia="黑体" w:hint="eastAsia"/>
          <w:noProof w:val="0"/>
        </w:rPr>
        <w:t>咨询机构</w:t>
      </w:r>
      <w:ins w:id="115" w:author="Administrator" w:date="2024-11-19T16:39:00Z">
        <w:r w:rsidR="007143EA">
          <w:rPr>
            <w:rFonts w:ascii="黑体" w:eastAsia="黑体" w:hint="eastAsia"/>
            <w:noProof w:val="0"/>
          </w:rPr>
          <w:t xml:space="preserve"> A</w:t>
        </w:r>
        <w:r w:rsidR="007143EA" w:rsidRPr="007143EA">
          <w:rPr>
            <w:rFonts w:ascii="黑体" w:eastAsia="黑体"/>
            <w:noProof w:val="0"/>
          </w:rPr>
          <w:t>dvisory body</w:t>
        </w:r>
      </w:ins>
    </w:p>
    <w:p w:rsidR="003B2DCF" w:rsidRPr="004F4058" w:rsidRDefault="004F4058" w:rsidP="004F4058">
      <w:pPr>
        <w:pStyle w:val="affffc"/>
        <w:ind w:firstLine="420"/>
      </w:pPr>
      <w:r>
        <w:rPr>
          <w:rFonts w:hint="eastAsia"/>
        </w:rPr>
        <w:t>提供专业咨询服务的机构，具备相应的专业资质和技术能力，能够协助企业识别两化融合需求、设计和实施管理体系，以提升企业信息化和工业化的融合水平。</w:t>
      </w:r>
    </w:p>
    <w:p w:rsidR="008061C9" w:rsidRDefault="000E3AD6" w:rsidP="002D5DF1">
      <w:pPr>
        <w:pStyle w:val="afff2"/>
        <w:spacing w:before="312" w:after="312"/>
      </w:pPr>
      <w:r w:rsidRPr="000E3AD6">
        <w:rPr>
          <w:rFonts w:hint="eastAsia"/>
        </w:rPr>
        <w:t>咨询服务方针</w:t>
      </w:r>
    </w:p>
    <w:p w:rsidR="000E3AD6" w:rsidRDefault="00C56B13" w:rsidP="000E3AD6">
      <w:pPr>
        <w:pStyle w:val="afff3"/>
        <w:spacing w:before="156" w:after="156"/>
      </w:pPr>
      <w:r w:rsidRPr="00C56B13">
        <w:rPr>
          <w:rFonts w:hint="eastAsia"/>
        </w:rPr>
        <w:t>价值方针</w:t>
      </w:r>
    </w:p>
    <w:p w:rsidR="000E3AD6" w:rsidRPr="000E3AD6" w:rsidRDefault="00E5768D" w:rsidP="000E3AD6">
      <w:pPr>
        <w:pStyle w:val="affffc"/>
        <w:ind w:firstLine="420"/>
      </w:pPr>
      <w:r w:rsidRPr="00E5768D">
        <w:rPr>
          <w:rFonts w:hint="eastAsia"/>
        </w:rPr>
        <w:lastRenderedPageBreak/>
        <w:t>咨询机构致力于为企业创造持久的战略性价值，帮助其构建具有前瞻性和可持续性的管理体系。我们秉持客户导向的理念，以提升企业信息化水平为核心，通过制定个性化的贯标服务方案，切实满足企业在两化融合过程中的需求。咨询服务的价值体现不仅在于协助企业达成短期的贯标目标，更在于帮助其夯实长期发展的基础，增强其在竞争环境中的适应力和创新力。</w:t>
      </w:r>
    </w:p>
    <w:p w:rsidR="00C56B13" w:rsidRDefault="00C56B13" w:rsidP="00C56B13">
      <w:pPr>
        <w:pStyle w:val="afff3"/>
        <w:spacing w:before="156" w:after="156"/>
      </w:pPr>
      <w:r w:rsidRPr="00C56B13">
        <w:rPr>
          <w:rFonts w:hint="eastAsia"/>
        </w:rPr>
        <w:t>实施方针</w:t>
      </w:r>
    </w:p>
    <w:p w:rsidR="00A952A6" w:rsidRDefault="00C56B13" w:rsidP="00643949">
      <w:pPr>
        <w:pStyle w:val="afffffffff0"/>
      </w:pPr>
      <w:r w:rsidRPr="00C56B13">
        <w:rPr>
          <w:rFonts w:hint="eastAsia"/>
        </w:rPr>
        <w:t>咨询服务总体实施方案需充分落实GB/T 23002</w:t>
      </w:r>
      <w:r w:rsidR="00EC2CBC" w:rsidRPr="000A6713">
        <w:rPr>
          <w:rFonts w:hint="eastAsia"/>
        </w:rPr>
        <w:t>—</w:t>
      </w:r>
      <w:r w:rsidRPr="00C56B13">
        <w:rPr>
          <w:rFonts w:hint="eastAsia"/>
        </w:rPr>
        <w:t>2017和本标准的相关要求，咨询服务应贯穿新型能力体系建设运行和持续改进机制构建的全过程。</w:t>
      </w:r>
    </w:p>
    <w:p w:rsidR="00E5768D" w:rsidRDefault="00E5768D" w:rsidP="00643949">
      <w:pPr>
        <w:pStyle w:val="afffffffff0"/>
      </w:pPr>
      <w:r>
        <w:rPr>
          <w:rFonts w:hint="eastAsia"/>
        </w:rPr>
        <w:t>在服务实施方面，咨询机构秉持高效、严谨的服务执行方针，确保服务质量与交付标准的全面达成。实施方针涵盖从需求识别到方案执行的全过程，确保咨询过程的系统性和严密性。通过深入分析企业的实际需求，结合企业所在行业的特定要求，咨询机构为企业量身定制贯标实施方案，确保两化融合体系的执行具备较高的契合度和适用性。</w:t>
      </w:r>
    </w:p>
    <w:p w:rsidR="000E3AD6" w:rsidRDefault="00E5768D" w:rsidP="00643949">
      <w:pPr>
        <w:pStyle w:val="afffffffff0"/>
      </w:pPr>
      <w:r>
        <w:rPr>
          <w:rFonts w:hint="eastAsia"/>
        </w:rPr>
        <w:t>实施过程注重细化的进度管理和质量控制，严格把控每个阶段的任务执行情况。咨询团队通过设置阶段性检查点和质量评估机制，确保各项工作在目标节点前按时、保质完成。同时，我们采取灵活的调整措施，以应对在实施过程中出现的变化和挑战，确保项目的顺利推进和最终效果的最佳实现。</w:t>
      </w:r>
    </w:p>
    <w:p w:rsidR="00E5768D" w:rsidRDefault="00E5768D" w:rsidP="00E5768D">
      <w:pPr>
        <w:pStyle w:val="afff3"/>
        <w:spacing w:before="156" w:after="156"/>
      </w:pPr>
      <w:r w:rsidRPr="00E5768D">
        <w:rPr>
          <w:rFonts w:hint="eastAsia"/>
        </w:rPr>
        <w:t>自律方</w:t>
      </w:r>
      <w:del w:id="116" w:author="Administrator" w:date="2024-11-19T16:39:00Z">
        <w:r w:rsidRPr="00E5768D" w:rsidDel="007143EA">
          <w:rPr>
            <w:rFonts w:hint="eastAsia"/>
          </w:rPr>
          <w:delText>針</w:delText>
        </w:r>
      </w:del>
      <w:ins w:id="117" w:author="Administrator" w:date="2024-11-19T16:39:00Z">
        <w:r w:rsidR="007143EA">
          <w:rPr>
            <w:rFonts w:hint="eastAsia"/>
          </w:rPr>
          <w:t>针</w:t>
        </w:r>
      </w:ins>
    </w:p>
    <w:p w:rsidR="00EE3E66" w:rsidRDefault="00EE3E66" w:rsidP="00643949">
      <w:pPr>
        <w:pStyle w:val="afffffffff0"/>
      </w:pPr>
      <w:r>
        <w:rPr>
          <w:rFonts w:hint="eastAsia"/>
        </w:rPr>
        <w:t>咨询机构坚持公正、诚信的自律方针，致力于提供独立、透明的贯标服务，确保服务过程中的所有决策都以客户利益为优先。我们严格遵循行业道德标准，杜绝任何利益冲突，确保咨询服务的客观性。所有涉及企业信息的内容将得到严格保密，任何未经授权的内容均不会对外披露。</w:t>
      </w:r>
    </w:p>
    <w:p w:rsidR="007E4178" w:rsidRDefault="00EE3E66" w:rsidP="00643949">
      <w:pPr>
        <w:pStyle w:val="afffffffff0"/>
      </w:pPr>
      <w:r>
        <w:rPr>
          <w:rFonts w:hint="eastAsia"/>
        </w:rPr>
        <w:t>为保障高标准的专业性与公信力，咨询机构建立了定期的自我评估与改进机制，确保咨询服务的透明性和规范性。我们对咨询过程中的每一阶段均有严格的审核与控制措施，通过自我监督不断完善服务流程。此外，咨询机构也积极吸取客户反馈，持续优化服务细节，确保服务水平的不断提升，为客户提供值得信赖的支持。</w:t>
      </w:r>
    </w:p>
    <w:p w:rsidR="000A6713" w:rsidRDefault="000A6713" w:rsidP="000A6713">
      <w:pPr>
        <w:pStyle w:val="afff2"/>
        <w:spacing w:before="312" w:after="312"/>
      </w:pPr>
      <w:r w:rsidRPr="000A6713">
        <w:rPr>
          <w:rFonts w:hint="eastAsia"/>
        </w:rPr>
        <w:t>咨询服务目标</w:t>
      </w:r>
    </w:p>
    <w:p w:rsidR="000A6713" w:rsidRDefault="000A6713" w:rsidP="000A6713">
      <w:pPr>
        <w:pStyle w:val="afff3"/>
        <w:spacing w:before="156" w:after="156"/>
      </w:pPr>
      <w:r>
        <w:rPr>
          <w:rFonts w:hint="eastAsia"/>
        </w:rPr>
        <w:t>深化企业对两化融合的理解与应用</w:t>
      </w:r>
    </w:p>
    <w:p w:rsidR="000A6713" w:rsidRDefault="000A6713" w:rsidP="000A6713">
      <w:pPr>
        <w:pStyle w:val="affffc"/>
        <w:ind w:firstLine="420"/>
      </w:pPr>
      <w:r>
        <w:rPr>
          <w:rFonts w:hint="eastAsia"/>
        </w:rPr>
        <w:t>咨询服务的首要目标是帮助企业在深入理解两化融合理念的基础上，逐步形成符合其业务需求的管理模式。通过系统化的咨询服务，企业能够掌握两化融合的核心方法和工具，进而将其转化为日常管理和运营的基础。</w:t>
      </w:r>
    </w:p>
    <w:p w:rsidR="000A6713" w:rsidRDefault="000A6713" w:rsidP="000A6713">
      <w:pPr>
        <w:pStyle w:val="afff3"/>
        <w:spacing w:before="156" w:after="156"/>
      </w:pPr>
      <w:r>
        <w:rPr>
          <w:rFonts w:hint="eastAsia"/>
        </w:rPr>
        <w:t>建立结构化的管理体系</w:t>
      </w:r>
    </w:p>
    <w:p w:rsidR="000A6713" w:rsidRDefault="000A6713" w:rsidP="007A48BE">
      <w:pPr>
        <w:pStyle w:val="affffc"/>
        <w:ind w:firstLine="420"/>
      </w:pPr>
      <w:r w:rsidRPr="000A6713">
        <w:rPr>
          <w:rFonts w:hint="eastAsia"/>
        </w:rPr>
        <w:t>引导并帮助组织建立起符合 GB/T 23001—2017 要求并体现其特色的文件化两化融合管理体系</w:t>
      </w:r>
      <w:r>
        <w:rPr>
          <w:rFonts w:hint="eastAsia"/>
        </w:rPr>
        <w:t>。体系的设计既要确保各业务单元在信息化方面的有效连接，也要在融合过程中保持适应性，以支持企业的长期发展。通过定制的管理架构，企业可以在不断变化的市场环境中保持高效和灵活。</w:t>
      </w:r>
    </w:p>
    <w:p w:rsidR="000A6713" w:rsidRDefault="000A6713" w:rsidP="000A6713">
      <w:pPr>
        <w:pStyle w:val="afff3"/>
        <w:spacing w:before="156" w:after="156"/>
      </w:pPr>
      <w:r>
        <w:rPr>
          <w:rFonts w:hint="eastAsia"/>
        </w:rPr>
        <w:t>增强企业创新能力</w:t>
      </w:r>
    </w:p>
    <w:p w:rsidR="000A6713" w:rsidRDefault="000A6713" w:rsidP="000A6713">
      <w:pPr>
        <w:pStyle w:val="affffc"/>
        <w:ind w:firstLine="420"/>
      </w:pPr>
      <w:r>
        <w:rPr>
          <w:rFonts w:hint="eastAsia"/>
        </w:rPr>
        <w:t>通过咨询服务，企业不仅能够满足当前两化融合的基本要求，更能进一步拓展其在技术创新、管理优化等方面的能力。咨询机构将帮助企业在融合进程中挖掘更多的创新机会，提升其在产品、流程和服务方面的创新能力，以便在数字化转型中建立长效的竞争优势。</w:t>
      </w:r>
    </w:p>
    <w:p w:rsidR="000A6713" w:rsidRDefault="000A6713" w:rsidP="000A6713">
      <w:pPr>
        <w:pStyle w:val="afff3"/>
        <w:spacing w:before="156" w:after="156"/>
      </w:pPr>
      <w:r>
        <w:rPr>
          <w:rFonts w:hint="eastAsia"/>
        </w:rPr>
        <w:t>实现资源的高效整合与利用</w:t>
      </w:r>
    </w:p>
    <w:p w:rsidR="000A6713" w:rsidRDefault="000A6713" w:rsidP="000A6713">
      <w:pPr>
        <w:pStyle w:val="affffc"/>
        <w:ind w:firstLine="420"/>
      </w:pPr>
      <w:r>
        <w:rPr>
          <w:rFonts w:hint="eastAsia"/>
        </w:rPr>
        <w:lastRenderedPageBreak/>
        <w:t>两化融合的实施需整合企业内外部的各种资源，包括人力、技术和信息资源。咨询机构通过专业化的指导和规划，帮助企业优化资源配置，使信息化资源更好地服务于企业的生产和管理活动。同时，贯标咨询过程中，机构会指导企业逐步实现数据资产化，使信息资源成为企业的核心价值之一。</w:t>
      </w:r>
    </w:p>
    <w:p w:rsidR="000A6713" w:rsidRDefault="000A6713" w:rsidP="000A6713">
      <w:pPr>
        <w:pStyle w:val="afff3"/>
        <w:spacing w:before="156" w:after="156"/>
      </w:pPr>
      <w:r>
        <w:rPr>
          <w:rFonts w:hint="eastAsia"/>
        </w:rPr>
        <w:t>提升企业可持续发展能力</w:t>
      </w:r>
    </w:p>
    <w:p w:rsidR="007E4178" w:rsidRDefault="000A6713" w:rsidP="000A6713">
      <w:pPr>
        <w:pStyle w:val="affffc"/>
        <w:ind w:firstLine="420"/>
      </w:pPr>
      <w:r>
        <w:rPr>
          <w:rFonts w:hint="eastAsia"/>
        </w:rPr>
        <w:t>咨询服务的终极目标是支持企业构建具备可持续发展能力的管理体系。两化融合的有效实施不仅关注当前需求，更着眼于长期效益，通过优化企业管理模式和增强其抗风险能力，为企业未来发展奠定稳固的基础。咨询机构将通过实施完善的管理和技术方案，帮助企业增强在绿色化、智能化等方面的前瞻性布局，推动企业的长期健康发展。</w:t>
      </w:r>
    </w:p>
    <w:p w:rsidR="00BA6F9D" w:rsidRDefault="00BA6F9D" w:rsidP="00BA6F9D">
      <w:pPr>
        <w:pStyle w:val="afff2"/>
        <w:spacing w:before="312" w:after="312"/>
      </w:pPr>
      <w:r w:rsidRPr="00BA6F9D">
        <w:rPr>
          <w:rFonts w:hint="eastAsia"/>
        </w:rPr>
        <w:t>人员要求</w:t>
      </w:r>
    </w:p>
    <w:p w:rsidR="00BA6F9D" w:rsidRDefault="00BA6F9D" w:rsidP="00BA6F9D">
      <w:pPr>
        <w:pStyle w:val="afff3"/>
        <w:spacing w:before="156" w:after="156"/>
      </w:pPr>
      <w:r>
        <w:rPr>
          <w:rFonts w:hint="eastAsia"/>
        </w:rPr>
        <w:t>专业知识与技能</w:t>
      </w:r>
    </w:p>
    <w:p w:rsidR="00BA6F9D" w:rsidRDefault="00BA6F9D" w:rsidP="00BA6F9D">
      <w:pPr>
        <w:pStyle w:val="affffc"/>
        <w:ind w:firstLine="420"/>
      </w:pPr>
      <w:r>
        <w:rPr>
          <w:rFonts w:hint="eastAsia"/>
        </w:rPr>
        <w:t>团队成员应掌握两化融合管理体系的核心知识，具备丰富的专业技能，并能够灵活应用于企业的实际需求中。所有咨询人员需定期接受专业培训，确保他们对管理体系的标准、实施流程和评价方法有全面的理解，从而为客户提供符合其业务特点的解决方案。</w:t>
      </w:r>
    </w:p>
    <w:p w:rsidR="00BA6F9D" w:rsidRDefault="00BA6F9D" w:rsidP="00BA6F9D">
      <w:pPr>
        <w:pStyle w:val="afff3"/>
        <w:spacing w:before="156" w:after="156"/>
      </w:pPr>
      <w:r>
        <w:rPr>
          <w:rFonts w:hint="eastAsia"/>
        </w:rPr>
        <w:t>行业经验与实操能力</w:t>
      </w:r>
    </w:p>
    <w:p w:rsidR="00BA6F9D" w:rsidRDefault="00BA6F9D" w:rsidP="00BA6F9D">
      <w:pPr>
        <w:pStyle w:val="affffc"/>
        <w:ind w:firstLine="420"/>
      </w:pPr>
      <w:r>
        <w:rPr>
          <w:rFonts w:hint="eastAsia"/>
        </w:rPr>
        <w:t>咨询团队需具备多行业的丰富经验，特别是在不同规模企业中实施管理体系的实操背景。团队成员应理解不同行业的业务模式、运作特点和特定需求，并能够依据行业特性为企业提供具备针对性的专业咨询。</w:t>
      </w:r>
    </w:p>
    <w:p w:rsidR="00BA6F9D" w:rsidRDefault="00BA6F9D" w:rsidP="00BA6F9D">
      <w:pPr>
        <w:pStyle w:val="afff3"/>
        <w:spacing w:before="156" w:after="156"/>
      </w:pPr>
      <w:r>
        <w:rPr>
          <w:rFonts w:hint="eastAsia"/>
        </w:rPr>
        <w:t>项目管理与执行力</w:t>
      </w:r>
    </w:p>
    <w:p w:rsidR="00BA6F9D" w:rsidRDefault="00BA6F9D" w:rsidP="00BA6F9D">
      <w:pPr>
        <w:pStyle w:val="affffc"/>
        <w:ind w:firstLine="420"/>
      </w:pPr>
      <w:r>
        <w:rPr>
          <w:rFonts w:hint="eastAsia"/>
        </w:rPr>
        <w:t>项目管理能力是咨询团队不可或缺的素质。团队成员需具备计划、执行、监控和风险管理的综合技能，能够系统化地安排项目任务，确保项目的各项内容按期完成并达到服务标准。项目经理应全面协调资源，以确保项目的顺利推进并实现预定的服务目标。</w:t>
      </w:r>
    </w:p>
    <w:p w:rsidR="00BA6F9D" w:rsidRDefault="00BA6F9D" w:rsidP="00BA6F9D">
      <w:pPr>
        <w:pStyle w:val="afff3"/>
        <w:spacing w:before="156" w:after="156"/>
      </w:pPr>
      <w:r>
        <w:rPr>
          <w:rFonts w:hint="eastAsia"/>
        </w:rPr>
        <w:t>沟通协调与客户互动</w:t>
      </w:r>
    </w:p>
    <w:p w:rsidR="00BA6F9D" w:rsidRDefault="00BA6F9D" w:rsidP="00BA6F9D">
      <w:pPr>
        <w:pStyle w:val="affffc"/>
        <w:ind w:firstLine="420"/>
      </w:pPr>
      <w:r>
        <w:rPr>
          <w:rFonts w:hint="eastAsia"/>
        </w:rPr>
        <w:t>咨询人员需具备出色的沟通技巧和团队协作能力，以保证咨询服务的顺利开展。团队应在整个项目周期内保持与客户的良好互动，能够有效解答客户疑问并进行清晰的方案讲解，同时将客户反馈及时纳入调整方案中，确保客户的需求得到充分响应。</w:t>
      </w:r>
    </w:p>
    <w:p w:rsidR="00BA6F9D" w:rsidRDefault="00BA6F9D" w:rsidP="00BA6F9D">
      <w:pPr>
        <w:pStyle w:val="afff3"/>
        <w:spacing w:before="156" w:after="156"/>
      </w:pPr>
      <w:r>
        <w:rPr>
          <w:rFonts w:hint="eastAsia"/>
        </w:rPr>
        <w:t>持续学习与创新能力</w:t>
      </w:r>
    </w:p>
    <w:p w:rsidR="00BA6F9D" w:rsidRDefault="00BA6F9D" w:rsidP="00BA6F9D">
      <w:pPr>
        <w:pStyle w:val="affffc"/>
        <w:ind w:firstLine="420"/>
      </w:pPr>
      <w:r>
        <w:rPr>
          <w:rFonts w:hint="eastAsia"/>
        </w:rPr>
        <w:t>两化融合领域处于快速发展的状态，团队成员应具备良好的学习意识和创新能力，能够敏锐捕捉行业动态与技术变革。咨询机构应鼓励员工参与持续学习活动，定期进行技能更新，确保团队始终能够为企业提供最前沿的服务，推动企业在信息化与工业化的融合中保持竞争优势。</w:t>
      </w:r>
    </w:p>
    <w:p w:rsidR="00BA6F9D" w:rsidRDefault="00BA6F9D" w:rsidP="00BA6F9D">
      <w:pPr>
        <w:pStyle w:val="afff3"/>
        <w:spacing w:before="156" w:after="156"/>
      </w:pPr>
      <w:r>
        <w:rPr>
          <w:rFonts w:hint="eastAsia"/>
        </w:rPr>
        <w:t>道德操守与保密意识</w:t>
      </w:r>
    </w:p>
    <w:p w:rsidR="00BA6F9D" w:rsidRDefault="00BA6F9D" w:rsidP="00BA6F9D">
      <w:pPr>
        <w:pStyle w:val="affffc"/>
        <w:ind w:firstLine="420"/>
      </w:pPr>
      <w:r>
        <w:rPr>
          <w:rFonts w:hint="eastAsia"/>
        </w:rPr>
        <w:t>在咨询服务中，职业道德与信息安全尤为重要。团队成员应严格遵循职业操守，确保咨询服务的客观性与公正性，同时遵守信息保密制度，不泄露客户的任何敏感信息。咨询机构需建立信息安全管理机制，确保客户数据得到有效保护。</w:t>
      </w:r>
    </w:p>
    <w:p w:rsidR="00BA6F9D" w:rsidRDefault="00BA6F9D" w:rsidP="00BA6F9D">
      <w:pPr>
        <w:pStyle w:val="afff3"/>
        <w:spacing w:before="156" w:after="156"/>
      </w:pPr>
      <w:r>
        <w:rPr>
          <w:rFonts w:hint="eastAsia"/>
        </w:rPr>
        <w:t>绩效管理与激励机制</w:t>
      </w:r>
    </w:p>
    <w:p w:rsidR="00BA6F9D" w:rsidRDefault="00BA6F9D" w:rsidP="00BA6F9D">
      <w:pPr>
        <w:pStyle w:val="affffc"/>
        <w:ind w:firstLine="420"/>
      </w:pPr>
      <w:r>
        <w:rPr>
          <w:rFonts w:hint="eastAsia"/>
        </w:rPr>
        <w:lastRenderedPageBreak/>
        <w:t>咨询机构应通过绩效管理机制对团队成员的工作质量进行定期评估，包括服务成效、客户反馈等方面。机构可对表现优秀的员工予以奖励，以提升团队整体积极性，并激发团队成员在客户服务中追求卓越的动力，进一步优化服务效果。</w:t>
      </w:r>
    </w:p>
    <w:p w:rsidR="00BA6F9D" w:rsidRDefault="00BA6F9D" w:rsidP="00BA6F9D">
      <w:pPr>
        <w:pStyle w:val="afff3"/>
        <w:spacing w:before="156" w:after="156"/>
      </w:pPr>
      <w:r>
        <w:rPr>
          <w:rFonts w:hint="eastAsia"/>
        </w:rPr>
        <w:t>培训与发展规划</w:t>
      </w:r>
    </w:p>
    <w:p w:rsidR="007E4178" w:rsidRDefault="00BA6F9D" w:rsidP="00BA6F9D">
      <w:pPr>
        <w:pStyle w:val="affffc"/>
        <w:ind w:firstLine="420"/>
      </w:pPr>
      <w:r>
        <w:rPr>
          <w:rFonts w:hint="eastAsia"/>
        </w:rPr>
        <w:t>为了持续提升团队的服务质量，机构应建立培训和发展规划，提供系统的专业提升课程，包括项目管理、技术创新、沟通技巧等内容。通过有计划的培训项目，团队成员能够在技能和知识上不断精进，确保其能力与行业发展需求保持一致。</w:t>
      </w:r>
    </w:p>
    <w:p w:rsidR="00A25903" w:rsidRDefault="00A25903" w:rsidP="0001027A">
      <w:pPr>
        <w:pStyle w:val="afff2"/>
        <w:spacing w:before="312" w:after="312"/>
      </w:pPr>
      <w:r>
        <w:rPr>
          <w:rFonts w:hint="eastAsia"/>
        </w:rPr>
        <w:t>项目管控</w:t>
      </w:r>
    </w:p>
    <w:p w:rsidR="00A25903" w:rsidRDefault="00A25903" w:rsidP="007156A1">
      <w:pPr>
        <w:pStyle w:val="afff3"/>
        <w:spacing w:before="156" w:after="156"/>
      </w:pPr>
      <w:r>
        <w:rPr>
          <w:rFonts w:hint="eastAsia"/>
        </w:rPr>
        <w:t>项目策划与启动</w:t>
      </w:r>
    </w:p>
    <w:p w:rsidR="00A25903" w:rsidRDefault="00A25903" w:rsidP="00A25903">
      <w:pPr>
        <w:pStyle w:val="affffc"/>
        <w:ind w:firstLine="420"/>
      </w:pPr>
      <w:r>
        <w:rPr>
          <w:rFonts w:hint="eastAsia"/>
        </w:rPr>
        <w:t>项目启动前，咨询机构需与客户详细沟通，充分理解客户的需求和目标。在此基础上制定系统化的项目策划方案，明确项目目标、实施路径、关键时间节点和资源分配等内容。策划阶段需确保项目方案符合客户的业务需求，具有可操作性，为后续执行提供清晰的方向和步骤。</w:t>
      </w:r>
    </w:p>
    <w:p w:rsidR="00A25903" w:rsidRDefault="00A25903" w:rsidP="007156A1">
      <w:pPr>
        <w:pStyle w:val="afff3"/>
        <w:spacing w:before="156" w:after="156"/>
      </w:pPr>
      <w:r>
        <w:rPr>
          <w:rFonts w:hint="eastAsia"/>
        </w:rPr>
        <w:t>角色与职责分配</w:t>
      </w:r>
    </w:p>
    <w:p w:rsidR="00A25903" w:rsidRDefault="00A25903" w:rsidP="00A25903">
      <w:pPr>
        <w:pStyle w:val="affffc"/>
        <w:ind w:firstLine="420"/>
      </w:pPr>
      <w:r>
        <w:rPr>
          <w:rFonts w:hint="eastAsia"/>
        </w:rPr>
        <w:t>项目团队成员需明确各自的角色、任务和职责，形成清晰的分工与协作机制。项目经理应根据项目的复杂性合理配置人员，确保团队中每个成员都清楚自身的工作范围与考核标准。角色和职责的明确有助于提高团队工作效率，确保项目任务的顺利推进。</w:t>
      </w:r>
    </w:p>
    <w:p w:rsidR="00A25903" w:rsidRDefault="00A25903" w:rsidP="007156A1">
      <w:pPr>
        <w:pStyle w:val="afff3"/>
        <w:spacing w:before="156" w:after="156"/>
      </w:pPr>
      <w:r>
        <w:rPr>
          <w:rFonts w:hint="eastAsia"/>
        </w:rPr>
        <w:t>进度控制与目标监测</w:t>
      </w:r>
    </w:p>
    <w:p w:rsidR="00A25903" w:rsidRDefault="00A25903" w:rsidP="00A25903">
      <w:pPr>
        <w:pStyle w:val="affffc"/>
        <w:ind w:firstLine="420"/>
      </w:pPr>
      <w:r>
        <w:rPr>
          <w:rFonts w:hint="eastAsia"/>
        </w:rPr>
        <w:t>项目执行期间，需通过阶段性目标设定和进度监测，确保各任务按期完成。项目经理应定期检查进度，识别可能影响进度的潜在问题，并在必要时采取纠正措施，保证项目进程与计划保持一致。对于重大阶段性目标，需与客户进行反馈确认，以确保项目进展符合客户预期。</w:t>
      </w:r>
    </w:p>
    <w:p w:rsidR="00A25903" w:rsidRDefault="00A25903" w:rsidP="007156A1">
      <w:pPr>
        <w:pStyle w:val="afff3"/>
        <w:spacing w:before="156" w:after="156"/>
      </w:pPr>
      <w:r>
        <w:rPr>
          <w:rFonts w:hint="eastAsia"/>
        </w:rPr>
        <w:t>质量管理与控制</w:t>
      </w:r>
    </w:p>
    <w:p w:rsidR="00A25903" w:rsidRDefault="00A25903" w:rsidP="00A25903">
      <w:pPr>
        <w:pStyle w:val="affffc"/>
        <w:ind w:firstLine="420"/>
      </w:pPr>
      <w:r>
        <w:rPr>
          <w:rFonts w:hint="eastAsia"/>
        </w:rPr>
        <w:t>项目的质量管理是确保交付效果的关键环节。项目团队应建立质量控制流程，在每个关键环节（如需求分析、方案设计、实施反馈等）进行质量检查，确保最终交付物符合客户需求和项目标准。质量控制应包括常规检查和关键节点的质量审查，以便及早发现和纠正问题，保证项目成果的可靠性和专业性。</w:t>
      </w:r>
    </w:p>
    <w:p w:rsidR="00A25903" w:rsidRDefault="00A25903" w:rsidP="007156A1">
      <w:pPr>
        <w:pStyle w:val="afff3"/>
        <w:spacing w:before="156" w:after="156"/>
      </w:pPr>
      <w:r>
        <w:rPr>
          <w:rFonts w:hint="eastAsia"/>
        </w:rPr>
        <w:t>风险识别与应急预案</w:t>
      </w:r>
    </w:p>
    <w:p w:rsidR="00A25903" w:rsidRDefault="00A25903" w:rsidP="00A25903">
      <w:pPr>
        <w:pStyle w:val="affffc"/>
        <w:ind w:firstLine="420"/>
      </w:pPr>
      <w:r>
        <w:rPr>
          <w:rFonts w:hint="eastAsia"/>
        </w:rPr>
        <w:t>为防止潜在风险影响项目的顺利推进，咨询机构应在项目启动前制定风险管理计划，识别关键风险点并准备相应的应急预案。在项目过程中需持续监控风险因素，项目团队应根据实际情况随时调整风险应对措施，确保风险管理的有效性，避免对项目造成较大干扰。</w:t>
      </w:r>
    </w:p>
    <w:p w:rsidR="00A25903" w:rsidRDefault="00A25903" w:rsidP="007156A1">
      <w:pPr>
        <w:pStyle w:val="afff3"/>
        <w:spacing w:before="156" w:after="156"/>
      </w:pPr>
      <w:r>
        <w:rPr>
          <w:rFonts w:hint="eastAsia"/>
        </w:rPr>
        <w:t>高效的客户沟通机制</w:t>
      </w:r>
    </w:p>
    <w:p w:rsidR="00A25903" w:rsidRDefault="00A25903" w:rsidP="00A25903">
      <w:pPr>
        <w:pStyle w:val="affffc"/>
        <w:ind w:firstLine="420"/>
      </w:pPr>
      <w:r>
        <w:rPr>
          <w:rFonts w:hint="eastAsia"/>
        </w:rPr>
        <w:t>项目管控应包含客户沟通机制，以确保信息的透明与实时性。通过定期会议、进展报告和反馈收集等方式，与客户保持紧密联系。对于重要的项目决策和调整，项目经理应及时向客户反馈，获取其确认。建议在每个项目阶段结束时召开回顾会议，确保客户对当前成果满意并就下一阶段目标达成一致。</w:t>
      </w:r>
    </w:p>
    <w:p w:rsidR="00A25903" w:rsidRDefault="00A25903" w:rsidP="007156A1">
      <w:pPr>
        <w:pStyle w:val="afff3"/>
        <w:spacing w:before="156" w:after="156"/>
      </w:pPr>
      <w:r>
        <w:rPr>
          <w:rFonts w:hint="eastAsia"/>
        </w:rPr>
        <w:t>变更控制与管理流程</w:t>
      </w:r>
    </w:p>
    <w:p w:rsidR="00A25903" w:rsidRDefault="00A25903" w:rsidP="00A25903">
      <w:pPr>
        <w:pStyle w:val="affffc"/>
        <w:ind w:firstLine="420"/>
      </w:pPr>
      <w:r>
        <w:rPr>
          <w:rFonts w:hint="eastAsia"/>
        </w:rPr>
        <w:lastRenderedPageBreak/>
        <w:t>在项目实施过程中，若遇到需要调整项目范围、时间或资源的情况，需严格遵循变更控制流程。项目经理应对变更原因进行详细分析，评估其对项目进度和资源的影响，并与客户达成共识后实施，确保项目的一致性和连续性。所有变更均需记录在案，以便后续管理和审查。</w:t>
      </w:r>
    </w:p>
    <w:p w:rsidR="00A25903" w:rsidRDefault="00A25903" w:rsidP="007156A1">
      <w:pPr>
        <w:pStyle w:val="afff3"/>
        <w:spacing w:before="156" w:after="156"/>
      </w:pPr>
      <w:r>
        <w:rPr>
          <w:rFonts w:hint="eastAsia"/>
        </w:rPr>
        <w:t>知识积累与项目总结</w:t>
      </w:r>
    </w:p>
    <w:p w:rsidR="00A25903" w:rsidRDefault="00A25903" w:rsidP="00A25903">
      <w:pPr>
        <w:pStyle w:val="affffc"/>
        <w:ind w:firstLine="420"/>
      </w:pPr>
      <w:r>
        <w:rPr>
          <w:rFonts w:hint="eastAsia"/>
        </w:rPr>
        <w:t>项目实施过程中，项目团队需记录和总结贯标过程中的最佳实践、问题解决方法及其他关键经验，形成机构内部的知识资源。项目结束后，团队应编写项目总结报告，分析项目执行情况和客户反馈，识别项目中的成功经验与改进空间。此类知识积累将为后续项目提供宝贵参考，提高机构的整体服务水平。</w:t>
      </w:r>
    </w:p>
    <w:p w:rsidR="00023134" w:rsidRDefault="00023134" w:rsidP="00023134">
      <w:pPr>
        <w:pStyle w:val="afff2"/>
        <w:spacing w:before="312" w:after="312"/>
      </w:pPr>
      <w:r>
        <w:rPr>
          <w:rFonts w:hint="eastAsia"/>
        </w:rPr>
        <w:t>知识开发</w:t>
      </w:r>
    </w:p>
    <w:p w:rsidR="00023134" w:rsidRDefault="00023134" w:rsidP="00023134">
      <w:pPr>
        <w:pStyle w:val="afff3"/>
        <w:spacing w:before="156" w:after="156"/>
      </w:pPr>
      <w:r>
        <w:rPr>
          <w:rFonts w:hint="eastAsia"/>
        </w:rPr>
        <w:t>知识库建立与更新</w:t>
      </w:r>
    </w:p>
    <w:p w:rsidR="00023134" w:rsidRDefault="00023134" w:rsidP="00023134">
      <w:pPr>
        <w:pStyle w:val="affffc"/>
        <w:ind w:firstLine="420"/>
      </w:pPr>
      <w:r>
        <w:rPr>
          <w:rFonts w:hint="eastAsia"/>
        </w:rPr>
        <w:t>咨询机构应建立系统化的知识库，将两化融合贯标咨询过程中积累的案例研究、技术文档、标准规范和行业信息整合进知识库，便于团队成员查阅与应用。知识库需按主题分类，涵盖标准要求、实践经验和常见问题解决方法，并保持定期更新，以确保资料的前沿性和实用性。</w:t>
      </w:r>
    </w:p>
    <w:p w:rsidR="00023134" w:rsidRDefault="00023134" w:rsidP="00023134">
      <w:pPr>
        <w:pStyle w:val="afff3"/>
        <w:spacing w:before="156" w:after="156"/>
      </w:pPr>
      <w:r>
        <w:rPr>
          <w:rFonts w:hint="eastAsia"/>
        </w:rPr>
        <w:t>知识共享机制</w:t>
      </w:r>
    </w:p>
    <w:p w:rsidR="00023134" w:rsidRDefault="00023134" w:rsidP="00023134">
      <w:pPr>
        <w:pStyle w:val="affffc"/>
        <w:ind w:firstLine="420"/>
      </w:pPr>
      <w:r>
        <w:rPr>
          <w:rFonts w:hint="eastAsia"/>
        </w:rPr>
        <w:t>团队内的知识共享是提高咨询服务水平的关键。咨询机构应定期组织内部分享会、专题研讨会或项目复盘会，促进团队成员之间的经验交流，使员工能够借鉴他人的最佳实践。建议通过知识共享平台，将项目中产生的重要经验、创新方法和问题解决策略汇总，形成机构的知识资产，提升团队协作效能。</w:t>
      </w:r>
    </w:p>
    <w:p w:rsidR="00023134" w:rsidRDefault="00023134" w:rsidP="00023134">
      <w:pPr>
        <w:pStyle w:val="afff3"/>
        <w:spacing w:before="156" w:after="156"/>
      </w:pPr>
      <w:r>
        <w:rPr>
          <w:rFonts w:hint="eastAsia"/>
        </w:rPr>
        <w:t>持续的技术研究与创新</w:t>
      </w:r>
    </w:p>
    <w:p w:rsidR="00023134" w:rsidRDefault="00023134" w:rsidP="00023134">
      <w:pPr>
        <w:pStyle w:val="affffc"/>
        <w:ind w:firstLine="420"/>
      </w:pPr>
      <w:r>
        <w:rPr>
          <w:rFonts w:hint="eastAsia"/>
        </w:rPr>
        <w:t>为保持在两化融合领域的领先优势，咨询机构需持续开展技术研究和创新，紧跟信息化与工业化前沿发展趋势。通过定期参与行业会议、技术交流和专项培训，团队成员能够获取最新的行业动态，并将前沿技术应用于项目中。咨询机构还可鼓励员工在项目中尝试新的方法和工具，为客户提供更具创新性的解决方案。</w:t>
      </w:r>
    </w:p>
    <w:p w:rsidR="00023134" w:rsidRDefault="00023134" w:rsidP="00023134">
      <w:pPr>
        <w:pStyle w:val="afff3"/>
        <w:spacing w:before="156" w:after="156"/>
      </w:pPr>
      <w:r>
        <w:rPr>
          <w:rFonts w:hint="eastAsia"/>
        </w:rPr>
        <w:t>咨询工具与方法优化</w:t>
      </w:r>
    </w:p>
    <w:p w:rsidR="00023134" w:rsidRDefault="00023134" w:rsidP="00023134">
      <w:pPr>
        <w:pStyle w:val="affffc"/>
        <w:ind w:firstLine="420"/>
      </w:pPr>
      <w:r>
        <w:rPr>
          <w:rFonts w:hint="eastAsia"/>
        </w:rPr>
        <w:t>咨询机构应不断优化和创新咨询工具及方法，通过标准化的工具模板、数据分析方法和信息管理流程等，提升项目的执行效率和一致性。针对贯标过程中发现的高效方法和创新手段，进行系统性总结，并在后续项目中推广应用，以确保服务的高效性和客户体验的提升。</w:t>
      </w:r>
    </w:p>
    <w:p w:rsidR="00023134" w:rsidRDefault="00023134" w:rsidP="00023134">
      <w:pPr>
        <w:pStyle w:val="afff3"/>
        <w:spacing w:before="156" w:after="156"/>
      </w:pPr>
      <w:r>
        <w:rPr>
          <w:rFonts w:hint="eastAsia"/>
        </w:rPr>
        <w:t>知识更新与前沿研究机制</w:t>
      </w:r>
    </w:p>
    <w:p w:rsidR="00023134" w:rsidRDefault="00023134" w:rsidP="00023134">
      <w:pPr>
        <w:pStyle w:val="affffc"/>
        <w:ind w:firstLine="420"/>
      </w:pPr>
      <w:r>
        <w:rPr>
          <w:rFonts w:hint="eastAsia"/>
        </w:rPr>
        <w:t>为确保咨询机构的知识体系与外部环境同步，机构应建立知识更新机制，定期采集和分析最新的行业政策、标准变化和技术发展情况，并将新信息纳入知识库。专职的知识开发人员应定期评估知识库内容的适用性和时效性，及时替换过时的内容，使团队始终具备前沿的行业知识。</w:t>
      </w:r>
    </w:p>
    <w:p w:rsidR="00023134" w:rsidRDefault="00023134" w:rsidP="00023134">
      <w:pPr>
        <w:pStyle w:val="afff3"/>
        <w:spacing w:before="156" w:after="156"/>
      </w:pPr>
      <w:r>
        <w:rPr>
          <w:rFonts w:hint="eastAsia"/>
        </w:rPr>
        <w:t>建立知识开发激励机制</w:t>
      </w:r>
    </w:p>
    <w:p w:rsidR="00023134" w:rsidRDefault="00023134" w:rsidP="00023134">
      <w:pPr>
        <w:pStyle w:val="affffc"/>
        <w:ind w:firstLine="420"/>
      </w:pPr>
      <w:r>
        <w:rPr>
          <w:rFonts w:hint="eastAsia"/>
        </w:rPr>
        <w:t>为了鼓励员工积极参与知识开发，咨询机构可设立激励机制，对参与知识分享、技术创新和成果总结的员工给予奖励。通过设立激励措施，不仅能激发员工的学习热情，还可推动知识开发在团队中的落实，使其成为机构长期发展的重要动力。</w:t>
      </w:r>
    </w:p>
    <w:p w:rsidR="00023134" w:rsidRDefault="00023134" w:rsidP="00023134">
      <w:pPr>
        <w:pStyle w:val="afff3"/>
        <w:spacing w:before="156" w:after="156"/>
      </w:pPr>
      <w:r>
        <w:rPr>
          <w:rFonts w:hint="eastAsia"/>
        </w:rPr>
        <w:t>外部资源的引入与整合</w:t>
      </w:r>
    </w:p>
    <w:p w:rsidR="00023134" w:rsidRDefault="00023134" w:rsidP="00023134">
      <w:pPr>
        <w:pStyle w:val="affffc"/>
        <w:ind w:firstLine="420"/>
      </w:pPr>
      <w:r>
        <w:rPr>
          <w:rFonts w:hint="eastAsia"/>
        </w:rPr>
        <w:lastRenderedPageBreak/>
        <w:t>知识开发不仅限于内部积累，还应结合外部资源。咨询机构应与行业协会、科研机构和高校等建立合作关系，借助外部资源获取最新的行业研究成果与专业建议。将外部知识引入到咨询项目中，提升咨询团队的知识广度和服务深度，使其具备更强的适应性和竞争力。</w:t>
      </w:r>
    </w:p>
    <w:p w:rsidR="00023134" w:rsidRDefault="00023134" w:rsidP="00023134">
      <w:pPr>
        <w:pStyle w:val="afff3"/>
        <w:spacing w:before="156" w:after="156"/>
      </w:pPr>
      <w:r>
        <w:rPr>
          <w:rFonts w:hint="eastAsia"/>
        </w:rPr>
        <w:t>知识评估与改进机制</w:t>
      </w:r>
    </w:p>
    <w:p w:rsidR="007E4178" w:rsidRDefault="00023134" w:rsidP="00023134">
      <w:pPr>
        <w:pStyle w:val="affffc"/>
        <w:ind w:firstLine="420"/>
      </w:pPr>
      <w:r>
        <w:rPr>
          <w:rFonts w:hint="eastAsia"/>
        </w:rPr>
        <w:t>知识的有效性和适用性是高质量服务的基础。咨询机构应建立知识评估机制，定期审核知识库中内容的更新情况、实用性及其在项目中的应用效果。根据评估结果，调整知识库结构和内容，以确保其能够满足项目需求和客户期望，为咨询服务提供持续支持。</w:t>
      </w:r>
    </w:p>
    <w:p w:rsidR="0037014C" w:rsidRDefault="0037014C" w:rsidP="0037014C">
      <w:pPr>
        <w:pStyle w:val="afff2"/>
        <w:spacing w:before="312" w:after="312"/>
      </w:pPr>
      <w:r>
        <w:rPr>
          <w:rFonts w:hint="eastAsia"/>
        </w:rPr>
        <w:t>服务过程</w:t>
      </w:r>
    </w:p>
    <w:p w:rsidR="0037014C" w:rsidRDefault="0037014C" w:rsidP="0037014C">
      <w:pPr>
        <w:pStyle w:val="afff3"/>
        <w:spacing w:before="156" w:after="156"/>
      </w:pPr>
      <w:r>
        <w:rPr>
          <w:rFonts w:hint="eastAsia"/>
        </w:rPr>
        <w:t>需求分析与目标设定</w:t>
      </w:r>
    </w:p>
    <w:p w:rsidR="0037014C" w:rsidRDefault="0037014C" w:rsidP="0037014C">
      <w:pPr>
        <w:pStyle w:val="affffc"/>
        <w:ind w:firstLine="420"/>
      </w:pPr>
      <w:r>
        <w:rPr>
          <w:rFonts w:hint="eastAsia"/>
        </w:rPr>
        <w:t>在服务开始阶段，咨询团队应与客户进行全面的沟通，深入了解企业的运营模式、信息化现状以及两化融合的具体需求。通过组织访谈、问卷调查、现场观察等方式，分析企业的短期需求和长期发展目标。在此基础上生成需求分析报告，并和客户共同探讨确定项目的目标、阶段成果和执行路径。此外，需识别潜在的风险因素和资源限制，确保制定的目标合理可行，为项目提供坚实的基础。</w:t>
      </w:r>
    </w:p>
    <w:p w:rsidR="0037014C" w:rsidRDefault="0037014C" w:rsidP="0037014C">
      <w:pPr>
        <w:pStyle w:val="afff3"/>
        <w:spacing w:before="156" w:after="156"/>
      </w:pPr>
      <w:r>
        <w:rPr>
          <w:rFonts w:hint="eastAsia"/>
        </w:rPr>
        <w:t>方案设计与规划</w:t>
      </w:r>
    </w:p>
    <w:p w:rsidR="0037014C" w:rsidRDefault="0037014C" w:rsidP="0037014C">
      <w:pPr>
        <w:pStyle w:val="affffc"/>
        <w:ind w:firstLine="420"/>
      </w:pPr>
      <w:r>
        <w:rPr>
          <w:rFonts w:hint="eastAsia"/>
        </w:rPr>
        <w:t>在明确项目需求和目标后，咨询团队需制定详细的贯标方案。方案设计应包括管理体系的总体架构、目标分解、核心流程的优化以及支持系统的建议。在设计方案时，需考虑客户的行业特性和运营环境，确保方案的实施具有较高的适应性。输出的方案设计报告应包含清晰的目标分解、详细的任务清单、时间节点及所需资源。此阶段还需制定风险应对策略，确保方案的执行具有良好的连续性和灵活性。</w:t>
      </w:r>
    </w:p>
    <w:p w:rsidR="0037014C" w:rsidRDefault="0037014C" w:rsidP="0037014C">
      <w:pPr>
        <w:pStyle w:val="afff3"/>
        <w:spacing w:before="156" w:after="156"/>
      </w:pPr>
      <w:r>
        <w:rPr>
          <w:rFonts w:hint="eastAsia"/>
        </w:rPr>
        <w:t>项目实施与支持</w:t>
      </w:r>
    </w:p>
    <w:p w:rsidR="0037014C" w:rsidRDefault="0037014C" w:rsidP="0037014C">
      <w:pPr>
        <w:pStyle w:val="affffc"/>
        <w:ind w:firstLine="420"/>
      </w:pPr>
      <w:r>
        <w:rPr>
          <w:rFonts w:hint="eastAsia"/>
        </w:rPr>
        <w:t>项目实施是贯标服务的核心阶段，咨询团队需对企业内部的贯标活动提供全方位支持，确保每项任务按照实施规划顺利推进。实施阶段的主要活动包括：</w:t>
      </w:r>
    </w:p>
    <w:p w:rsidR="0037014C" w:rsidRDefault="0037014C" w:rsidP="0037014C">
      <w:pPr>
        <w:pStyle w:val="affffc"/>
        <w:ind w:firstLine="420"/>
      </w:pPr>
      <w:r>
        <w:rPr>
          <w:rFonts w:hint="eastAsia"/>
        </w:rPr>
        <w:t>——流程优化：根据方案设计逐步优化企业现有流程，使其符合两化融合管理体系的要求。</w:t>
      </w:r>
    </w:p>
    <w:p w:rsidR="0037014C" w:rsidRDefault="0037014C" w:rsidP="0037014C">
      <w:pPr>
        <w:pStyle w:val="affffc"/>
        <w:ind w:firstLine="420"/>
      </w:pPr>
      <w:r>
        <w:rPr>
          <w:rFonts w:hint="eastAsia"/>
        </w:rPr>
        <w:t>——文件编制与调整：在执行中，咨询团队需帮助企业编制必要的标准操作流程、职责说明和制度文件。</w:t>
      </w:r>
    </w:p>
    <w:p w:rsidR="0037014C" w:rsidRDefault="0037014C" w:rsidP="0037014C">
      <w:pPr>
        <w:pStyle w:val="affffc"/>
        <w:ind w:firstLine="420"/>
      </w:pPr>
      <w:r>
        <w:rPr>
          <w:rFonts w:hint="eastAsia"/>
        </w:rPr>
        <w:t>——系统部署与测试：若贯标方案涉及信息系统支持，需确保系统的顺利部署、配置与测试。</w:t>
      </w:r>
    </w:p>
    <w:p w:rsidR="0037014C" w:rsidRDefault="0037014C" w:rsidP="0037014C">
      <w:pPr>
        <w:pStyle w:val="affffc"/>
        <w:ind w:firstLine="420"/>
      </w:pPr>
      <w:r>
        <w:rPr>
          <w:rFonts w:hint="eastAsia"/>
        </w:rPr>
        <w:t>——现场支持与辅导：根据企业的具体情况，咨询团队可提供驻场支持，为员工提供指导和答疑，确保执行中的问题得到及时解决。</w:t>
      </w:r>
    </w:p>
    <w:p w:rsidR="0037014C" w:rsidRDefault="0037014C" w:rsidP="0037014C">
      <w:pPr>
        <w:pStyle w:val="affffc"/>
        <w:ind w:firstLine="420"/>
      </w:pPr>
      <w:r>
        <w:rPr>
          <w:rFonts w:hint="eastAsia"/>
        </w:rPr>
        <w:t>在实施过程中，团队还需对项目数据进行实时监控和跟踪分析，确保项目质量符合标准要求。实施阶段的结束需确保所有操作达到预期目标，为效果评估和优化调整奠定基础。</w:t>
      </w:r>
    </w:p>
    <w:p w:rsidR="0037014C" w:rsidRDefault="0037014C" w:rsidP="0037014C">
      <w:pPr>
        <w:pStyle w:val="afff3"/>
        <w:spacing w:before="156" w:after="156"/>
      </w:pPr>
      <w:r>
        <w:rPr>
          <w:rFonts w:hint="eastAsia"/>
        </w:rPr>
        <w:t>效果评估与调整</w:t>
      </w:r>
    </w:p>
    <w:p w:rsidR="0037014C" w:rsidRDefault="0037014C" w:rsidP="0037014C">
      <w:pPr>
        <w:pStyle w:val="affffc"/>
        <w:ind w:firstLine="420"/>
      </w:pPr>
      <w:r>
        <w:rPr>
          <w:rFonts w:hint="eastAsia"/>
        </w:rPr>
        <w:t>实施阶段结束后，咨询团队需对项目的实际效果进行系统评估，评估包括定量与定性分析。通过效果评估，团队可以识别项目中的成功点和待改进区域，调整优化方案。效果评估环节需采集各项数据（如生产效率、数据准确性、成本变化等），并形成数据分析报告，提交客户审阅。若评估中发现目标偏差，咨询团队应与客户沟通，制定并实施相应的调整措施，以保障贯标方案的最终适应性和有效性。</w:t>
      </w:r>
    </w:p>
    <w:p w:rsidR="0037014C" w:rsidRDefault="0037014C" w:rsidP="0037014C">
      <w:pPr>
        <w:pStyle w:val="afff3"/>
        <w:spacing w:before="156" w:after="156"/>
      </w:pPr>
      <w:r>
        <w:rPr>
          <w:rFonts w:hint="eastAsia"/>
        </w:rPr>
        <w:t>培训与知识转移</w:t>
      </w:r>
    </w:p>
    <w:p w:rsidR="0037014C" w:rsidRDefault="0037014C" w:rsidP="0037014C">
      <w:pPr>
        <w:pStyle w:val="affffc"/>
        <w:ind w:firstLine="420"/>
      </w:pPr>
      <w:r>
        <w:rPr>
          <w:rFonts w:hint="eastAsia"/>
        </w:rPr>
        <w:lastRenderedPageBreak/>
        <w:t>贯标体系的成功实施不仅依赖方案的执行，还需确保客户在后期具备独立运维和持续改进的能力。因此，咨询团队需在项目的中后期开展系统性培训，对企业的管理层和相关部门人员进行专项知识转移。培训内容应包括管理体系的原理、日常操作方法、常见问题的解决技巧及持续改进方法。通过培训和知识转移，确保企业内部核心人员对贯标体系有全面理解，使管理体系能够长期、有效地运行。</w:t>
      </w:r>
    </w:p>
    <w:p w:rsidR="0037014C" w:rsidRDefault="0037014C" w:rsidP="0037014C">
      <w:pPr>
        <w:pStyle w:val="afff3"/>
        <w:spacing w:before="156" w:after="156"/>
      </w:pPr>
      <w:r>
        <w:rPr>
          <w:rFonts w:hint="eastAsia"/>
        </w:rPr>
        <w:t>文件化与标准化</w:t>
      </w:r>
    </w:p>
    <w:p w:rsidR="0037014C" w:rsidRDefault="0037014C" w:rsidP="0037014C">
      <w:pPr>
        <w:pStyle w:val="affffc"/>
        <w:ind w:firstLine="420"/>
      </w:pPr>
      <w:r>
        <w:rPr>
          <w:rFonts w:hint="eastAsia"/>
        </w:rPr>
        <w:t>标准化和文件化是管理体系可持续性的基础。咨询团队需协助企业将贯标过程中的所有关键环节、操作流程、制度要求等进行文件化，形成标准操作手册和管理文件体系。这些文件包括但不限于政策文件、操作规范、流程图、岗位职责说明、应急预案等内容。文件化应具有系统性和可操作性，为企业在后续的自主管理中提供清晰的操作指南，确保管理体系的长期稳定运行。</w:t>
      </w:r>
    </w:p>
    <w:p w:rsidR="0037014C" w:rsidRDefault="0037014C" w:rsidP="0037014C">
      <w:pPr>
        <w:pStyle w:val="afff3"/>
        <w:spacing w:before="156" w:after="156"/>
      </w:pPr>
      <w:r>
        <w:rPr>
          <w:rFonts w:hint="eastAsia"/>
        </w:rPr>
        <w:t>项目总结、经验积累与持续改进</w:t>
      </w:r>
    </w:p>
    <w:p w:rsidR="0037014C" w:rsidRDefault="0037014C" w:rsidP="0037014C">
      <w:pPr>
        <w:pStyle w:val="affffc"/>
        <w:ind w:firstLine="420"/>
      </w:pPr>
      <w:r>
        <w:rPr>
          <w:rFonts w:hint="eastAsia"/>
        </w:rPr>
        <w:t>项目完成后，咨询团队需开展全面总结，回顾项目的实施过程和效果，分析项目目标的达成情况和客户反馈。通过项目总结，识别项目中的成功经验与改进空间，形成案例分析报告，为机构知识库提供支持。总结还应包含对企业后续维护和优化的建议，以支持其在未来进一步提升两化融合管理体系。项目总结会应邀请客户管理层参与，确保项目经验的全面转移并为未来项目优化提供反馈。</w:t>
      </w:r>
    </w:p>
    <w:p w:rsidR="0037014C" w:rsidRDefault="0037014C" w:rsidP="0037014C">
      <w:pPr>
        <w:pStyle w:val="afff3"/>
        <w:spacing w:before="156" w:after="156"/>
      </w:pPr>
      <w:r>
        <w:rPr>
          <w:rFonts w:hint="eastAsia"/>
        </w:rPr>
        <w:t>后续跟踪支持</w:t>
      </w:r>
    </w:p>
    <w:p w:rsidR="007E4178" w:rsidRDefault="0037014C" w:rsidP="0037014C">
      <w:pPr>
        <w:pStyle w:val="affffc"/>
        <w:ind w:firstLine="420"/>
      </w:pPr>
      <w:r>
        <w:rPr>
          <w:rFonts w:hint="eastAsia"/>
        </w:rPr>
        <w:t>项目交付后，咨询机构可提供定期跟踪支持，帮助企业在项目结束后依然保持管理体系的有效性。跟踪支持可包括定期回访、远程支持或现场辅导，确保客户在日常操作中能够及时解决问题。同时，根据客户需求提供后续优化建议，以帮助企业持续提升两化融合水平，保持贯标成果的长效性。</w:t>
      </w:r>
    </w:p>
    <w:p w:rsidR="00CD0EA7" w:rsidRDefault="00CD0EA7" w:rsidP="00CD0EA7">
      <w:pPr>
        <w:pStyle w:val="afff2"/>
        <w:spacing w:before="312" w:after="312"/>
      </w:pPr>
      <w:r>
        <w:rPr>
          <w:rFonts w:hint="eastAsia"/>
        </w:rPr>
        <w:t>评价与改进</w:t>
      </w:r>
    </w:p>
    <w:p w:rsidR="00CD0EA7" w:rsidRDefault="00CD0EA7" w:rsidP="00CD0EA7">
      <w:pPr>
        <w:pStyle w:val="afff3"/>
        <w:spacing w:before="156" w:after="156"/>
      </w:pPr>
      <w:r>
        <w:rPr>
          <w:rFonts w:hint="eastAsia"/>
        </w:rPr>
        <w:t>客户反馈收集与分析</w:t>
      </w:r>
    </w:p>
    <w:p w:rsidR="00CD0EA7" w:rsidRDefault="00CD0EA7" w:rsidP="00CD0EA7">
      <w:pPr>
        <w:pStyle w:val="afff4"/>
        <w:spacing w:before="156" w:after="156"/>
      </w:pPr>
      <w:r>
        <w:rPr>
          <w:rFonts w:hint="eastAsia"/>
        </w:rPr>
        <w:t>客户满意度调查</w:t>
      </w:r>
    </w:p>
    <w:p w:rsidR="00CD0EA7" w:rsidRDefault="00CD0EA7" w:rsidP="00CD0EA7">
      <w:pPr>
        <w:pStyle w:val="affffc"/>
        <w:ind w:firstLine="420"/>
      </w:pPr>
      <w:r>
        <w:rPr>
          <w:rFonts w:hint="eastAsia"/>
        </w:rPr>
        <w:t>在项目结束后，咨询机构需开展客户满意度调查，收集客户对项目实施效果、咨询团队表现、沟通效率等方面的反馈。调查可采用问卷、访谈等方式，确保反馈全面、准确。</w:t>
      </w:r>
    </w:p>
    <w:p w:rsidR="00CD0EA7" w:rsidRDefault="00CD0EA7" w:rsidP="00CD0EA7">
      <w:pPr>
        <w:pStyle w:val="afff4"/>
        <w:spacing w:before="156" w:after="156"/>
      </w:pPr>
      <w:r>
        <w:rPr>
          <w:rFonts w:hint="eastAsia"/>
        </w:rPr>
        <w:t>持续反馈机制</w:t>
      </w:r>
    </w:p>
    <w:p w:rsidR="00CD0EA7" w:rsidRDefault="00CD0EA7" w:rsidP="00CD0EA7">
      <w:pPr>
        <w:pStyle w:val="affffc"/>
        <w:ind w:firstLine="420"/>
      </w:pPr>
      <w:r>
        <w:rPr>
          <w:rFonts w:hint="eastAsia"/>
        </w:rPr>
        <w:t>除项目结束的总结反馈外，咨询机构应在项目实施的各关键阶段设立反馈机制，确保客户的意见能够及时获得回应，并在项目过程中进行必要的调整，增强客户体验。</w:t>
      </w:r>
    </w:p>
    <w:p w:rsidR="00CD0EA7" w:rsidRDefault="00CD0EA7" w:rsidP="00CD0EA7">
      <w:pPr>
        <w:pStyle w:val="afff4"/>
        <w:spacing w:before="156" w:after="156"/>
      </w:pPr>
      <w:r>
        <w:rPr>
          <w:rFonts w:hint="eastAsia"/>
        </w:rPr>
        <w:t>反馈数据分析</w:t>
      </w:r>
    </w:p>
    <w:p w:rsidR="00CD0EA7" w:rsidRDefault="00CD0EA7" w:rsidP="00CD0EA7">
      <w:pPr>
        <w:pStyle w:val="affffc"/>
        <w:ind w:firstLine="420"/>
      </w:pPr>
      <w:r>
        <w:rPr>
          <w:rFonts w:hint="eastAsia"/>
        </w:rPr>
        <w:t>通过系统分析客户反馈，评估客户的主要需求和期望，识别出客户对服务质量的关注点。反馈分析报告需定期汇总，以便发现服务改进的重点领域和优化机会。</w:t>
      </w:r>
    </w:p>
    <w:p w:rsidR="00CD0EA7" w:rsidRDefault="00CD0EA7" w:rsidP="00CD0EA7">
      <w:pPr>
        <w:pStyle w:val="afff3"/>
        <w:spacing w:before="156" w:after="156"/>
      </w:pPr>
      <w:r>
        <w:rPr>
          <w:rFonts w:hint="eastAsia"/>
        </w:rPr>
        <w:t>项目内部评估</w:t>
      </w:r>
    </w:p>
    <w:p w:rsidR="00467651" w:rsidRDefault="00CD0EA7" w:rsidP="00467651">
      <w:pPr>
        <w:pStyle w:val="afff4"/>
        <w:spacing w:before="156" w:after="156"/>
      </w:pPr>
      <w:r>
        <w:rPr>
          <w:rFonts w:hint="eastAsia"/>
        </w:rPr>
        <w:t>阶段性评估</w:t>
      </w:r>
    </w:p>
    <w:p w:rsidR="00CD0EA7" w:rsidRDefault="00CD0EA7" w:rsidP="00CD0EA7">
      <w:pPr>
        <w:pStyle w:val="affffc"/>
        <w:ind w:firstLine="420"/>
      </w:pPr>
      <w:r>
        <w:rPr>
          <w:rFonts w:hint="eastAsia"/>
        </w:rPr>
        <w:t>项目进行过程中，咨询团队需根据项目实施计划，对各阶段的执行情况进行内部评估，评估内容包括进度控制、资源管理、质量达标情况等。通过阶段性评估，发现并及时调整可能影响项目质量的因素，确保项目顺利进行。</w:t>
      </w:r>
    </w:p>
    <w:p w:rsidR="00467651" w:rsidRDefault="00CD0EA7" w:rsidP="00467651">
      <w:pPr>
        <w:pStyle w:val="afff4"/>
        <w:spacing w:before="156" w:after="156"/>
      </w:pPr>
      <w:r>
        <w:rPr>
          <w:rFonts w:hint="eastAsia"/>
        </w:rPr>
        <w:lastRenderedPageBreak/>
        <w:t>最终项目评估</w:t>
      </w:r>
    </w:p>
    <w:p w:rsidR="00CD0EA7" w:rsidRDefault="00CD0EA7" w:rsidP="00CD0EA7">
      <w:pPr>
        <w:pStyle w:val="affffc"/>
        <w:ind w:firstLine="420"/>
      </w:pPr>
      <w:r>
        <w:rPr>
          <w:rFonts w:hint="eastAsia"/>
        </w:rPr>
        <w:t>项目完成后，需组织项目成员进行最终评估，回顾项目目标达成情况、遇到的主要问题及应对措施。最终评估应形成书面总结，记录项目的成效和经验教训，为后续项目提供参考依据。</w:t>
      </w:r>
    </w:p>
    <w:p w:rsidR="00CD0EA7" w:rsidRDefault="00CD0EA7" w:rsidP="00CD0EA7">
      <w:pPr>
        <w:pStyle w:val="afff3"/>
        <w:spacing w:before="156" w:after="156"/>
      </w:pPr>
      <w:r>
        <w:rPr>
          <w:rFonts w:hint="eastAsia"/>
        </w:rPr>
        <w:t>质量控制与改进措施</w:t>
      </w:r>
    </w:p>
    <w:p w:rsidR="00467651" w:rsidRDefault="00CD0EA7" w:rsidP="00467651">
      <w:pPr>
        <w:pStyle w:val="afff4"/>
        <w:spacing w:before="156" w:after="156"/>
      </w:pPr>
      <w:r>
        <w:rPr>
          <w:rFonts w:hint="eastAsia"/>
        </w:rPr>
        <w:t>质量控制体系优化</w:t>
      </w:r>
    </w:p>
    <w:p w:rsidR="00CD0EA7" w:rsidRDefault="00CD0EA7" w:rsidP="00CD0EA7">
      <w:pPr>
        <w:pStyle w:val="affffc"/>
        <w:ind w:firstLine="420"/>
      </w:pPr>
      <w:r>
        <w:rPr>
          <w:rFonts w:hint="eastAsia"/>
        </w:rPr>
        <w:t>咨询机构需根据评价和反馈信息，不断优化其内部的质量控制体系，确保服务的稳定性和专业性。质量控制措施应涵盖从项目启动到交付的所有关键环节，确保流程、方法、人员的持续改进。</w:t>
      </w:r>
    </w:p>
    <w:p w:rsidR="00467651" w:rsidRDefault="00CD0EA7" w:rsidP="00467651">
      <w:pPr>
        <w:pStyle w:val="afff4"/>
        <w:spacing w:before="156" w:after="156"/>
      </w:pPr>
      <w:r>
        <w:rPr>
          <w:rFonts w:hint="eastAsia"/>
        </w:rPr>
        <w:t>关键改进措施</w:t>
      </w:r>
    </w:p>
    <w:p w:rsidR="00CD0EA7" w:rsidRDefault="00CD0EA7" w:rsidP="00CD0EA7">
      <w:pPr>
        <w:pStyle w:val="affffc"/>
        <w:ind w:firstLine="420"/>
      </w:pPr>
      <w:r>
        <w:rPr>
          <w:rFonts w:hint="eastAsia"/>
        </w:rPr>
        <w:t>根据客户反馈和项目评估中识别的问题，咨询机构需采取有针对性的改进措施。这些措施可包括加强员工培训、完善项目管理工具、优化沟通流程等。改进措施的执行情况应定期跟踪，确保改进的有效性。</w:t>
      </w:r>
    </w:p>
    <w:p w:rsidR="00467651" w:rsidRDefault="00CD0EA7" w:rsidP="00467651">
      <w:pPr>
        <w:pStyle w:val="afff4"/>
        <w:spacing w:before="156" w:after="156"/>
      </w:pPr>
      <w:r>
        <w:rPr>
          <w:rFonts w:hint="eastAsia"/>
        </w:rPr>
        <w:t>内部审核机制</w:t>
      </w:r>
    </w:p>
    <w:p w:rsidR="00CD0EA7" w:rsidRDefault="00CD0EA7" w:rsidP="00CD0EA7">
      <w:pPr>
        <w:pStyle w:val="affffc"/>
        <w:ind w:firstLine="420"/>
      </w:pPr>
      <w:r>
        <w:rPr>
          <w:rFonts w:hint="eastAsia"/>
        </w:rPr>
        <w:t>咨询机构应建立内部审核机制，对各项目的实施流程和服务质量进行定期审查。内部审核需由独立于项目的第三方人员进行，确保审核的公正性。通过审核发现的改进需求应纳入机构的改进计划中，以保证咨询服务的持续提升。</w:t>
      </w:r>
    </w:p>
    <w:p w:rsidR="00CD0EA7" w:rsidRDefault="00CD0EA7" w:rsidP="00CD0EA7">
      <w:pPr>
        <w:pStyle w:val="afff3"/>
        <w:spacing w:before="156" w:after="156"/>
      </w:pPr>
      <w:r>
        <w:rPr>
          <w:rFonts w:hint="eastAsia"/>
        </w:rPr>
        <w:t>持续改进与创新</w:t>
      </w:r>
    </w:p>
    <w:p w:rsidR="00467651" w:rsidRDefault="00CD0EA7" w:rsidP="00467651">
      <w:pPr>
        <w:pStyle w:val="afff4"/>
        <w:spacing w:before="156" w:after="156"/>
      </w:pPr>
      <w:r>
        <w:rPr>
          <w:rFonts w:hint="eastAsia"/>
        </w:rPr>
        <w:t>知识库更新</w:t>
      </w:r>
    </w:p>
    <w:p w:rsidR="00CD0EA7" w:rsidRDefault="00CD0EA7" w:rsidP="00CD0EA7">
      <w:pPr>
        <w:pStyle w:val="affffc"/>
        <w:ind w:firstLine="420"/>
      </w:pPr>
      <w:r>
        <w:rPr>
          <w:rFonts w:hint="eastAsia"/>
        </w:rPr>
        <w:t>在评价与改进的过程中，咨询机构需将有效的改进措施、成功案例和创新实践纳入机构的知识库，为后续项目提供借鉴。定期更新知识库内容，确保其信息前沿性和适用性。</w:t>
      </w:r>
    </w:p>
    <w:p w:rsidR="00467651" w:rsidRDefault="00CD0EA7" w:rsidP="00467651">
      <w:pPr>
        <w:pStyle w:val="afff4"/>
        <w:spacing w:before="156" w:after="156"/>
      </w:pPr>
      <w:r>
        <w:rPr>
          <w:rFonts w:hint="eastAsia"/>
        </w:rPr>
        <w:t>改进成果分享</w:t>
      </w:r>
    </w:p>
    <w:p w:rsidR="00CD0EA7" w:rsidRDefault="00CD0EA7" w:rsidP="00CD0EA7">
      <w:pPr>
        <w:pStyle w:val="affffc"/>
        <w:ind w:firstLine="420"/>
      </w:pPr>
      <w:r>
        <w:rPr>
          <w:rFonts w:hint="eastAsia"/>
        </w:rPr>
        <w:t>为提高团队整体的服务能力和专业水准，咨询机构应组织内部分享会，将改进成果与项目经验传递至全体员工，促进全员共同成长，并在未来项目中应用这些改进经验。</w:t>
      </w:r>
    </w:p>
    <w:p w:rsidR="00467651" w:rsidRDefault="00CD0EA7" w:rsidP="00467651">
      <w:pPr>
        <w:pStyle w:val="afff4"/>
        <w:spacing w:before="156" w:after="156"/>
      </w:pPr>
      <w:r>
        <w:rPr>
          <w:rFonts w:hint="eastAsia"/>
        </w:rPr>
        <w:t>创新机制</w:t>
      </w:r>
    </w:p>
    <w:p w:rsidR="00CD0EA7" w:rsidRDefault="00CD0EA7" w:rsidP="00CD0EA7">
      <w:pPr>
        <w:pStyle w:val="affffc"/>
        <w:ind w:firstLine="420"/>
      </w:pPr>
      <w:r>
        <w:rPr>
          <w:rFonts w:hint="eastAsia"/>
        </w:rPr>
        <w:t>鼓励员工在项目实施过程中进行创新实践，探索更有效的咨询方法和工具。咨询机构可设立专项奖励制度，表彰在改进与创新中表现突出的员工，推动机构的创新氛围。</w:t>
      </w:r>
    </w:p>
    <w:p w:rsidR="00CD0EA7" w:rsidRDefault="00CD0EA7" w:rsidP="00CD0EA7">
      <w:pPr>
        <w:pStyle w:val="afff3"/>
        <w:spacing w:before="156" w:after="156"/>
      </w:pPr>
      <w:r>
        <w:rPr>
          <w:rFonts w:hint="eastAsia"/>
        </w:rPr>
        <w:t>定期评估与改进计划</w:t>
      </w:r>
    </w:p>
    <w:p w:rsidR="00467651" w:rsidRDefault="00CD0EA7" w:rsidP="00467651">
      <w:pPr>
        <w:pStyle w:val="afff4"/>
        <w:spacing w:before="156" w:after="156"/>
      </w:pPr>
      <w:r>
        <w:rPr>
          <w:rFonts w:hint="eastAsia"/>
        </w:rPr>
        <w:t>年度评估与改进计划</w:t>
      </w:r>
    </w:p>
    <w:p w:rsidR="00CD0EA7" w:rsidRDefault="00CD0EA7" w:rsidP="00CD0EA7">
      <w:pPr>
        <w:pStyle w:val="affffc"/>
        <w:ind w:firstLine="420"/>
      </w:pPr>
      <w:r>
        <w:rPr>
          <w:rFonts w:hint="eastAsia"/>
        </w:rPr>
        <w:t>咨询机构应每年对所有评价与改进数据进行系统评估，制定机构级的年度改进计划。改进计划应包含具体措施、目标和负责人，并定期监控改进的落实情况，确保改进措施的效果。</w:t>
      </w:r>
    </w:p>
    <w:p w:rsidR="00467651" w:rsidRDefault="00CD0EA7" w:rsidP="00467651">
      <w:pPr>
        <w:pStyle w:val="afff4"/>
        <w:spacing w:before="156" w:after="156"/>
      </w:pPr>
      <w:r>
        <w:rPr>
          <w:rFonts w:hint="eastAsia"/>
        </w:rPr>
        <w:t>目标和效果评估</w:t>
      </w:r>
    </w:p>
    <w:p w:rsidR="00E73EA8" w:rsidRDefault="00E73EA8" w:rsidP="00E73EA8">
      <w:pPr>
        <w:pStyle w:val="affffc"/>
        <w:ind w:firstLine="420"/>
      </w:pPr>
    </w:p>
    <w:p w:rsidR="00E73EA8" w:rsidRPr="00E73EA8" w:rsidRDefault="00E73EA8" w:rsidP="00E73EA8">
      <w:pPr>
        <w:pStyle w:val="affffc"/>
        <w:ind w:firstLine="420"/>
      </w:pPr>
    </w:p>
    <w:p w:rsidR="007E4178" w:rsidRDefault="00CD0EA7" w:rsidP="00CD0EA7">
      <w:pPr>
        <w:pStyle w:val="affffc"/>
        <w:ind w:firstLine="420"/>
      </w:pPr>
      <w:r>
        <w:rPr>
          <w:rFonts w:hint="eastAsia"/>
        </w:rPr>
        <w:lastRenderedPageBreak/>
        <w:t>在实施改进计划的过程中，定期评估改进目标的实现情况，并对改进的效果进行量化评估，确保改进措施在提升服务质量和客户满意度方面产生实际效益。</w:t>
      </w:r>
    </w:p>
    <w:p w:rsidR="00E73EA8" w:rsidRDefault="00E73EA8" w:rsidP="00E73EA8">
      <w:pPr>
        <w:pStyle w:val="affffc"/>
        <w:ind w:firstLine="420"/>
        <w:jc w:val="center"/>
      </w:pPr>
      <w:bookmarkStart w:id="118" w:name="BookMark8"/>
      <w:r w:rsidRPr="00E73EA8">
        <w:drawing>
          <wp:inline distT="0" distB="0" distL="0" distR="0">
            <wp:extent cx="1485900" cy="317500"/>
            <wp:effectExtent l="0" t="0" r="0" b="6350"/>
            <wp:docPr id="2"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8"/>
    </w:p>
    <w:p w:rsidR="00B53B51" w:rsidRDefault="00B53B51"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E73EA8" w:rsidRDefault="00E73EA8" w:rsidP="00E73EA8">
      <w:pPr>
        <w:pStyle w:val="af8"/>
        <w:numPr>
          <w:ilvl w:val="0"/>
          <w:numId w:val="0"/>
        </w:numPr>
        <w:ind w:left="851" w:hanging="426"/>
      </w:pPr>
    </w:p>
    <w:p w:rsidR="00B53B51" w:rsidRDefault="00B53B51" w:rsidP="00E73EA8">
      <w:pPr>
        <w:widowControl/>
        <w:adjustRightInd/>
        <w:spacing w:line="240" w:lineRule="auto"/>
        <w:jc w:val="left"/>
      </w:pPr>
      <w:bookmarkStart w:id="119" w:name="BookMark5"/>
      <w:bookmarkEnd w:id="25"/>
      <w:bookmarkEnd w:id="119"/>
    </w:p>
    <w:sectPr w:rsidR="00B53B51" w:rsidSect="00217268">
      <w:pgSz w:w="11906" w:h="16838" w:code="9"/>
      <w:pgMar w:top="1871"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B79" w:rsidRDefault="00CB2B79" w:rsidP="00D86DB7">
      <w:r>
        <w:separator/>
      </w:r>
    </w:p>
    <w:p w:rsidR="00CB2B79" w:rsidRDefault="00CB2B79"/>
    <w:p w:rsidR="00CB2B79" w:rsidRDefault="00CB2B79"/>
  </w:endnote>
  <w:endnote w:type="continuationSeparator" w:id="1">
    <w:p w:rsidR="00CB2B79" w:rsidRDefault="00CB2B79" w:rsidP="00D86DB7">
      <w:r>
        <w:continuationSeparator/>
      </w:r>
    </w:p>
    <w:p w:rsidR="00CB2B79" w:rsidRDefault="00CB2B79"/>
    <w:p w:rsidR="00CB2B79" w:rsidRDefault="00CB2B79"/>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Default="00582C4D">
    <w:pPr>
      <w:pStyle w:val="affff0"/>
    </w:pPr>
    <w:r>
      <w:fldChar w:fldCharType="begin"/>
    </w:r>
    <w:r w:rsidR="00BA2731">
      <w:instrText>PAGE   \* MERGEFORMAT</w:instrText>
    </w:r>
    <w:r>
      <w:fldChar w:fldCharType="separate"/>
    </w:r>
    <w:r w:rsidR="00BA2731"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5A" w:rsidRDefault="00ED755A">
    <w:pPr>
      <w:pStyle w:val="aff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324EDD" w:rsidRDefault="00BA2731" w:rsidP="00CD50A1">
    <w:pPr>
      <w:pStyle w:val="affff0"/>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Default="00582C4D" w:rsidP="00C94DF2">
    <w:pPr>
      <w:pStyle w:val="affff9"/>
    </w:pPr>
    <w:r>
      <w:fldChar w:fldCharType="begin"/>
    </w:r>
    <w:r w:rsidR="00BA2731">
      <w:instrText>PAGE   \* MERGEFORMAT</w:instrText>
    </w:r>
    <w:r>
      <w:fldChar w:fldCharType="separate"/>
    </w:r>
    <w:r w:rsidR="007143EA" w:rsidRPr="007143EA">
      <w:rPr>
        <w:noProof/>
        <w:lang w:val="zh-CN"/>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B79" w:rsidRDefault="00CB2B79" w:rsidP="00D86DB7">
      <w:r>
        <w:separator/>
      </w:r>
    </w:p>
  </w:footnote>
  <w:footnote w:type="continuationSeparator" w:id="1">
    <w:p w:rsidR="00CB2B79" w:rsidRDefault="00CB2B79" w:rsidP="00D86DB7">
      <w:r>
        <w:continuationSeparator/>
      </w:r>
    </w:p>
    <w:p w:rsidR="00CB2B79" w:rsidRDefault="00CB2B79"/>
    <w:p w:rsidR="00CB2B79" w:rsidRDefault="00CB2B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5A" w:rsidRDefault="00ED755A">
    <w:pPr>
      <w:pStyle w:val="aff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E70388" w:rsidRDefault="00BA2731"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324EDD" w:rsidRDefault="00BA2731" w:rsidP="00E846C8">
    <w:pPr>
      <w:pStyle w:val="affff"/>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Default="00582C4D" w:rsidP="00714F58">
    <w:pPr>
      <w:pStyle w:val="affff"/>
      <w:jc w:val="right"/>
    </w:pPr>
    <w:fldSimple w:instr=" STYLEREF  标准文件_文件编号  \* MERGEFORMAT ">
      <w:r w:rsidR="002B7E37">
        <w:rPr>
          <w:noProof/>
        </w:rPr>
        <w:t>T/CASMESXXX—2024</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31" w:rsidRPr="00D84FA1" w:rsidRDefault="00582C4D" w:rsidP="00A2271D">
    <w:pPr>
      <w:pStyle w:val="afffff1"/>
    </w:pPr>
    <w:fldSimple w:instr=" STYLEREF  标准文件_文件编号  \* MERGEFORMAT ">
      <w:r w:rsidR="007143EA">
        <w:t>T/CASMESXXX</w:t>
      </w:r>
      <w:r w:rsidR="007143EA">
        <w:t>—</w:t>
      </w:r>
      <w:r w:rsidR="007143EA">
        <w:t>2024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0E041094"/>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8"/>
  </w:num>
  <w:num w:numId="3">
    <w:abstractNumId w:val="5"/>
  </w:num>
  <w:num w:numId="4">
    <w:abstractNumId w:val="8"/>
  </w:num>
  <w:num w:numId="5">
    <w:abstractNumId w:val="24"/>
  </w:num>
  <w:num w:numId="6">
    <w:abstractNumId w:val="9"/>
  </w:num>
  <w:num w:numId="7">
    <w:abstractNumId w:val="17"/>
  </w:num>
  <w:num w:numId="8">
    <w:abstractNumId w:val="7"/>
  </w:num>
  <w:num w:numId="9">
    <w:abstractNumId w:val="20"/>
  </w:num>
  <w:num w:numId="10">
    <w:abstractNumId w:val="22"/>
  </w:num>
  <w:num w:numId="11">
    <w:abstractNumId w:val="18"/>
  </w:num>
  <w:num w:numId="12">
    <w:abstractNumId w:val="30"/>
  </w:num>
  <w:num w:numId="13">
    <w:abstractNumId w:val="16"/>
  </w:num>
  <w:num w:numId="14">
    <w:abstractNumId w:val="31"/>
  </w:num>
  <w:num w:numId="15">
    <w:abstractNumId w:val="1"/>
  </w:num>
  <w:num w:numId="16">
    <w:abstractNumId w:val="21"/>
  </w:num>
  <w:num w:numId="17">
    <w:abstractNumId w:val="6"/>
  </w:num>
  <w:num w:numId="18">
    <w:abstractNumId w:val="14"/>
  </w:num>
  <w:num w:numId="19">
    <w:abstractNumId w:val="26"/>
  </w:num>
  <w:num w:numId="20">
    <w:abstractNumId w:val="27"/>
  </w:num>
  <w:num w:numId="21">
    <w:abstractNumId w:val="12"/>
  </w:num>
  <w:num w:numId="22">
    <w:abstractNumId w:val="13"/>
  </w:num>
  <w:num w:numId="23">
    <w:abstractNumId w:val="29"/>
  </w:num>
  <w:num w:numId="24">
    <w:abstractNumId w:val="2"/>
  </w:num>
  <w:num w:numId="25">
    <w:abstractNumId w:val="4"/>
  </w:num>
  <w:num w:numId="26">
    <w:abstractNumId w:val="15"/>
  </w:num>
  <w:num w:numId="27">
    <w:abstractNumId w:val="25"/>
  </w:num>
  <w:num w:numId="28">
    <w:abstractNumId w:val="11"/>
  </w:num>
  <w:num w:numId="29">
    <w:abstractNumId w:val="23"/>
  </w:num>
  <w:num w:numId="30">
    <w:abstractNumId w:val="19"/>
  </w:num>
  <w:num w:numId="31">
    <w:abstractNumId w:val="3"/>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SortMethod w:val="0000"/>
  <w:trackRevision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1326"/>
    <w:rsid w:val="0000040A"/>
    <w:rsid w:val="00000A94"/>
    <w:rsid w:val="00001972"/>
    <w:rsid w:val="00001D9A"/>
    <w:rsid w:val="00002920"/>
    <w:rsid w:val="00006E6B"/>
    <w:rsid w:val="00007B3A"/>
    <w:rsid w:val="00007CC7"/>
    <w:rsid w:val="0001027A"/>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134"/>
    <w:rsid w:val="000238E0"/>
    <w:rsid w:val="00024205"/>
    <w:rsid w:val="000249DB"/>
    <w:rsid w:val="0002595E"/>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713"/>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389F"/>
    <w:rsid w:val="000D4B9C"/>
    <w:rsid w:val="000D4EB6"/>
    <w:rsid w:val="000D7034"/>
    <w:rsid w:val="000D753B"/>
    <w:rsid w:val="000D758D"/>
    <w:rsid w:val="000E214F"/>
    <w:rsid w:val="000E3AD6"/>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6EB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2751"/>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17268"/>
    <w:rsid w:val="002200C4"/>
    <w:rsid w:val="002204BB"/>
    <w:rsid w:val="00221B79"/>
    <w:rsid w:val="00221C6B"/>
    <w:rsid w:val="00223D70"/>
    <w:rsid w:val="002241B4"/>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47CE"/>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E37"/>
    <w:rsid w:val="002B7F51"/>
    <w:rsid w:val="002C00FF"/>
    <w:rsid w:val="002C09E7"/>
    <w:rsid w:val="002C1E06"/>
    <w:rsid w:val="002C3F07"/>
    <w:rsid w:val="002C5278"/>
    <w:rsid w:val="002C5770"/>
    <w:rsid w:val="002C5E35"/>
    <w:rsid w:val="002C7EBB"/>
    <w:rsid w:val="002D06C1"/>
    <w:rsid w:val="002D14F1"/>
    <w:rsid w:val="002D1F77"/>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3D02"/>
    <w:rsid w:val="002E4D5A"/>
    <w:rsid w:val="002E5F0C"/>
    <w:rsid w:val="002E6078"/>
    <w:rsid w:val="002E60EC"/>
    <w:rsid w:val="002E6326"/>
    <w:rsid w:val="002E72C4"/>
    <w:rsid w:val="002E7A7D"/>
    <w:rsid w:val="002E7F10"/>
    <w:rsid w:val="002F2952"/>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27D6"/>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4379"/>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670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14C"/>
    <w:rsid w:val="003705F4"/>
    <w:rsid w:val="00370D58"/>
    <w:rsid w:val="003712C4"/>
    <w:rsid w:val="00371316"/>
    <w:rsid w:val="00371EB7"/>
    <w:rsid w:val="00372AA1"/>
    <w:rsid w:val="00372EF0"/>
    <w:rsid w:val="003732A5"/>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4D28"/>
    <w:rsid w:val="003A515E"/>
    <w:rsid w:val="003A5E1A"/>
    <w:rsid w:val="003A7695"/>
    <w:rsid w:val="003B09AD"/>
    <w:rsid w:val="003B1E2D"/>
    <w:rsid w:val="003B1F18"/>
    <w:rsid w:val="003B2A20"/>
    <w:rsid w:val="003B2DCF"/>
    <w:rsid w:val="003B5BF0"/>
    <w:rsid w:val="003B60BF"/>
    <w:rsid w:val="003B6BE3"/>
    <w:rsid w:val="003B7487"/>
    <w:rsid w:val="003C010C"/>
    <w:rsid w:val="003C0A6C"/>
    <w:rsid w:val="003C14F8"/>
    <w:rsid w:val="003C2E63"/>
    <w:rsid w:val="003C4468"/>
    <w:rsid w:val="003C5416"/>
    <w:rsid w:val="003C5578"/>
    <w:rsid w:val="003C5A43"/>
    <w:rsid w:val="003C70DB"/>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2503"/>
    <w:rsid w:val="00462B02"/>
    <w:rsid w:val="00463B77"/>
    <w:rsid w:val="00463C7B"/>
    <w:rsid w:val="004644A6"/>
    <w:rsid w:val="00464A55"/>
    <w:rsid w:val="004659BD"/>
    <w:rsid w:val="00467651"/>
    <w:rsid w:val="00470775"/>
    <w:rsid w:val="00470C5C"/>
    <w:rsid w:val="00471C7D"/>
    <w:rsid w:val="00472E5D"/>
    <w:rsid w:val="0047323F"/>
    <w:rsid w:val="004746B1"/>
    <w:rsid w:val="0047583F"/>
    <w:rsid w:val="00475DE8"/>
    <w:rsid w:val="0047699B"/>
    <w:rsid w:val="00481C44"/>
    <w:rsid w:val="00484936"/>
    <w:rsid w:val="004855B1"/>
    <w:rsid w:val="00485C89"/>
    <w:rsid w:val="00485FCB"/>
    <w:rsid w:val="00486BE3"/>
    <w:rsid w:val="0048724A"/>
    <w:rsid w:val="004905E4"/>
    <w:rsid w:val="00490A89"/>
    <w:rsid w:val="00490AB4"/>
    <w:rsid w:val="00490C55"/>
    <w:rsid w:val="00491736"/>
    <w:rsid w:val="00491845"/>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4058"/>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7012"/>
    <w:rsid w:val="0057067E"/>
    <w:rsid w:val="00570ED6"/>
    <w:rsid w:val="00571559"/>
    <w:rsid w:val="00572514"/>
    <w:rsid w:val="00572527"/>
    <w:rsid w:val="00573D9E"/>
    <w:rsid w:val="00573ED5"/>
    <w:rsid w:val="0057685C"/>
    <w:rsid w:val="005801E3"/>
    <w:rsid w:val="00581802"/>
    <w:rsid w:val="00582C4D"/>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3949"/>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40A6"/>
    <w:rsid w:val="006850CD"/>
    <w:rsid w:val="006854BE"/>
    <w:rsid w:val="006856D5"/>
    <w:rsid w:val="00685AAB"/>
    <w:rsid w:val="00687E14"/>
    <w:rsid w:val="0069071F"/>
    <w:rsid w:val="00692537"/>
    <w:rsid w:val="006A07AA"/>
    <w:rsid w:val="006A0CBF"/>
    <w:rsid w:val="006A25E5"/>
    <w:rsid w:val="006A2B46"/>
    <w:rsid w:val="006A336D"/>
    <w:rsid w:val="006A37B9"/>
    <w:rsid w:val="006A633B"/>
    <w:rsid w:val="006A78AF"/>
    <w:rsid w:val="006B002D"/>
    <w:rsid w:val="006B0D19"/>
    <w:rsid w:val="006B1326"/>
    <w:rsid w:val="006B14D3"/>
    <w:rsid w:val="006B2609"/>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6F76F6"/>
    <w:rsid w:val="007002C5"/>
    <w:rsid w:val="00701ED8"/>
    <w:rsid w:val="0070389A"/>
    <w:rsid w:val="00704332"/>
    <w:rsid w:val="00704387"/>
    <w:rsid w:val="00706362"/>
    <w:rsid w:val="00707669"/>
    <w:rsid w:val="00710075"/>
    <w:rsid w:val="00711CBA"/>
    <w:rsid w:val="00711FB5"/>
    <w:rsid w:val="00712A01"/>
    <w:rsid w:val="0071363F"/>
    <w:rsid w:val="007143EA"/>
    <w:rsid w:val="00714F58"/>
    <w:rsid w:val="007156A1"/>
    <w:rsid w:val="00715B4B"/>
    <w:rsid w:val="00715EF1"/>
    <w:rsid w:val="00716092"/>
    <w:rsid w:val="00717A5C"/>
    <w:rsid w:val="007215BD"/>
    <w:rsid w:val="00722FBF"/>
    <w:rsid w:val="00722FC2"/>
    <w:rsid w:val="00723C9C"/>
    <w:rsid w:val="00724E1B"/>
    <w:rsid w:val="0072577F"/>
    <w:rsid w:val="00725949"/>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109C"/>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48BE"/>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4178"/>
    <w:rsid w:val="007E6A72"/>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5CAA"/>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E5E"/>
    <w:rsid w:val="00902722"/>
    <w:rsid w:val="009027BC"/>
    <w:rsid w:val="0090436B"/>
    <w:rsid w:val="009048A4"/>
    <w:rsid w:val="00904F37"/>
    <w:rsid w:val="00905269"/>
    <w:rsid w:val="009055A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7A9E"/>
    <w:rsid w:val="009E7CCD"/>
    <w:rsid w:val="009F008F"/>
    <w:rsid w:val="009F03B3"/>
    <w:rsid w:val="009F272A"/>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25903"/>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7142"/>
    <w:rsid w:val="00A6198A"/>
    <w:rsid w:val="00A633B6"/>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A6"/>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1419"/>
    <w:rsid w:val="00AE17CB"/>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07416"/>
    <w:rsid w:val="00B10534"/>
    <w:rsid w:val="00B113DB"/>
    <w:rsid w:val="00B118E5"/>
    <w:rsid w:val="00B11D8A"/>
    <w:rsid w:val="00B12981"/>
    <w:rsid w:val="00B12B2E"/>
    <w:rsid w:val="00B130C7"/>
    <w:rsid w:val="00B147DD"/>
    <w:rsid w:val="00B156FD"/>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3CA2"/>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6F9D"/>
    <w:rsid w:val="00BA7496"/>
    <w:rsid w:val="00BA7C9A"/>
    <w:rsid w:val="00BB0B96"/>
    <w:rsid w:val="00BB2E9D"/>
    <w:rsid w:val="00BB3BB3"/>
    <w:rsid w:val="00BB469B"/>
    <w:rsid w:val="00BB5F8F"/>
    <w:rsid w:val="00BB633F"/>
    <w:rsid w:val="00BB6500"/>
    <w:rsid w:val="00BB657A"/>
    <w:rsid w:val="00BB6778"/>
    <w:rsid w:val="00BC1A4E"/>
    <w:rsid w:val="00BC2FDE"/>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B07"/>
    <w:rsid w:val="00C00C2E"/>
    <w:rsid w:val="00C013AD"/>
    <w:rsid w:val="00C0222E"/>
    <w:rsid w:val="00C03A76"/>
    <w:rsid w:val="00C04904"/>
    <w:rsid w:val="00C056B3"/>
    <w:rsid w:val="00C060FF"/>
    <w:rsid w:val="00C07685"/>
    <w:rsid w:val="00C103E5"/>
    <w:rsid w:val="00C13319"/>
    <w:rsid w:val="00C13EE9"/>
    <w:rsid w:val="00C147D6"/>
    <w:rsid w:val="00C16707"/>
    <w:rsid w:val="00C17304"/>
    <w:rsid w:val="00C17DA8"/>
    <w:rsid w:val="00C17EE7"/>
    <w:rsid w:val="00C21540"/>
    <w:rsid w:val="00C21906"/>
    <w:rsid w:val="00C21BFA"/>
    <w:rsid w:val="00C22148"/>
    <w:rsid w:val="00C24C8D"/>
    <w:rsid w:val="00C25301"/>
    <w:rsid w:val="00C25FE2"/>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B13"/>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AFD"/>
    <w:rsid w:val="00CA7C3C"/>
    <w:rsid w:val="00CB0189"/>
    <w:rsid w:val="00CB04AD"/>
    <w:rsid w:val="00CB0BA2"/>
    <w:rsid w:val="00CB1A42"/>
    <w:rsid w:val="00CB1B0C"/>
    <w:rsid w:val="00CB2B79"/>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19E"/>
    <w:rsid w:val="00CC7202"/>
    <w:rsid w:val="00CD0EA7"/>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170EC"/>
    <w:rsid w:val="00D20737"/>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2BCB"/>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3D9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53BC"/>
    <w:rsid w:val="00E55C90"/>
    <w:rsid w:val="00E55E4A"/>
    <w:rsid w:val="00E56800"/>
    <w:rsid w:val="00E571F8"/>
    <w:rsid w:val="00E5768D"/>
    <w:rsid w:val="00E60C63"/>
    <w:rsid w:val="00E62FF9"/>
    <w:rsid w:val="00E62FFD"/>
    <w:rsid w:val="00E635D6"/>
    <w:rsid w:val="00E639BC"/>
    <w:rsid w:val="00E65CF1"/>
    <w:rsid w:val="00E66031"/>
    <w:rsid w:val="00E664CC"/>
    <w:rsid w:val="00E6755F"/>
    <w:rsid w:val="00E70388"/>
    <w:rsid w:val="00E70D0A"/>
    <w:rsid w:val="00E70F92"/>
    <w:rsid w:val="00E734AD"/>
    <w:rsid w:val="00E73EA8"/>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883"/>
    <w:rsid w:val="00E969D5"/>
    <w:rsid w:val="00EA2653"/>
    <w:rsid w:val="00EA58D1"/>
    <w:rsid w:val="00EA5FA1"/>
    <w:rsid w:val="00EA61BC"/>
    <w:rsid w:val="00EA668D"/>
    <w:rsid w:val="00EA681A"/>
    <w:rsid w:val="00EA735B"/>
    <w:rsid w:val="00EB1E69"/>
    <w:rsid w:val="00EB2086"/>
    <w:rsid w:val="00EB4DD5"/>
    <w:rsid w:val="00EB5EDF"/>
    <w:rsid w:val="00EB60FE"/>
    <w:rsid w:val="00EB71AF"/>
    <w:rsid w:val="00EB74DB"/>
    <w:rsid w:val="00EC139E"/>
    <w:rsid w:val="00EC15E0"/>
    <w:rsid w:val="00EC21FB"/>
    <w:rsid w:val="00EC252B"/>
    <w:rsid w:val="00EC27F2"/>
    <w:rsid w:val="00EC2CBC"/>
    <w:rsid w:val="00EC3E4B"/>
    <w:rsid w:val="00EC5359"/>
    <w:rsid w:val="00EC562A"/>
    <w:rsid w:val="00EC58D3"/>
    <w:rsid w:val="00EC5FB9"/>
    <w:rsid w:val="00EC651C"/>
    <w:rsid w:val="00EC65E2"/>
    <w:rsid w:val="00EC74DE"/>
    <w:rsid w:val="00ED02CA"/>
    <w:rsid w:val="00ED067A"/>
    <w:rsid w:val="00ED2B50"/>
    <w:rsid w:val="00ED591B"/>
    <w:rsid w:val="00ED5D3D"/>
    <w:rsid w:val="00ED674E"/>
    <w:rsid w:val="00ED755A"/>
    <w:rsid w:val="00EE028D"/>
    <w:rsid w:val="00EE0350"/>
    <w:rsid w:val="00EE0719"/>
    <w:rsid w:val="00EE0E80"/>
    <w:rsid w:val="00EE17C5"/>
    <w:rsid w:val="00EE1BF1"/>
    <w:rsid w:val="00EE2967"/>
    <w:rsid w:val="00EE2AF3"/>
    <w:rsid w:val="00EE3E66"/>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Char"/>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rsid w:val="00D4734F"/>
    <w:pPr>
      <w:keepNext/>
      <w:keepLines/>
      <w:spacing w:before="260" w:after="260" w:line="416" w:lineRule="auto"/>
      <w:outlineLvl w:val="2"/>
    </w:pPr>
    <w:rPr>
      <w:b/>
      <w:bCs/>
      <w:sz w:val="32"/>
      <w:szCs w:val="32"/>
    </w:rPr>
  </w:style>
  <w:style w:type="paragraph" w:styleId="4">
    <w:name w:val="heading 4"/>
    <w:basedOn w:val="afffb"/>
    <w:next w:val="afffb"/>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qFormat/>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f">
    <w:name w:val="header"/>
    <w:basedOn w:val="afffb"/>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f"/>
    <w:uiPriority w:val="99"/>
    <w:rsid w:val="00D86DB7"/>
    <w:rPr>
      <w:rFonts w:ascii="Times New Roman" w:eastAsia="宋体" w:hAnsi="Times New Roman" w:cs="Times New Roman"/>
      <w:sz w:val="18"/>
      <w:szCs w:val="18"/>
    </w:rPr>
  </w:style>
  <w:style w:type="paragraph" w:styleId="affff0">
    <w:name w:val="footer"/>
    <w:basedOn w:val="afffb"/>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f0"/>
    <w:uiPriority w:val="99"/>
    <w:rsid w:val="00D86DB7"/>
    <w:rPr>
      <w:rFonts w:ascii="宋体" w:eastAsia="宋体" w:hAnsi="Times New Roman" w:cs="Times New Roman"/>
      <w:sz w:val="18"/>
      <w:szCs w:val="18"/>
    </w:rPr>
  </w:style>
  <w:style w:type="paragraph" w:styleId="affff1">
    <w:name w:val="Balloon Text"/>
    <w:basedOn w:val="afffb"/>
    <w:link w:val="Char1"/>
    <w:uiPriority w:val="99"/>
    <w:semiHidden/>
    <w:unhideWhenUsed/>
    <w:rsid w:val="00153C7E"/>
    <w:rPr>
      <w:sz w:val="18"/>
      <w:szCs w:val="18"/>
    </w:rPr>
  </w:style>
  <w:style w:type="character" w:customStyle="1" w:styleId="Char1">
    <w:name w:val="批注框文本 Char"/>
    <w:link w:val="affff1"/>
    <w:uiPriority w:val="99"/>
    <w:semiHidden/>
    <w:rsid w:val="00153C7E"/>
    <w:rPr>
      <w:sz w:val="18"/>
      <w:szCs w:val="18"/>
    </w:rPr>
  </w:style>
  <w:style w:type="paragraph" w:styleId="affff2">
    <w:name w:val="Quote"/>
    <w:basedOn w:val="afffb"/>
    <w:next w:val="afffb"/>
    <w:link w:val="Char2"/>
    <w:uiPriority w:val="29"/>
    <w:qFormat/>
    <w:rsid w:val="00D4734F"/>
    <w:rPr>
      <w:i/>
      <w:iCs/>
      <w:color w:val="000000"/>
    </w:rPr>
  </w:style>
  <w:style w:type="character" w:customStyle="1" w:styleId="Char2">
    <w:name w:val="引用 Char"/>
    <w:link w:val="affff2"/>
    <w:uiPriority w:val="29"/>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b"/>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5"/>
    <w:rsid w:val="00D4734F"/>
    <w:rPr>
      <w:rFonts w:ascii="Arial" w:eastAsia="宋体" w:hAnsi="Arial" w:cs="Arial"/>
      <w:b/>
      <w:bCs/>
      <w:sz w:val="32"/>
      <w:szCs w:val="32"/>
    </w:rPr>
  </w:style>
  <w:style w:type="paragraph" w:customStyle="1" w:styleId="affff6">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C94DF2"/>
    <w:pPr>
      <w:ind w:left="227"/>
    </w:pPr>
    <w:rPr>
      <w:rFonts w:ascii="宋体" w:hAnsi="Times New Roman"/>
      <w:sz w:val="18"/>
    </w:rPr>
  </w:style>
  <w:style w:type="paragraph" w:customStyle="1" w:styleId="affff9">
    <w:name w:val="标准文件_页脚奇数页"/>
    <w:rsid w:val="00C94DF2"/>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b">
    <w:name w:val="标准文件_标准正文"/>
    <w:basedOn w:val="afffb"/>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b"/>
    <w:rsid w:val="00D4734F"/>
    <w:pPr>
      <w:jc w:val="center"/>
    </w:pPr>
    <w:rPr>
      <w:rFonts w:ascii="黑体" w:eastAsia="黑体"/>
      <w:kern w:val="0"/>
      <w:sz w:val="44"/>
    </w:rPr>
  </w:style>
  <w:style w:type="paragraph" w:customStyle="1" w:styleId="afffff">
    <w:name w:val="标准文件_标准代替"/>
    <w:basedOn w:val="afffb"/>
    <w:next w:val="afffb"/>
    <w:rsid w:val="00D4734F"/>
    <w:pPr>
      <w:spacing w:line="310" w:lineRule="exact"/>
      <w:jc w:val="right"/>
    </w:pPr>
    <w:rPr>
      <w:rFonts w:ascii="宋体" w:hAnsi="宋体"/>
      <w:kern w:val="0"/>
    </w:rPr>
  </w:style>
  <w:style w:type="paragraph" w:customStyle="1" w:styleId="afffff0">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b"/>
    <w:rsid w:val="00D4734F"/>
    <w:pPr>
      <w:jc w:val="left"/>
    </w:pPr>
  </w:style>
  <w:style w:type="paragraph" w:customStyle="1" w:styleId="afffff3">
    <w:name w:val="标准文件_参考文献标题"/>
    <w:basedOn w:val="afffb"/>
    <w:next w:val="afffb"/>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c"/>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d">
    <w:name w:val="标准文件_方框数字列项"/>
    <w:basedOn w:val="affffc"/>
    <w:rsid w:val="00E90391"/>
    <w:pPr>
      <w:numPr>
        <w:numId w:val="3"/>
      </w:numPr>
      <w:ind w:firstLineChars="0" w:firstLine="0"/>
    </w:pPr>
  </w:style>
  <w:style w:type="paragraph" w:customStyle="1" w:styleId="afffff5">
    <w:name w:val="标准文件_封面标准编号"/>
    <w:basedOn w:val="afffb"/>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b"/>
    <w:rsid w:val="00D4734F"/>
    <w:rPr>
      <w:rFonts w:ascii="黑体" w:eastAsia="黑体"/>
      <w:b/>
      <w:kern w:val="0"/>
      <w:sz w:val="28"/>
    </w:rPr>
  </w:style>
  <w:style w:type="paragraph" w:customStyle="1" w:styleId="afffff7">
    <w:name w:val="标准文件_封面标准名称"/>
    <w:basedOn w:val="afffb"/>
    <w:rsid w:val="00D4734F"/>
    <w:pPr>
      <w:spacing w:line="240" w:lineRule="auto"/>
      <w:jc w:val="center"/>
    </w:pPr>
    <w:rPr>
      <w:rFonts w:ascii="黑体" w:eastAsia="黑体"/>
      <w:kern w:val="0"/>
      <w:sz w:val="52"/>
    </w:rPr>
  </w:style>
  <w:style w:type="paragraph" w:customStyle="1" w:styleId="afffff8">
    <w:name w:val="标准文件_封面标准英文名称"/>
    <w:basedOn w:val="afffb"/>
    <w:rsid w:val="00D4734F"/>
    <w:pPr>
      <w:spacing w:line="240" w:lineRule="auto"/>
      <w:jc w:val="center"/>
    </w:pPr>
    <w:rPr>
      <w:rFonts w:ascii="黑体" w:eastAsia="黑体"/>
      <w:b/>
      <w:sz w:val="28"/>
    </w:rPr>
  </w:style>
  <w:style w:type="paragraph" w:customStyle="1" w:styleId="afffff9">
    <w:name w:val="标准文件_封面发布日期"/>
    <w:basedOn w:val="afffb"/>
    <w:rsid w:val="00D4734F"/>
    <w:pPr>
      <w:spacing w:line="310" w:lineRule="exact"/>
    </w:pPr>
    <w:rPr>
      <w:rFonts w:ascii="黑体" w:eastAsia="黑体"/>
      <w:kern w:val="0"/>
      <w:sz w:val="28"/>
    </w:rPr>
  </w:style>
  <w:style w:type="paragraph" w:customStyle="1" w:styleId="afffffa">
    <w:name w:val="标准文件_封面密级"/>
    <w:basedOn w:val="afffb"/>
    <w:rsid w:val="00D4734F"/>
    <w:rPr>
      <w:rFonts w:eastAsia="黑体"/>
      <w:sz w:val="32"/>
    </w:rPr>
  </w:style>
  <w:style w:type="paragraph" w:customStyle="1" w:styleId="afffffb">
    <w:name w:val="标准文件_封面实施日期"/>
    <w:basedOn w:val="afffb"/>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c"/>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5">
    <w:name w:val="标准文件_附录表标题"/>
    <w:next w:val="affffc"/>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c"/>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c"/>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c"/>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c"/>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c"/>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b"/>
    <w:link w:val="Char5"/>
    <w:rsid w:val="00D4734F"/>
    <w:pPr>
      <w:spacing w:after="120"/>
    </w:pPr>
  </w:style>
  <w:style w:type="character" w:customStyle="1" w:styleId="Char5">
    <w:name w:val="正文文本 Char"/>
    <w:link w:val="afffffe"/>
    <w:rsid w:val="00D4734F"/>
    <w:rPr>
      <w:rFonts w:ascii="Times New Roman" w:eastAsia="宋体" w:hAnsi="Times New Roman" w:cs="Times New Roman"/>
      <w:szCs w:val="20"/>
    </w:rPr>
  </w:style>
  <w:style w:type="paragraph" w:customStyle="1" w:styleId="affffff">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c"/>
    <w:next w:val="affffc"/>
    <w:rsid w:val="00D4734F"/>
    <w:pPr>
      <w:ind w:leftChars="200" w:left="488" w:hangingChars="290" w:hanging="289"/>
    </w:pPr>
  </w:style>
  <w:style w:type="paragraph" w:customStyle="1" w:styleId="a6">
    <w:name w:val="标准文件_前言、引言标题"/>
    <w:next w:val="afffb"/>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c"/>
    <w:rsid w:val="00C643F9"/>
    <w:pPr>
      <w:spacing w:line="460" w:lineRule="exact"/>
    </w:pPr>
  </w:style>
  <w:style w:type="paragraph" w:customStyle="1" w:styleId="affffff2">
    <w:name w:val="标准文件_目录标题"/>
    <w:basedOn w:val="afffb"/>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c"/>
    <w:qFormat/>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c"/>
    <w:qFormat/>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5">
    <w:name w:val="footnote text"/>
    <w:basedOn w:val="afffb"/>
    <w:next w:val="afffb"/>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5"/>
    <w:semiHidden/>
    <w:rsid w:val="00D4734F"/>
    <w:rPr>
      <w:rFonts w:ascii="宋体" w:eastAsia="宋体" w:hAnsi="Times New Roman" w:cs="Times New Roman"/>
      <w:sz w:val="18"/>
      <w:szCs w:val="18"/>
    </w:rPr>
  </w:style>
  <w:style w:type="paragraph" w:customStyle="1" w:styleId="affffff6">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c"/>
    <w:rsid w:val="0096381A"/>
    <w:pPr>
      <w:numPr>
        <w:numId w:val="21"/>
      </w:numPr>
      <w:spacing w:line="240" w:lineRule="auto"/>
      <w:jc w:val="left"/>
    </w:pPr>
    <w:rPr>
      <w:rFonts w:ascii="宋体" w:hAnsi="宋体"/>
      <w:sz w:val="18"/>
    </w:rPr>
  </w:style>
  <w:style w:type="character" w:styleId="affffff7">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8">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c"/>
    <w:qFormat/>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c"/>
    <w:qFormat/>
    <w:rsid w:val="0055013B"/>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c"/>
    <w:qFormat/>
    <w:rsid w:val="0055013B"/>
    <w:pPr>
      <w:numPr>
        <w:ilvl w:val="2"/>
      </w:numPr>
      <w:spacing w:beforeLines="50" w:afterLines="50"/>
      <w:outlineLvl w:val="1"/>
    </w:pPr>
  </w:style>
  <w:style w:type="paragraph" w:customStyle="1" w:styleId="affffff9">
    <w:name w:val="标准文件_一致程度"/>
    <w:basedOn w:val="afffb"/>
    <w:rsid w:val="00D4734F"/>
    <w:pPr>
      <w:spacing w:line="440" w:lineRule="exact"/>
      <w:jc w:val="center"/>
    </w:pPr>
    <w:rPr>
      <w:sz w:val="28"/>
    </w:rPr>
  </w:style>
  <w:style w:type="paragraph" w:customStyle="1" w:styleId="affffffa">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b"/>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c"/>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c">
    <w:name w:val="标准文件_正文公式"/>
    <w:basedOn w:val="afffb"/>
    <w:next w:val="affffb"/>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c"/>
    <w:rsid w:val="00970CDC"/>
    <w:pPr>
      <w:numPr>
        <w:numId w:val="11"/>
      </w:numPr>
      <w:spacing w:beforeLines="50" w:afterLines="50"/>
      <w:jc w:val="center"/>
    </w:pPr>
    <w:rPr>
      <w:rFonts w:ascii="黑体" w:eastAsia="黑体" w:hAnsi="Times New Roman"/>
      <w:sz w:val="21"/>
    </w:rPr>
  </w:style>
  <w:style w:type="paragraph" w:customStyle="1" w:styleId="afff9">
    <w:name w:val="标准文件_正文英文表标题"/>
    <w:next w:val="affffc"/>
    <w:rsid w:val="00D4734F"/>
    <w:pPr>
      <w:numPr>
        <w:numId w:val="12"/>
      </w:numPr>
      <w:jc w:val="center"/>
    </w:pPr>
    <w:rPr>
      <w:rFonts w:ascii="黑体" w:eastAsia="黑体" w:hAnsi="Times New Roman"/>
      <w:sz w:val="21"/>
    </w:rPr>
  </w:style>
  <w:style w:type="paragraph" w:customStyle="1" w:styleId="aff1">
    <w:name w:val="标准文件_正文英文图标题"/>
    <w:next w:val="affffc"/>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2"/>
      </w:numPr>
    </w:pPr>
    <w:rPr>
      <w:rFonts w:ascii="宋体" w:hAnsi="Times New Roman"/>
      <w:sz w:val="21"/>
    </w:rPr>
  </w:style>
  <w:style w:type="character" w:styleId="affffffd">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D4734F"/>
    <w:pPr>
      <w:numPr>
        <w:ilvl w:val="3"/>
        <w:numId w:val="15"/>
      </w:numPr>
      <w:adjustRightInd/>
      <w:spacing w:line="240" w:lineRule="auto"/>
    </w:pPr>
    <w:rPr>
      <w:rFonts w:ascii="宋体" w:hAnsi="宋体"/>
      <w:szCs w:val="24"/>
    </w:rPr>
  </w:style>
  <w:style w:type="paragraph" w:customStyle="1" w:styleId="affffffe">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D4734F"/>
    <w:pPr>
      <w:spacing w:before="180" w:line="180" w:lineRule="exact"/>
      <w:jc w:val="center"/>
    </w:pPr>
    <w:rPr>
      <w:rFonts w:ascii="宋体" w:hAnsi="Times New Roman"/>
      <w:sz w:val="21"/>
    </w:rPr>
  </w:style>
  <w:style w:type="paragraph" w:customStyle="1" w:styleId="afffffff3">
    <w:name w:val="封面标准文稿类别"/>
    <w:rsid w:val="00D4734F"/>
    <w:pPr>
      <w:spacing w:before="440" w:line="400" w:lineRule="exact"/>
      <w:jc w:val="center"/>
    </w:pPr>
    <w:rPr>
      <w:rFonts w:ascii="宋体" w:hAnsi="Times New Roman"/>
      <w:sz w:val="24"/>
    </w:rPr>
  </w:style>
  <w:style w:type="paragraph" w:customStyle="1" w:styleId="afffffff4">
    <w:name w:val="封面标准英文名称"/>
    <w:rsid w:val="00815419"/>
    <w:pPr>
      <w:widowControl w:val="0"/>
      <w:spacing w:line="360" w:lineRule="exact"/>
      <w:jc w:val="center"/>
    </w:pPr>
    <w:rPr>
      <w:rFonts w:ascii="Times New Roman" w:hAnsi="Times New Roman"/>
      <w:sz w:val="28"/>
    </w:rPr>
  </w:style>
  <w:style w:type="paragraph" w:customStyle="1" w:styleId="afffffff5">
    <w:name w:val="封面一致性程度标识"/>
    <w:rsid w:val="00D4734F"/>
    <w:pPr>
      <w:spacing w:before="440" w:line="440" w:lineRule="exact"/>
      <w:jc w:val="center"/>
    </w:pPr>
    <w:rPr>
      <w:rFonts w:ascii="Times New Roman" w:hAnsi="Times New Roman"/>
      <w:sz w:val="28"/>
    </w:rPr>
  </w:style>
  <w:style w:type="paragraph" w:customStyle="1" w:styleId="afffffff6">
    <w:name w:val="封面正文"/>
    <w:rsid w:val="00D4734F"/>
    <w:pPr>
      <w:jc w:val="both"/>
    </w:pPr>
    <w:rPr>
      <w:rFonts w:ascii="Times New Roman" w:hAnsi="Times New Roman"/>
    </w:rPr>
  </w:style>
  <w:style w:type="paragraph" w:customStyle="1" w:styleId="afffffff7">
    <w:name w:val="附录二级无标题条"/>
    <w:basedOn w:val="afffb"/>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c"/>
    <w:rsid w:val="00D4734F"/>
    <w:pPr>
      <w:outlineLvl w:val="4"/>
    </w:pPr>
  </w:style>
  <w:style w:type="paragraph" w:customStyle="1" w:styleId="afffffff9">
    <w:name w:val="附录四级无标题条"/>
    <w:basedOn w:val="afffffff8"/>
    <w:next w:val="affffc"/>
    <w:rsid w:val="00D4734F"/>
    <w:pPr>
      <w:outlineLvl w:val="5"/>
    </w:pPr>
  </w:style>
  <w:style w:type="paragraph" w:customStyle="1" w:styleId="afffffffa">
    <w:name w:val="附录图"/>
    <w:next w:val="affffc"/>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28"/>
      </w:numPr>
    </w:pPr>
    <w:rPr>
      <w:rFonts w:ascii="宋体" w:hAnsi="Times New Roman"/>
      <w:sz w:val="21"/>
    </w:rPr>
  </w:style>
  <w:style w:type="paragraph" w:customStyle="1" w:styleId="afffffffb">
    <w:name w:val="附录五级无标题条"/>
    <w:basedOn w:val="afffffff9"/>
    <w:next w:val="affffc"/>
    <w:rsid w:val="00D4734F"/>
    <w:pPr>
      <w:outlineLvl w:val="6"/>
    </w:pPr>
  </w:style>
  <w:style w:type="paragraph" w:customStyle="1" w:styleId="afffffffc">
    <w:name w:val="附录性质"/>
    <w:basedOn w:val="afffb"/>
    <w:rsid w:val="00D4734F"/>
    <w:pPr>
      <w:widowControl/>
      <w:adjustRightInd/>
      <w:jc w:val="center"/>
    </w:pPr>
    <w:rPr>
      <w:rFonts w:ascii="黑体" w:eastAsia="黑体"/>
    </w:rPr>
  </w:style>
  <w:style w:type="paragraph" w:customStyle="1" w:styleId="afffffffd">
    <w:name w:val="附录一级无标题条"/>
    <w:basedOn w:val="affffff"/>
    <w:next w:val="affffc"/>
    <w:rsid w:val="00D4734F"/>
    <w:pPr>
      <w:autoSpaceDN w:val="0"/>
      <w:outlineLvl w:val="2"/>
    </w:pPr>
    <w:rPr>
      <w:rFonts w:ascii="宋体" w:eastAsia="宋体" w:hAnsi="宋体"/>
    </w:rPr>
  </w:style>
  <w:style w:type="character" w:customStyle="1" w:styleId="afffffffe">
    <w:name w:val="个人答复风格"/>
    <w:rsid w:val="00D4734F"/>
    <w:rPr>
      <w:rFonts w:ascii="Arial" w:eastAsia="宋体" w:hAnsi="Arial" w:cs="Arial"/>
      <w:color w:val="auto"/>
      <w:spacing w:val="0"/>
      <w:sz w:val="20"/>
    </w:rPr>
  </w:style>
  <w:style w:type="character" w:customStyle="1" w:styleId="affffffff">
    <w:name w:val="个人撰写风格"/>
    <w:rsid w:val="00D4734F"/>
    <w:rPr>
      <w:rFonts w:ascii="Arial" w:eastAsia="宋体" w:hAnsi="Arial" w:cs="Arial"/>
      <w:color w:val="auto"/>
      <w:spacing w:val="0"/>
      <w:sz w:val="20"/>
    </w:rPr>
  </w:style>
  <w:style w:type="paragraph" w:customStyle="1" w:styleId="affffffff0">
    <w:name w:val="脚注后续"/>
    <w:rsid w:val="00D4734F"/>
    <w:pPr>
      <w:ind w:leftChars="350" w:left="350"/>
      <w:jc w:val="both"/>
    </w:pPr>
    <w:rPr>
      <w:rFonts w:ascii="宋体" w:hAnsi="Times New Roman"/>
      <w:sz w:val="18"/>
    </w:rPr>
  </w:style>
  <w:style w:type="paragraph" w:customStyle="1" w:styleId="afffa">
    <w:name w:val="列项——"/>
    <w:rsid w:val="00D4734F"/>
    <w:pPr>
      <w:widowControl w:val="0"/>
      <w:numPr>
        <w:numId w:val="14"/>
      </w:numPr>
      <w:jc w:val="both"/>
    </w:pPr>
    <w:rPr>
      <w:rFonts w:ascii="宋体" w:hAnsi="宋体"/>
      <w:sz w:val="21"/>
    </w:rPr>
  </w:style>
  <w:style w:type="paragraph" w:customStyle="1" w:styleId="affffffff1">
    <w:name w:val="列项·"/>
    <w:basedOn w:val="affffc"/>
    <w:rsid w:val="00D4734F"/>
    <w:pPr>
      <w:tabs>
        <w:tab w:val="left" w:pos="840"/>
      </w:tabs>
    </w:pPr>
  </w:style>
  <w:style w:type="paragraph" w:customStyle="1" w:styleId="affffffff2">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3">
    <w:name w:val="其他标准称谓"/>
    <w:rsid w:val="00D4734F"/>
    <w:pPr>
      <w:spacing w:line="0" w:lineRule="atLeast"/>
      <w:jc w:val="distribute"/>
    </w:pPr>
    <w:rPr>
      <w:rFonts w:ascii="黑体" w:eastAsia="黑体" w:hAnsi="宋体"/>
      <w:sz w:val="52"/>
    </w:rPr>
  </w:style>
  <w:style w:type="paragraph" w:customStyle="1" w:styleId="affffffff4">
    <w:name w:val="其他发布部门"/>
    <w:basedOn w:val="affffffe"/>
    <w:rsid w:val="00D4734F"/>
    <w:pPr>
      <w:framePr w:wrap="around"/>
      <w:spacing w:line="0" w:lineRule="atLeast"/>
    </w:pPr>
    <w:rPr>
      <w:rFonts w:ascii="黑体" w:eastAsia="黑体"/>
      <w:b w:val="0"/>
    </w:rPr>
  </w:style>
  <w:style w:type="paragraph" w:customStyle="1" w:styleId="afff1">
    <w:name w:val="前言标题"/>
    <w:next w:val="afffb"/>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D4734F"/>
    <w:pPr>
      <w:numPr>
        <w:ilvl w:val="4"/>
        <w:numId w:val="15"/>
      </w:numPr>
      <w:adjustRightInd/>
      <w:spacing w:line="240" w:lineRule="auto"/>
    </w:pPr>
    <w:rPr>
      <w:rFonts w:ascii="宋体" w:hAnsi="宋体"/>
      <w:szCs w:val="24"/>
    </w:rPr>
  </w:style>
  <w:style w:type="paragraph" w:customStyle="1" w:styleId="affffffff5">
    <w:name w:val="实施日期"/>
    <w:basedOn w:val="afffffff"/>
    <w:rsid w:val="00D4734F"/>
    <w:pPr>
      <w:framePr w:hSpace="0" w:wrap="around" w:xAlign="right"/>
      <w:jc w:val="right"/>
    </w:pPr>
  </w:style>
  <w:style w:type="paragraph" w:customStyle="1" w:styleId="a3">
    <w:name w:val="四级无标题条"/>
    <w:basedOn w:val="afffb"/>
    <w:rsid w:val="00D4734F"/>
    <w:pPr>
      <w:numPr>
        <w:ilvl w:val="5"/>
        <w:numId w:val="15"/>
      </w:numPr>
      <w:adjustRightInd/>
      <w:spacing w:line="240" w:lineRule="auto"/>
    </w:pPr>
    <w:rPr>
      <w:rFonts w:ascii="宋体" w:hAnsi="宋体"/>
      <w:szCs w:val="24"/>
    </w:rPr>
  </w:style>
  <w:style w:type="paragraph" w:styleId="affffffff6">
    <w:name w:val="table of figures"/>
    <w:basedOn w:val="afffb"/>
    <w:next w:val="afffb"/>
    <w:semiHidden/>
    <w:rsid w:val="00D4734F"/>
    <w:pPr>
      <w:adjustRightInd/>
      <w:spacing w:line="240" w:lineRule="auto"/>
      <w:jc w:val="left"/>
    </w:pPr>
    <w:rPr>
      <w:szCs w:val="24"/>
    </w:rPr>
  </w:style>
  <w:style w:type="paragraph" w:customStyle="1" w:styleId="affffffff7">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8">
    <w:name w:val="无标题条"/>
    <w:next w:val="affffc"/>
    <w:rsid w:val="00D4734F"/>
    <w:pPr>
      <w:jc w:val="both"/>
    </w:pPr>
    <w:rPr>
      <w:rFonts w:ascii="宋体" w:hAnsi="宋体"/>
      <w:sz w:val="21"/>
    </w:rPr>
  </w:style>
  <w:style w:type="paragraph" w:customStyle="1" w:styleId="a4">
    <w:name w:val="五级无标题条"/>
    <w:basedOn w:val="afffb"/>
    <w:rsid w:val="00D4734F"/>
    <w:pPr>
      <w:numPr>
        <w:ilvl w:val="6"/>
        <w:numId w:val="15"/>
      </w:numPr>
      <w:adjustRightInd/>
    </w:pPr>
    <w:rPr>
      <w:szCs w:val="24"/>
    </w:rPr>
  </w:style>
  <w:style w:type="character" w:styleId="affffffff9">
    <w:name w:val="page number"/>
    <w:rsid w:val="00D4734F"/>
    <w:rPr>
      <w:rFonts w:ascii="宋体" w:eastAsia="宋体" w:hAnsi="Times New Roman"/>
      <w:sz w:val="18"/>
    </w:rPr>
  </w:style>
  <w:style w:type="paragraph" w:customStyle="1" w:styleId="a0">
    <w:name w:val="一级无标题条"/>
    <w:basedOn w:val="afffb"/>
    <w:rsid w:val="00D4734F"/>
    <w:pPr>
      <w:numPr>
        <w:ilvl w:val="2"/>
        <w:numId w:val="15"/>
      </w:numPr>
      <w:adjustRightInd/>
      <w:spacing w:before="10" w:after="10" w:line="240" w:lineRule="auto"/>
    </w:pPr>
    <w:rPr>
      <w:rFonts w:ascii="宋体" w:hAnsi="宋体"/>
      <w:szCs w:val="24"/>
    </w:rPr>
  </w:style>
  <w:style w:type="paragraph" w:styleId="affffffffa">
    <w:name w:val="Normal Indent"/>
    <w:basedOn w:val="afffb"/>
    <w:rsid w:val="00D4734F"/>
    <w:pPr>
      <w:ind w:firstLine="420"/>
    </w:pPr>
  </w:style>
  <w:style w:type="paragraph" w:customStyle="1" w:styleId="affffffffb">
    <w:name w:val="注:后续"/>
    <w:rsid w:val="00D4734F"/>
    <w:pPr>
      <w:spacing w:line="300" w:lineRule="exact"/>
      <w:ind w:leftChars="400" w:left="600" w:hangingChars="200" w:hanging="200"/>
      <w:jc w:val="both"/>
    </w:pPr>
    <w:rPr>
      <w:rFonts w:ascii="宋体" w:hAnsi="Times New Roman"/>
      <w:sz w:val="18"/>
    </w:rPr>
  </w:style>
  <w:style w:type="paragraph" w:customStyle="1" w:styleId="affffffffc">
    <w:name w:val="注×:后续"/>
    <w:basedOn w:val="affffffffb"/>
    <w:rsid w:val="00D4734F"/>
    <w:pPr>
      <w:ind w:leftChars="0" w:left="1406" w:firstLineChars="0" w:hanging="499"/>
    </w:pPr>
  </w:style>
  <w:style w:type="paragraph" w:customStyle="1" w:styleId="affffffffd">
    <w:name w:val="标准文件_一级无标题"/>
    <w:basedOn w:val="afff3"/>
    <w:qFormat/>
    <w:rsid w:val="00BA263B"/>
    <w:pPr>
      <w:spacing w:beforeLines="0" w:afterLines="0"/>
      <w:outlineLvl w:val="9"/>
    </w:pPr>
    <w:rPr>
      <w:rFonts w:ascii="宋体" w:eastAsia="宋体"/>
    </w:rPr>
  </w:style>
  <w:style w:type="paragraph" w:customStyle="1" w:styleId="affffffffe">
    <w:name w:val="标准文件_五级无标题"/>
    <w:basedOn w:val="afff7"/>
    <w:qFormat/>
    <w:rsid w:val="00BA263B"/>
    <w:pPr>
      <w:spacing w:beforeLines="0" w:afterLines="0"/>
      <w:outlineLvl w:val="9"/>
    </w:pPr>
    <w:rPr>
      <w:rFonts w:ascii="宋体" w:eastAsia="宋体"/>
    </w:rPr>
  </w:style>
  <w:style w:type="paragraph" w:customStyle="1" w:styleId="afffffffff">
    <w:name w:val="标准文件_三级无标题"/>
    <w:basedOn w:val="afff5"/>
    <w:qFormat/>
    <w:rsid w:val="00BA263B"/>
    <w:pPr>
      <w:spacing w:beforeLines="0" w:afterLines="0"/>
      <w:outlineLvl w:val="9"/>
    </w:pPr>
    <w:rPr>
      <w:rFonts w:ascii="宋体" w:eastAsia="宋体"/>
    </w:rPr>
  </w:style>
  <w:style w:type="paragraph" w:customStyle="1" w:styleId="afffffffff0">
    <w:name w:val="标准文件_二级无标题"/>
    <w:basedOn w:val="afff4"/>
    <w:qFormat/>
    <w:rsid w:val="00BA263B"/>
    <w:pPr>
      <w:spacing w:beforeLines="0" w:afterLines="0"/>
      <w:outlineLvl w:val="9"/>
    </w:pPr>
    <w:rPr>
      <w:rFonts w:ascii="宋体" w:eastAsia="宋体"/>
    </w:rPr>
  </w:style>
  <w:style w:type="paragraph" w:customStyle="1" w:styleId="afffffffff1">
    <w:name w:val="标准_四级无标题"/>
    <w:basedOn w:val="afff6"/>
    <w:next w:val="affffc"/>
    <w:qFormat/>
    <w:rsid w:val="00D27582"/>
    <w:rPr>
      <w:rFonts w:eastAsia="宋体"/>
    </w:rPr>
  </w:style>
  <w:style w:type="paragraph" w:customStyle="1" w:styleId="afffffffff2">
    <w:name w:val="标准文件_四级无标题"/>
    <w:basedOn w:val="afff6"/>
    <w:qFormat/>
    <w:rsid w:val="00BA263B"/>
    <w:pPr>
      <w:spacing w:beforeLines="0" w:afterLines="0"/>
      <w:outlineLvl w:val="9"/>
    </w:pPr>
    <w:rPr>
      <w:rFonts w:ascii="宋体" w:eastAsia="宋体" w:hAnsi="黑体"/>
      <w:szCs w:val="52"/>
    </w:rPr>
  </w:style>
  <w:style w:type="paragraph" w:customStyle="1" w:styleId="aff7">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c"/>
    <w:rsid w:val="00E34A98"/>
    <w:pPr>
      <w:numPr>
        <w:numId w:val="17"/>
      </w:numPr>
      <w:ind w:firstLineChars="0" w:firstLine="0"/>
    </w:pPr>
    <w:rPr>
      <w:rFonts w:cs="Arial"/>
      <w:szCs w:val="28"/>
    </w:rPr>
  </w:style>
  <w:style w:type="paragraph" w:customStyle="1" w:styleId="afffffffff3">
    <w:name w:val="标准文件_附录标题"/>
    <w:basedOn w:val="aff9"/>
    <w:qFormat/>
    <w:rsid w:val="00C9435D"/>
    <w:pPr>
      <w:numPr>
        <w:numId w:val="0"/>
      </w:numPr>
      <w:spacing w:after="280"/>
      <w:outlineLvl w:val="9"/>
    </w:pPr>
  </w:style>
  <w:style w:type="paragraph" w:customStyle="1" w:styleId="afffffffff4">
    <w:name w:val="标准文件_二级项"/>
    <w:rsid w:val="00200333"/>
    <w:rPr>
      <w:rFonts w:ascii="宋体" w:hAnsi="Times New Roman"/>
      <w:sz w:val="21"/>
    </w:rPr>
  </w:style>
  <w:style w:type="paragraph" w:customStyle="1" w:styleId="af9">
    <w:name w:val="标准文件_三级项"/>
    <w:basedOn w:val="afffb"/>
    <w:rsid w:val="00E82554"/>
    <w:pPr>
      <w:numPr>
        <w:ilvl w:val="2"/>
        <w:numId w:val="28"/>
      </w:numPr>
      <w:spacing w:line="-300" w:lineRule="auto"/>
    </w:pPr>
    <w:rPr>
      <w:rFonts w:ascii="Times New Roman" w:hAnsi="Times New Roman"/>
    </w:rPr>
  </w:style>
  <w:style w:type="paragraph" w:customStyle="1" w:styleId="afff0">
    <w:name w:val="图表脚注说明"/>
    <w:basedOn w:val="afffb"/>
    <w:next w:val="affffc"/>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2"/>
      </w:numPr>
      <w:jc w:val="both"/>
    </w:pPr>
    <w:rPr>
      <w:rFonts w:ascii="宋体" w:hAnsi="Times New Roman"/>
      <w:sz w:val="21"/>
    </w:rPr>
  </w:style>
  <w:style w:type="paragraph" w:customStyle="1" w:styleId="afffffffff5">
    <w:name w:val="标准文件_索引字母"/>
    <w:next w:val="affffc"/>
    <w:qFormat/>
    <w:rsid w:val="00977D02"/>
    <w:pPr>
      <w:jc w:val="center"/>
    </w:pPr>
    <w:rPr>
      <w:rFonts w:ascii="宋体" w:eastAsia="Times New Roman" w:hAnsi="宋体"/>
      <w:b/>
      <w:kern w:val="2"/>
      <w:sz w:val="21"/>
    </w:rPr>
  </w:style>
  <w:style w:type="paragraph" w:customStyle="1" w:styleId="afffffffff6">
    <w:name w:val="标准文件_附录前"/>
    <w:next w:val="affffc"/>
    <w:qFormat/>
    <w:rsid w:val="00B56FBE"/>
    <w:pPr>
      <w:spacing w:line="20" w:lineRule="atLeast"/>
      <w:ind w:firstLine="200"/>
    </w:pPr>
    <w:rPr>
      <w:rFonts w:ascii="宋体" w:hAnsi="宋体"/>
      <w:kern w:val="2"/>
      <w:sz w:val="10"/>
    </w:rPr>
  </w:style>
  <w:style w:type="paragraph" w:customStyle="1" w:styleId="afffffffff7">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8">
    <w:name w:val="标准文件_表格"/>
    <w:basedOn w:val="affffc"/>
    <w:qFormat/>
    <w:rsid w:val="006D16C4"/>
    <w:pPr>
      <w:ind w:firstLineChars="0" w:firstLine="0"/>
      <w:jc w:val="center"/>
    </w:pPr>
    <w:rPr>
      <w:sz w:val="18"/>
    </w:rPr>
  </w:style>
  <w:style w:type="paragraph" w:customStyle="1" w:styleId="afff8">
    <w:name w:val="标准文件_注："/>
    <w:next w:val="affffc"/>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9"/>
    <w:rsid w:val="00FA73B1"/>
    <w:pPr>
      <w:widowControl w:val="0"/>
      <w:numPr>
        <w:numId w:val="25"/>
      </w:numPr>
      <w:jc w:val="both"/>
    </w:pPr>
    <w:rPr>
      <w:rFonts w:ascii="宋体" w:hAnsi="Times New Roman"/>
      <w:sz w:val="18"/>
      <w:szCs w:val="18"/>
    </w:rPr>
  </w:style>
  <w:style w:type="paragraph" w:customStyle="1" w:styleId="aff0">
    <w:name w:val="标准文件_示例×："/>
    <w:basedOn w:val="afffb"/>
    <w:next w:val="afffffffff9"/>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c"/>
    <w:qFormat/>
    <w:rsid w:val="00BA263B"/>
    <w:rPr>
      <w:rFonts w:ascii="宋体" w:hAnsi="Times New Roman"/>
      <w:noProof/>
      <w:sz w:val="21"/>
    </w:rPr>
  </w:style>
  <w:style w:type="paragraph" w:customStyle="1" w:styleId="afffffffffa">
    <w:name w:val="标准文件_表格续"/>
    <w:basedOn w:val="affffc"/>
    <w:next w:val="affffc"/>
    <w:qFormat/>
    <w:rsid w:val="003F6272"/>
    <w:pPr>
      <w:jc w:val="center"/>
    </w:pPr>
    <w:rPr>
      <w:rFonts w:ascii="黑体" w:eastAsia="黑体" w:hAnsi="黑体"/>
    </w:rPr>
  </w:style>
  <w:style w:type="paragraph" w:styleId="10">
    <w:name w:val="toc 1"/>
    <w:basedOn w:val="afffb"/>
    <w:next w:val="afffb"/>
    <w:autoRedefine/>
    <w:uiPriority w:val="39"/>
    <w:unhideWhenUsed/>
    <w:rsid w:val="00EB1E69"/>
    <w:rPr>
      <w:rFonts w:ascii="宋体"/>
    </w:rPr>
  </w:style>
  <w:style w:type="table" w:styleId="afffffffffb">
    <w:name w:val="Table Grid"/>
    <w:basedOn w:val="afffd"/>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c">
    <w:name w:val="Placeholder Text"/>
    <w:basedOn w:val="afffc"/>
    <w:uiPriority w:val="99"/>
    <w:semiHidden/>
    <w:rsid w:val="00445574"/>
    <w:rPr>
      <w:color w:val="808080"/>
    </w:rPr>
  </w:style>
  <w:style w:type="paragraph" w:customStyle="1" w:styleId="2">
    <w:name w:val="标准文件_二级项2"/>
    <w:basedOn w:val="affffc"/>
    <w:qFormat/>
    <w:rsid w:val="00200333"/>
    <w:pPr>
      <w:numPr>
        <w:ilvl w:val="1"/>
        <w:numId w:val="28"/>
      </w:numPr>
      <w:ind w:left="1271" w:firstLineChars="0" w:hanging="420"/>
    </w:pPr>
  </w:style>
  <w:style w:type="paragraph" w:customStyle="1" w:styleId="21">
    <w:name w:val="标准文件_三级项2"/>
    <w:basedOn w:val="affffc"/>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29"/>
      </w:numPr>
      <w:spacing w:line="300" w:lineRule="exact"/>
      <w:ind w:left="1271" w:firstLineChars="0" w:hanging="420"/>
    </w:pPr>
    <w:rPr>
      <w:rFonts w:ascii="Times New Roman"/>
    </w:rPr>
  </w:style>
  <w:style w:type="paragraph" w:customStyle="1" w:styleId="afffffffffd">
    <w:name w:val="标准文件_提示"/>
    <w:basedOn w:val="affffc"/>
    <w:next w:val="affffc"/>
    <w:qFormat/>
    <w:rsid w:val="00365F86"/>
    <w:pPr>
      <w:ind w:firstLine="420"/>
    </w:pPr>
    <w:rPr>
      <w:rFonts w:ascii="黑体" w:eastAsia="黑体"/>
    </w:rPr>
  </w:style>
  <w:style w:type="character" w:customStyle="1" w:styleId="afffffffffe">
    <w:name w:val="标准文件_来源"/>
    <w:basedOn w:val="afffc"/>
    <w:uiPriority w:val="1"/>
    <w:qFormat/>
    <w:rsid w:val="00991875"/>
    <w:rPr>
      <w:rFonts w:eastAsia="宋体"/>
      <w:sz w:val="21"/>
    </w:rPr>
  </w:style>
  <w:style w:type="paragraph" w:customStyle="1" w:styleId="affffffffff">
    <w:name w:val="标准文件_图表说明"/>
    <w:qFormat/>
    <w:rsid w:val="00A8446B"/>
    <w:pPr>
      <w:spacing w:line="276" w:lineRule="auto"/>
      <w:ind w:firstLine="420"/>
    </w:pPr>
    <w:rPr>
      <w:rFonts w:ascii="宋体" w:hAnsi="宋体"/>
      <w:kern w:val="2"/>
      <w:sz w:val="18"/>
    </w:rPr>
  </w:style>
  <w:style w:type="paragraph" w:customStyle="1" w:styleId="affffffffff0">
    <w:name w:val="其他发布日期"/>
    <w:basedOn w:val="afffffff"/>
    <w:rsid w:val="00CD50A1"/>
    <w:pPr>
      <w:framePr w:w="3997" w:h="471" w:hRule="exact" w:hSpace="0" w:vSpace="181" w:wrap="around" w:vAnchor="page" w:hAnchor="page" w:x="1419" w:y="14097"/>
    </w:pPr>
  </w:style>
  <w:style w:type="paragraph" w:customStyle="1" w:styleId="affffffffff1">
    <w:name w:val="其他实施日期"/>
    <w:basedOn w:val="affffffff5"/>
    <w:rsid w:val="00CD50A1"/>
    <w:pPr>
      <w:framePr w:w="3997" w:h="471" w:hRule="exact" w:vSpace="181" w:wrap="around" w:vAnchor="page" w:hAnchor="page" w:x="7089" w:y="14097"/>
    </w:pPr>
  </w:style>
  <w:style w:type="paragraph" w:customStyle="1" w:styleId="affffffffff2">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A952D7"/>
    <w:pPr>
      <w:framePr w:wrap="auto"/>
      <w:spacing w:before="57"/>
    </w:pPr>
    <w:rPr>
      <w:sz w:val="21"/>
    </w:rPr>
  </w:style>
  <w:style w:type="paragraph" w:customStyle="1" w:styleId="affffffffff4">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b"/>
    <w:next w:val="afffb"/>
    <w:autoRedefine/>
    <w:uiPriority w:val="39"/>
    <w:unhideWhenUsed/>
    <w:rsid w:val="00EB1E69"/>
    <w:pPr>
      <w:spacing w:line="300" w:lineRule="exact"/>
      <w:ind w:left="420"/>
    </w:pPr>
    <w:rPr>
      <w:rFonts w:ascii="宋体"/>
    </w:rPr>
  </w:style>
  <w:style w:type="paragraph" w:styleId="40">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50">
    <w:name w:val="toc 5"/>
    <w:basedOn w:val="afffb"/>
    <w:next w:val="afffb"/>
    <w:autoRedefine/>
    <w:uiPriority w:val="39"/>
    <w:unhideWhenUsed/>
    <w:rsid w:val="00EB1E69"/>
    <w:pPr>
      <w:ind w:left="839"/>
    </w:pPr>
    <w:rPr>
      <w:rFonts w:ascii="宋体"/>
    </w:rPr>
  </w:style>
  <w:style w:type="paragraph" w:styleId="60">
    <w:name w:val="toc 6"/>
    <w:basedOn w:val="afffb"/>
    <w:next w:val="afffb"/>
    <w:autoRedefine/>
    <w:uiPriority w:val="39"/>
    <w:unhideWhenUsed/>
    <w:rsid w:val="00EB1E69"/>
    <w:pPr>
      <w:spacing w:line="300" w:lineRule="exact"/>
      <w:ind w:left="1049"/>
    </w:pPr>
    <w:rPr>
      <w:rFonts w:ascii="宋体"/>
    </w:rPr>
  </w:style>
  <w:style w:type="paragraph" w:styleId="70">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c"/>
    <w:next w:val="affffc"/>
    <w:qFormat/>
    <w:rsid w:val="009B6029"/>
    <w:pPr>
      <w:numPr>
        <w:numId w:val="30"/>
      </w:numPr>
      <w:spacing w:line="14" w:lineRule="exact"/>
      <w:ind w:firstLineChars="0" w:firstLine="0"/>
      <w:jc w:val="center"/>
    </w:pPr>
    <w:rPr>
      <w:rFonts w:eastAsia="黑体"/>
      <w:vanish/>
      <w:sz w:val="2"/>
    </w:rPr>
  </w:style>
  <w:style w:type="paragraph" w:styleId="23">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c"/>
    <w:next w:val="affffc"/>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c"/>
    <w:next w:val="affffc"/>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c"/>
    <w:next w:val="affffc"/>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c"/>
    <w:next w:val="affffc"/>
    <w:qFormat/>
    <w:rsid w:val="005E3C18"/>
    <w:pPr>
      <w:numPr>
        <w:ilvl w:val="5"/>
        <w:numId w:val="31"/>
      </w:numPr>
      <w:spacing w:beforeLines="50" w:afterLines="50"/>
      <w:ind w:firstLineChars="0"/>
    </w:pPr>
    <w:rPr>
      <w:rFonts w:ascii="黑体" w:eastAsia="黑体"/>
    </w:rPr>
  </w:style>
  <w:style w:type="paragraph" w:customStyle="1" w:styleId="affffffffff5">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6">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7">
    <w:name w:val="标准文件_索引项"/>
    <w:basedOn w:val="affffc"/>
    <w:next w:val="affffc"/>
    <w:qFormat/>
    <w:rsid w:val="00E210B5"/>
    <w:pPr>
      <w:tabs>
        <w:tab w:val="right" w:leader="dot" w:pos="9356"/>
      </w:tabs>
      <w:ind w:left="210" w:firstLineChars="0" w:hanging="210"/>
      <w:jc w:val="left"/>
    </w:pPr>
  </w:style>
  <w:style w:type="paragraph" w:customStyle="1" w:styleId="affffffffff8">
    <w:name w:val="标准文件_附录一级无标题"/>
    <w:basedOn w:val="affa"/>
    <w:qFormat/>
    <w:rsid w:val="009D6BCA"/>
    <w:pPr>
      <w:spacing w:beforeLines="0" w:afterLines="0" w:line="276" w:lineRule="auto"/>
      <w:outlineLvl w:val="9"/>
    </w:pPr>
    <w:rPr>
      <w:rFonts w:ascii="宋体" w:eastAsia="宋体"/>
    </w:rPr>
  </w:style>
  <w:style w:type="paragraph" w:customStyle="1" w:styleId="affffffffff9">
    <w:name w:val="标准文件_附录二级无标题"/>
    <w:basedOn w:val="affb"/>
    <w:rsid w:val="009D6BCA"/>
    <w:pPr>
      <w:spacing w:beforeLines="0" w:afterLines="0" w:line="276" w:lineRule="auto"/>
      <w:outlineLvl w:val="9"/>
    </w:pPr>
    <w:rPr>
      <w:rFonts w:ascii="宋体" w:eastAsia="宋体"/>
    </w:rPr>
  </w:style>
  <w:style w:type="paragraph" w:customStyle="1" w:styleId="affffffffffa">
    <w:name w:val="标准文件_附录三级无标题"/>
    <w:basedOn w:val="affc"/>
    <w:qFormat/>
    <w:rsid w:val="00A41CB5"/>
    <w:pPr>
      <w:spacing w:beforeLines="0" w:afterLines="0" w:line="276" w:lineRule="auto"/>
      <w:outlineLvl w:val="9"/>
    </w:pPr>
    <w:rPr>
      <w:rFonts w:ascii="宋体" w:eastAsia="宋体"/>
    </w:rPr>
  </w:style>
  <w:style w:type="paragraph" w:customStyle="1" w:styleId="affffffffffb">
    <w:name w:val="标准文件_附录四级无标题"/>
    <w:basedOn w:val="affd"/>
    <w:qFormat/>
    <w:rsid w:val="00A41CB5"/>
    <w:pPr>
      <w:spacing w:beforeLines="0" w:afterLines="0" w:line="276" w:lineRule="auto"/>
      <w:outlineLvl w:val="9"/>
    </w:pPr>
    <w:rPr>
      <w:rFonts w:ascii="宋体" w:eastAsia="宋体"/>
    </w:rPr>
  </w:style>
  <w:style w:type="paragraph" w:customStyle="1" w:styleId="affffffffffc">
    <w:name w:val="标准文件_附录五级无标题"/>
    <w:basedOn w:val="affe"/>
    <w:qFormat/>
    <w:rsid w:val="00A41CB5"/>
    <w:pPr>
      <w:spacing w:beforeLines="0" w:afterLines="0" w:line="276" w:lineRule="auto"/>
      <w:outlineLvl w:val="9"/>
    </w:pPr>
    <w:rPr>
      <w:rFonts w:ascii="宋体" w:eastAsia="宋体"/>
    </w:rPr>
  </w:style>
  <w:style w:type="paragraph" w:customStyle="1" w:styleId="afffffffff9">
    <w:name w:val="标准文件_示例内容"/>
    <w:basedOn w:val="affffc"/>
    <w:qFormat/>
    <w:rsid w:val="009674AD"/>
    <w:pPr>
      <w:ind w:firstLine="420"/>
    </w:pPr>
    <w:rPr>
      <w:sz w:val="18"/>
    </w:rPr>
  </w:style>
  <w:style w:type="paragraph" w:customStyle="1" w:styleId="affffffffffd">
    <w:name w:val="标准文件_引言一级无标题"/>
    <w:basedOn w:val="a7"/>
    <w:next w:val="affffc"/>
    <w:qFormat/>
    <w:rsid w:val="00843C13"/>
    <w:pPr>
      <w:spacing w:beforeLines="0" w:afterLines="0" w:line="276" w:lineRule="auto"/>
    </w:pPr>
    <w:rPr>
      <w:rFonts w:ascii="宋体" w:eastAsia="宋体"/>
    </w:rPr>
  </w:style>
  <w:style w:type="paragraph" w:customStyle="1" w:styleId="affffffffffe">
    <w:name w:val="标准文件_引言二级无标题"/>
    <w:basedOn w:val="a8"/>
    <w:next w:val="affffc"/>
    <w:qFormat/>
    <w:rsid w:val="00843C13"/>
    <w:pPr>
      <w:spacing w:beforeLines="0" w:afterLines="0" w:line="276" w:lineRule="auto"/>
    </w:pPr>
    <w:rPr>
      <w:rFonts w:ascii="宋体" w:eastAsia="宋体"/>
    </w:rPr>
  </w:style>
  <w:style w:type="paragraph" w:customStyle="1" w:styleId="afffffffffff">
    <w:name w:val="标准文件_引言三级无标题"/>
    <w:basedOn w:val="a9"/>
    <w:next w:val="affffc"/>
    <w:qFormat/>
    <w:rsid w:val="00534BDF"/>
    <w:pPr>
      <w:spacing w:beforeLines="0" w:afterLines="0" w:line="276" w:lineRule="auto"/>
    </w:pPr>
    <w:rPr>
      <w:rFonts w:ascii="宋体" w:eastAsia="宋体"/>
    </w:rPr>
  </w:style>
  <w:style w:type="paragraph" w:customStyle="1" w:styleId="afffffffffff0">
    <w:name w:val="标准文件_引言四级无标题"/>
    <w:basedOn w:val="aa"/>
    <w:next w:val="affffc"/>
    <w:qFormat/>
    <w:rsid w:val="00534BDF"/>
    <w:pPr>
      <w:spacing w:beforeLines="0" w:afterLines="0" w:line="276" w:lineRule="auto"/>
    </w:pPr>
    <w:rPr>
      <w:rFonts w:ascii="宋体" w:eastAsia="宋体"/>
    </w:rPr>
  </w:style>
  <w:style w:type="paragraph" w:customStyle="1" w:styleId="afffffffffff1">
    <w:name w:val="标准文件_引言五级无标题"/>
    <w:basedOn w:val="ab"/>
    <w:next w:val="affffc"/>
    <w:qFormat/>
    <w:rsid w:val="00534BDF"/>
    <w:pPr>
      <w:spacing w:beforeLines="0" w:afterLines="0" w:line="276" w:lineRule="auto"/>
    </w:pPr>
    <w:rPr>
      <w:rFonts w:ascii="宋体" w:eastAsia="宋体"/>
    </w:rPr>
  </w:style>
  <w:style w:type="paragraph" w:customStyle="1" w:styleId="afffffffffff2">
    <w:name w:val="标准文件_索引标题"/>
    <w:basedOn w:val="afffff3"/>
    <w:next w:val="affffc"/>
    <w:qFormat/>
    <w:rsid w:val="002643C3"/>
    <w:rPr>
      <w:rFonts w:hAnsi="黑体"/>
    </w:rPr>
  </w:style>
  <w:style w:type="paragraph" w:customStyle="1" w:styleId="afffffffffff3">
    <w:name w:val="标准文件_脚注内容"/>
    <w:basedOn w:val="affffc"/>
    <w:qFormat/>
    <w:rsid w:val="00DC3067"/>
    <w:pPr>
      <w:ind w:leftChars="200" w:left="400" w:hangingChars="200" w:hanging="200"/>
    </w:pPr>
    <w:rPr>
      <w:sz w:val="15"/>
    </w:rPr>
  </w:style>
  <w:style w:type="paragraph" w:customStyle="1" w:styleId="afffffffffff4">
    <w:name w:val="标准文件_术语条一"/>
    <w:basedOn w:val="affffffffd"/>
    <w:next w:val="affffc"/>
    <w:qFormat/>
    <w:rsid w:val="00AF0C18"/>
  </w:style>
  <w:style w:type="paragraph" w:customStyle="1" w:styleId="afffffffffff5">
    <w:name w:val="标准文件_术语条二"/>
    <w:basedOn w:val="afffffffff0"/>
    <w:next w:val="affffc"/>
    <w:qFormat/>
    <w:rsid w:val="00AF0C18"/>
  </w:style>
  <w:style w:type="paragraph" w:customStyle="1" w:styleId="afffffffffff6">
    <w:name w:val="标准文件_术语条三"/>
    <w:basedOn w:val="afffffffff"/>
    <w:next w:val="affffc"/>
    <w:qFormat/>
    <w:rsid w:val="00AF0C18"/>
  </w:style>
  <w:style w:type="paragraph" w:customStyle="1" w:styleId="afffffffffff7">
    <w:name w:val="标准文件_术语条四"/>
    <w:basedOn w:val="afffffffff2"/>
    <w:next w:val="affffc"/>
    <w:qFormat/>
    <w:rsid w:val="00AF0C18"/>
  </w:style>
  <w:style w:type="paragraph" w:customStyle="1" w:styleId="afffffffffff8">
    <w:name w:val="标准文件_术语条五"/>
    <w:basedOn w:val="affffffffe"/>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9">
    <w:name w:val="发布"/>
    <w:basedOn w:val="afffc"/>
    <w:rsid w:val="007B7453"/>
    <w:rPr>
      <w:rFonts w:ascii="黑体" w:eastAsia="黑体"/>
      <w:spacing w:val="85"/>
      <w:w w:val="100"/>
      <w:position w:val="3"/>
      <w:sz w:val="28"/>
      <w:szCs w:val="28"/>
    </w:rPr>
  </w:style>
  <w:style w:type="paragraph" w:styleId="afffffffffffa">
    <w:name w:val="Normal (Web)"/>
    <w:basedOn w:val="afffb"/>
    <w:uiPriority w:val="99"/>
    <w:unhideWhenUsed/>
    <w:qFormat/>
    <w:rsid w:val="0024684A"/>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b">
    <w:name w:val="段"/>
    <w:link w:val="Char7"/>
    <w:qFormat/>
    <w:rsid w:val="00647191"/>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b"/>
    <w:qFormat/>
    <w:rsid w:val="00647191"/>
    <w:rPr>
      <w:rFonts w:ascii="宋体" w:hAnsi="Times New Roman"/>
      <w:sz w:val="21"/>
    </w:rPr>
  </w:style>
  <w:style w:type="paragraph" w:customStyle="1" w:styleId="af3">
    <w:name w:val="一级条标题"/>
    <w:next w:val="afffffffffffb"/>
    <w:link w:val="Char8"/>
    <w:qFormat/>
    <w:rsid w:val="00647191"/>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b"/>
    <w:qFormat/>
    <w:rsid w:val="00647191"/>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b"/>
    <w:link w:val="Char9"/>
    <w:qFormat/>
    <w:rsid w:val="00647191"/>
    <w:pPr>
      <w:numPr>
        <w:ilvl w:val="2"/>
      </w:numPr>
      <w:spacing w:before="50" w:after="50"/>
      <w:outlineLvl w:val="3"/>
    </w:pPr>
  </w:style>
  <w:style w:type="paragraph" w:customStyle="1" w:styleId="af5">
    <w:name w:val="三级条标题"/>
    <w:basedOn w:val="af4"/>
    <w:next w:val="afffffffffffb"/>
    <w:qFormat/>
    <w:rsid w:val="00647191"/>
    <w:pPr>
      <w:numPr>
        <w:ilvl w:val="3"/>
      </w:numPr>
      <w:ind w:left="0"/>
      <w:outlineLvl w:val="4"/>
    </w:pPr>
  </w:style>
  <w:style w:type="paragraph" w:customStyle="1" w:styleId="af6">
    <w:name w:val="四级条标题"/>
    <w:basedOn w:val="af5"/>
    <w:next w:val="afffffffffffb"/>
    <w:qFormat/>
    <w:rsid w:val="00647191"/>
    <w:pPr>
      <w:numPr>
        <w:ilvl w:val="4"/>
      </w:numPr>
      <w:ind w:left="0"/>
      <w:outlineLvl w:val="5"/>
    </w:pPr>
  </w:style>
  <w:style w:type="paragraph" w:customStyle="1" w:styleId="af7">
    <w:name w:val="五级条标题"/>
    <w:basedOn w:val="af6"/>
    <w:next w:val="afffffffffffb"/>
    <w:qFormat/>
    <w:rsid w:val="00647191"/>
    <w:pPr>
      <w:numPr>
        <w:ilvl w:val="5"/>
      </w:numPr>
      <w:ind w:left="0"/>
      <w:outlineLvl w:val="6"/>
    </w:pPr>
  </w:style>
  <w:style w:type="paragraph" w:customStyle="1" w:styleId="afffffffffffc">
    <w:name w:val="前言、引言标题"/>
    <w:next w:val="afffffffffffb"/>
    <w:qFormat/>
    <w:rsid w:val="00647191"/>
    <w:pPr>
      <w:keepNext/>
      <w:pageBreakBefore/>
      <w:shd w:val="clear" w:color="FFFFFF" w:fill="FFFFFF"/>
      <w:spacing w:before="640" w:after="560"/>
      <w:jc w:val="center"/>
      <w:outlineLvl w:val="0"/>
    </w:pPr>
    <w:rPr>
      <w:rFonts w:ascii="黑体" w:eastAsia="黑体" w:hAnsi="Times New Roman"/>
      <w:sz w:val="32"/>
    </w:rPr>
  </w:style>
  <w:style w:type="character" w:customStyle="1" w:styleId="Char8">
    <w:name w:val="一级条标题 Char"/>
    <w:link w:val="af3"/>
    <w:rsid w:val="00647191"/>
    <w:rPr>
      <w:rFonts w:ascii="黑体" w:eastAsia="黑体" w:hAnsi="Times New Roman"/>
      <w:sz w:val="21"/>
      <w:szCs w:val="21"/>
    </w:rPr>
  </w:style>
  <w:style w:type="character" w:customStyle="1" w:styleId="Char9">
    <w:name w:val="二级条标题 Char"/>
    <w:basedOn w:val="Char8"/>
    <w:link w:val="af4"/>
    <w:rsid w:val="00647191"/>
  </w:style>
  <w:style w:type="character" w:customStyle="1" w:styleId="Chara">
    <w:name w:val="二级无 Char"/>
    <w:link w:val="afffffffffffd"/>
    <w:rsid w:val="00775037"/>
    <w:rPr>
      <w:rFonts w:ascii="宋体"/>
      <w:sz w:val="21"/>
      <w:szCs w:val="21"/>
    </w:rPr>
  </w:style>
  <w:style w:type="paragraph" w:customStyle="1" w:styleId="afffffffffffd">
    <w:name w:val="二级无"/>
    <w:basedOn w:val="afffb"/>
    <w:link w:val="Chara"/>
    <w:rsid w:val="00775037"/>
    <w:pPr>
      <w:widowControl/>
      <w:adjustRightInd/>
      <w:spacing w:line="240" w:lineRule="auto"/>
      <w:jc w:val="left"/>
      <w:outlineLvl w:val="3"/>
    </w:pPr>
    <w:rPr>
      <w:rFonts w:ascii="宋体"/>
      <w:kern w:val="0"/>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16937951">
      <w:bodyDiv w:val="1"/>
      <w:marLeft w:val="0"/>
      <w:marRight w:val="0"/>
      <w:marTop w:val="0"/>
      <w:marBottom w:val="0"/>
      <w:divBdr>
        <w:top w:val="none" w:sz="0" w:space="0" w:color="auto"/>
        <w:left w:val="none" w:sz="0" w:space="0" w:color="auto"/>
        <w:bottom w:val="none" w:sz="0" w:space="0" w:color="auto"/>
        <w:right w:val="none" w:sz="0" w:space="0" w:color="auto"/>
      </w:divBdr>
    </w:div>
    <w:div w:id="311057381">
      <w:bodyDiv w:val="1"/>
      <w:marLeft w:val="0"/>
      <w:marRight w:val="0"/>
      <w:marTop w:val="0"/>
      <w:marBottom w:val="0"/>
      <w:divBdr>
        <w:top w:val="none" w:sz="0" w:space="0" w:color="auto"/>
        <w:left w:val="none" w:sz="0" w:space="0" w:color="auto"/>
        <w:bottom w:val="none" w:sz="0" w:space="0" w:color="auto"/>
        <w:right w:val="none" w:sz="0" w:space="0" w:color="auto"/>
      </w:divBdr>
    </w:div>
    <w:div w:id="1254582001">
      <w:bodyDiv w:val="1"/>
      <w:marLeft w:val="0"/>
      <w:marRight w:val="0"/>
      <w:marTop w:val="0"/>
      <w:marBottom w:val="0"/>
      <w:divBdr>
        <w:top w:val="none" w:sz="0" w:space="0" w:color="auto"/>
        <w:left w:val="none" w:sz="0" w:space="0" w:color="auto"/>
        <w:bottom w:val="none" w:sz="0" w:space="0" w:color="auto"/>
        <w:right w:val="none" w:sz="0" w:space="0" w:color="auto"/>
      </w:divBdr>
      <w:divsChild>
        <w:div w:id="377123206">
          <w:marLeft w:val="0"/>
          <w:marRight w:val="0"/>
          <w:marTop w:val="0"/>
          <w:marBottom w:val="0"/>
          <w:divBdr>
            <w:top w:val="none" w:sz="0" w:space="0" w:color="auto"/>
            <w:left w:val="none" w:sz="0" w:space="0" w:color="auto"/>
            <w:bottom w:val="none" w:sz="0" w:space="0" w:color="auto"/>
            <w:right w:val="none" w:sz="0" w:space="0" w:color="auto"/>
          </w:divBdr>
        </w:div>
      </w:divsChild>
    </w:div>
    <w:div w:id="1420326518">
      <w:bodyDiv w:val="1"/>
      <w:marLeft w:val="0"/>
      <w:marRight w:val="0"/>
      <w:marTop w:val="0"/>
      <w:marBottom w:val="0"/>
      <w:divBdr>
        <w:top w:val="none" w:sz="0" w:space="0" w:color="auto"/>
        <w:left w:val="none" w:sz="0" w:space="0" w:color="auto"/>
        <w:bottom w:val="none" w:sz="0" w:space="0" w:color="auto"/>
        <w:right w:val="none" w:sz="0" w:space="0" w:color="auto"/>
      </w:divBdr>
      <w:divsChild>
        <w:div w:id="1219589023">
          <w:marLeft w:val="0"/>
          <w:marRight w:val="0"/>
          <w:marTop w:val="0"/>
          <w:marBottom w:val="0"/>
          <w:divBdr>
            <w:top w:val="none" w:sz="0" w:space="0" w:color="auto"/>
            <w:left w:val="none" w:sz="0" w:space="0" w:color="auto"/>
            <w:bottom w:val="none" w:sz="0" w:space="0" w:color="auto"/>
            <w:right w:val="none" w:sz="0" w:space="0" w:color="auto"/>
          </w:divBdr>
        </w:div>
      </w:divsChild>
    </w:div>
    <w:div w:id="1551847456">
      <w:bodyDiv w:val="1"/>
      <w:marLeft w:val="0"/>
      <w:marRight w:val="0"/>
      <w:marTop w:val="0"/>
      <w:marBottom w:val="0"/>
      <w:divBdr>
        <w:top w:val="none" w:sz="0" w:space="0" w:color="auto"/>
        <w:left w:val="none" w:sz="0" w:space="0" w:color="auto"/>
        <w:bottom w:val="none" w:sz="0" w:space="0" w:color="auto"/>
        <w:right w:val="none" w:sz="0" w:space="0" w:color="auto"/>
      </w:divBdr>
    </w:div>
    <w:div w:id="1749695519">
      <w:bodyDiv w:val="1"/>
      <w:marLeft w:val="0"/>
      <w:marRight w:val="0"/>
      <w:marTop w:val="0"/>
      <w:marBottom w:val="0"/>
      <w:divBdr>
        <w:top w:val="none" w:sz="0" w:space="0" w:color="auto"/>
        <w:left w:val="none" w:sz="0" w:space="0" w:color="auto"/>
        <w:bottom w:val="none" w:sz="0" w:space="0" w:color="auto"/>
        <w:right w:val="none" w:sz="0" w:space="0" w:color="auto"/>
      </w:divBdr>
      <w:divsChild>
        <w:div w:id="198469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AD7202" w:rsidRDefault="006437AC">
          <w:pPr>
            <w:pStyle w:val="88D0A9E6ED8E41A5BC258D89F7A9C41B"/>
          </w:pPr>
          <w:r w:rsidRPr="00751A05">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AD7202" w:rsidRDefault="006437AC">
          <w:pPr>
            <w:pStyle w:val="884199A17297406FA321D1C53A4BC5F6"/>
          </w:pPr>
          <w:r w:rsidRPr="00FB6243">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AD7202" w:rsidRDefault="006437AC">
          <w:pPr>
            <w:pStyle w:val="2370AB3DE1204602B877E9BFD40E9C45"/>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37AC"/>
    <w:rsid w:val="0001685A"/>
    <w:rsid w:val="0001699B"/>
    <w:rsid w:val="00027AEA"/>
    <w:rsid w:val="00030617"/>
    <w:rsid w:val="00056889"/>
    <w:rsid w:val="0006145A"/>
    <w:rsid w:val="00072661"/>
    <w:rsid w:val="000D331D"/>
    <w:rsid w:val="000F5FC3"/>
    <w:rsid w:val="00153266"/>
    <w:rsid w:val="001A702B"/>
    <w:rsid w:val="001D32F4"/>
    <w:rsid w:val="001D52BD"/>
    <w:rsid w:val="001E62F8"/>
    <w:rsid w:val="00246495"/>
    <w:rsid w:val="0024789A"/>
    <w:rsid w:val="00297853"/>
    <w:rsid w:val="002A008C"/>
    <w:rsid w:val="002F749F"/>
    <w:rsid w:val="0031610D"/>
    <w:rsid w:val="003429B6"/>
    <w:rsid w:val="0037088D"/>
    <w:rsid w:val="00371C08"/>
    <w:rsid w:val="0038089F"/>
    <w:rsid w:val="00382FF5"/>
    <w:rsid w:val="003B0021"/>
    <w:rsid w:val="003C7CCD"/>
    <w:rsid w:val="003D4CB6"/>
    <w:rsid w:val="003E0251"/>
    <w:rsid w:val="003E0BE7"/>
    <w:rsid w:val="003E5A9D"/>
    <w:rsid w:val="003F7F4F"/>
    <w:rsid w:val="00412F5B"/>
    <w:rsid w:val="0041382D"/>
    <w:rsid w:val="00435D85"/>
    <w:rsid w:val="004378FE"/>
    <w:rsid w:val="00495FC9"/>
    <w:rsid w:val="004B297C"/>
    <w:rsid w:val="004B79C0"/>
    <w:rsid w:val="004D7267"/>
    <w:rsid w:val="004E49C4"/>
    <w:rsid w:val="004E67A3"/>
    <w:rsid w:val="00535FCC"/>
    <w:rsid w:val="00573622"/>
    <w:rsid w:val="005743C3"/>
    <w:rsid w:val="00575CF8"/>
    <w:rsid w:val="00596C6F"/>
    <w:rsid w:val="005A1BDD"/>
    <w:rsid w:val="005A4631"/>
    <w:rsid w:val="0061005F"/>
    <w:rsid w:val="006437AC"/>
    <w:rsid w:val="006637D3"/>
    <w:rsid w:val="006A354E"/>
    <w:rsid w:val="006B0113"/>
    <w:rsid w:val="0071423F"/>
    <w:rsid w:val="00733149"/>
    <w:rsid w:val="007651D9"/>
    <w:rsid w:val="007A4FB5"/>
    <w:rsid w:val="007B7BB6"/>
    <w:rsid w:val="007C21F4"/>
    <w:rsid w:val="007F2B27"/>
    <w:rsid w:val="00804026"/>
    <w:rsid w:val="00804442"/>
    <w:rsid w:val="0081249B"/>
    <w:rsid w:val="00814D22"/>
    <w:rsid w:val="008635CD"/>
    <w:rsid w:val="008A60F9"/>
    <w:rsid w:val="008C5F98"/>
    <w:rsid w:val="008D0910"/>
    <w:rsid w:val="008D1554"/>
    <w:rsid w:val="008E7A01"/>
    <w:rsid w:val="008F76AB"/>
    <w:rsid w:val="009022C9"/>
    <w:rsid w:val="0090598B"/>
    <w:rsid w:val="00935CEC"/>
    <w:rsid w:val="009C3050"/>
    <w:rsid w:val="00A3313D"/>
    <w:rsid w:val="00A7473B"/>
    <w:rsid w:val="00A80897"/>
    <w:rsid w:val="00A941E2"/>
    <w:rsid w:val="00AA53A5"/>
    <w:rsid w:val="00AC621D"/>
    <w:rsid w:val="00AD7202"/>
    <w:rsid w:val="00B02A73"/>
    <w:rsid w:val="00B623FB"/>
    <w:rsid w:val="00B7240F"/>
    <w:rsid w:val="00B8672A"/>
    <w:rsid w:val="00BD3A0C"/>
    <w:rsid w:val="00BE77D5"/>
    <w:rsid w:val="00BF4953"/>
    <w:rsid w:val="00C12B07"/>
    <w:rsid w:val="00C13D7D"/>
    <w:rsid w:val="00CA5382"/>
    <w:rsid w:val="00CB2152"/>
    <w:rsid w:val="00CD5E64"/>
    <w:rsid w:val="00CE1427"/>
    <w:rsid w:val="00D01B51"/>
    <w:rsid w:val="00D01D46"/>
    <w:rsid w:val="00D2514D"/>
    <w:rsid w:val="00D32A15"/>
    <w:rsid w:val="00D360AB"/>
    <w:rsid w:val="00D36491"/>
    <w:rsid w:val="00D63EA4"/>
    <w:rsid w:val="00D63F81"/>
    <w:rsid w:val="00DB5662"/>
    <w:rsid w:val="00DB736A"/>
    <w:rsid w:val="00DD0A33"/>
    <w:rsid w:val="00DD2A9C"/>
    <w:rsid w:val="00DD3954"/>
    <w:rsid w:val="00DD3AD1"/>
    <w:rsid w:val="00DD61D1"/>
    <w:rsid w:val="00E05D3A"/>
    <w:rsid w:val="00E73C53"/>
    <w:rsid w:val="00E940B1"/>
    <w:rsid w:val="00E97425"/>
    <w:rsid w:val="00EA715E"/>
    <w:rsid w:val="00EC7482"/>
    <w:rsid w:val="00ED2DC9"/>
    <w:rsid w:val="00EE2892"/>
    <w:rsid w:val="00F226C3"/>
    <w:rsid w:val="00F26780"/>
    <w:rsid w:val="00F524A8"/>
    <w:rsid w:val="00F77BD4"/>
    <w:rsid w:val="00F978E3"/>
    <w:rsid w:val="00FD7794"/>
    <w:rsid w:val="00FE1E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8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685A"/>
    <w:rPr>
      <w:color w:val="808080"/>
    </w:rPr>
  </w:style>
  <w:style w:type="paragraph" w:customStyle="1" w:styleId="88D0A9E6ED8E41A5BC258D89F7A9C41B">
    <w:name w:val="88D0A9E6ED8E41A5BC258D89F7A9C41B"/>
    <w:rsid w:val="0001685A"/>
    <w:pPr>
      <w:widowControl w:val="0"/>
      <w:jc w:val="both"/>
    </w:pPr>
  </w:style>
  <w:style w:type="paragraph" w:customStyle="1" w:styleId="884199A17297406FA321D1C53A4BC5F6">
    <w:name w:val="884199A17297406FA321D1C53A4BC5F6"/>
    <w:rsid w:val="0001685A"/>
    <w:pPr>
      <w:widowControl w:val="0"/>
      <w:jc w:val="both"/>
    </w:pPr>
  </w:style>
  <w:style w:type="paragraph" w:customStyle="1" w:styleId="2370AB3DE1204602B877E9BFD40E9C45">
    <w:name w:val="2370AB3DE1204602B877E9BFD40E9C45"/>
    <w:rsid w:val="0001685A"/>
    <w:pPr>
      <w:widowControl w:val="0"/>
      <w:jc w:val="both"/>
    </w:pPr>
  </w:style>
  <w:style w:type="paragraph" w:customStyle="1" w:styleId="367999ABCBE9400FA47926E757E1749C">
    <w:name w:val="367999ABCBE9400FA47926E757E1749C"/>
    <w:rsid w:val="0001685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269</TotalTime>
  <Pages>11</Pages>
  <Words>1316</Words>
  <Characters>7502</Characters>
  <Application>Microsoft Office Word</Application>
  <DocSecurity>0</DocSecurity>
  <Lines>62</Lines>
  <Paragraphs>17</Paragraphs>
  <ScaleCrop>false</ScaleCrop>
  <Company>PCMI</Company>
  <LinksUpToDate>false</LinksUpToDate>
  <CharactersWithSpaces>8801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Administrator</cp:lastModifiedBy>
  <cp:revision>58</cp:revision>
  <cp:lastPrinted>2024-10-26T03:52:00Z</cp:lastPrinted>
  <dcterms:created xsi:type="dcterms:W3CDTF">2022-05-25T05:34:00Z</dcterms:created>
  <dcterms:modified xsi:type="dcterms:W3CDTF">2024-11-19T08:43:00Z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