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A38EA" w14:paraId="2F3FC6CD" w14:textId="77777777">
        <w:tc>
          <w:tcPr>
            <w:tcW w:w="509" w:type="dxa"/>
          </w:tcPr>
          <w:p w14:paraId="5A6D4CDC" w14:textId="77777777" w:rsidR="00FA38EA"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E2A7E65" w14:textId="77777777" w:rsidR="00FA38EA"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13.020.02</w:t>
            </w:r>
            <w:r>
              <w:rPr>
                <w:rFonts w:ascii="黑体" w:eastAsia="黑体" w:hAnsi="黑体"/>
                <w:sz w:val="21"/>
                <w:szCs w:val="21"/>
              </w:rPr>
              <w:fldChar w:fldCharType="end"/>
            </w:r>
            <w:bookmarkEnd w:id="0"/>
          </w:p>
        </w:tc>
      </w:tr>
      <w:tr w:rsidR="00FA38EA" w14:paraId="4D73D294" w14:textId="77777777">
        <w:tc>
          <w:tcPr>
            <w:tcW w:w="509" w:type="dxa"/>
          </w:tcPr>
          <w:p w14:paraId="3CBA85B5" w14:textId="77777777" w:rsidR="00FA38EA"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FA38EA" w14:paraId="047C23D1" w14:textId="77777777">
              <w:trPr>
                <w:trHeight w:hRule="exact" w:val="1021"/>
              </w:trPr>
              <w:tc>
                <w:tcPr>
                  <w:tcW w:w="9242" w:type="dxa"/>
                  <w:vAlign w:val="center"/>
                </w:tcPr>
                <w:p w14:paraId="5AA8456C" w14:textId="77777777" w:rsidR="00FA38EA" w:rsidRDefault="00000000" w:rsidP="00AA0559">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760FB11B" wp14:editId="530A482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C7ED702" wp14:editId="390B5592">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976CBC3" w14:textId="77777777" w:rsidR="00FA38EA"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04</w:t>
            </w:r>
            <w:r>
              <w:rPr>
                <w:rFonts w:ascii="黑体" w:eastAsia="黑体" w:hAnsi="黑体"/>
                <w:sz w:val="21"/>
                <w:szCs w:val="21"/>
              </w:rPr>
              <w:fldChar w:fldCharType="end"/>
            </w:r>
            <w:bookmarkEnd w:id="2"/>
          </w:p>
        </w:tc>
      </w:tr>
    </w:tbl>
    <w:bookmarkStart w:id="3" w:name="_Hlk26473981"/>
    <w:p w14:paraId="6F625054" w14:textId="77777777" w:rsidR="00FA38EA"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9B09B2E" w14:textId="660FC9CE" w:rsidR="00FA38EA"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sidR="00AA0559">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2024</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73E0681" w14:textId="77777777" w:rsidR="00FA38EA"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218C780E" w14:textId="77777777" w:rsidR="00FA38EA"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2DEA6D2" wp14:editId="32B2858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E667DC" w14:textId="77777777" w:rsidR="00FA38EA" w:rsidRDefault="00FA38EA">
      <w:pPr>
        <w:pStyle w:val="afffff0"/>
        <w:framePr w:w="9639" w:h="6976" w:hRule="exact" w:hSpace="0" w:vSpace="0" w:wrap="around" w:hAnchor="page" w:y="6408"/>
        <w:jc w:val="center"/>
        <w:rPr>
          <w:rFonts w:ascii="黑体" w:eastAsia="黑体" w:hAnsi="黑体" w:hint="eastAsia"/>
          <w:b w:val="0"/>
          <w:bCs w:val="0"/>
          <w:w w:val="100"/>
        </w:rPr>
      </w:pPr>
    </w:p>
    <w:p w14:paraId="362B344C" w14:textId="77777777" w:rsidR="00FA38EA"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电力绝缘子行业 绿色工厂评价导则</w:t>
      </w:r>
      <w:r>
        <w:fldChar w:fldCharType="end"/>
      </w:r>
      <w:bookmarkEnd w:id="9"/>
    </w:p>
    <w:p w14:paraId="32820520" w14:textId="77777777" w:rsidR="00FA38EA" w:rsidRDefault="00FA38EA">
      <w:pPr>
        <w:framePr w:w="9639" w:h="6974" w:hRule="exact" w:wrap="around" w:vAnchor="page" w:hAnchor="page" w:x="1419" w:y="6408" w:anchorLock="1"/>
        <w:ind w:left="-1418"/>
      </w:pPr>
    </w:p>
    <w:p w14:paraId="410B7B56" w14:textId="77777777" w:rsidR="00FA38EA"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Guide for Green Factory Evaluation in power insulator industry</w:t>
      </w:r>
      <w:r>
        <w:rPr>
          <w:rFonts w:eastAsia="黑体"/>
          <w:szCs w:val="28"/>
        </w:rPr>
        <w:t> </w:t>
      </w:r>
      <w:r>
        <w:rPr>
          <w:rFonts w:eastAsia="黑体"/>
          <w:szCs w:val="28"/>
        </w:rPr>
        <w:fldChar w:fldCharType="end"/>
      </w:r>
      <w:bookmarkEnd w:id="10"/>
    </w:p>
    <w:p w14:paraId="70875C7E" w14:textId="77777777" w:rsidR="00FA38EA" w:rsidRDefault="00FA38EA">
      <w:pPr>
        <w:framePr w:w="9639" w:h="6974" w:hRule="exact" w:wrap="around" w:vAnchor="page" w:hAnchor="page" w:x="1419" w:y="6408" w:anchorLock="1"/>
        <w:spacing w:line="760" w:lineRule="exact"/>
        <w:ind w:left="-1418"/>
      </w:pPr>
    </w:p>
    <w:p w14:paraId="13F44E34" w14:textId="77777777" w:rsidR="00FA38EA" w:rsidRDefault="00FA38EA">
      <w:pPr>
        <w:pStyle w:val="afffffff8"/>
        <w:framePr w:w="9639" w:h="6974" w:hRule="exact" w:wrap="around" w:vAnchor="page" w:hAnchor="page" w:x="1419" w:y="6408" w:anchorLock="1"/>
        <w:textAlignment w:val="bottom"/>
        <w:rPr>
          <w:rFonts w:eastAsia="黑体"/>
          <w:szCs w:val="28"/>
        </w:rPr>
      </w:pPr>
    </w:p>
    <w:p w14:paraId="1E68E142" w14:textId="77777777" w:rsidR="00FA38EA"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8965594" w14:textId="77777777" w:rsidR="00FA38EA"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7A5DD5DF" w14:textId="77777777" w:rsidR="00FA38EA"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CE2B44F" w14:textId="77777777" w:rsidR="00FA38EA"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202C34E9" w14:textId="77777777" w:rsidR="00FA38EA"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AF68C02" w14:textId="77777777" w:rsidR="00FA38EA"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F661FDD" w14:textId="77777777" w:rsidR="00FA38EA" w:rsidRDefault="00000000">
      <w:pPr>
        <w:rPr>
          <w:rFonts w:ascii="宋体" w:hAnsi="宋体" w:hint="eastAsia"/>
          <w:sz w:val="28"/>
          <w:szCs w:val="28"/>
        </w:rPr>
        <w:sectPr w:rsidR="00FA38E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5B97194" wp14:editId="3646E39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BE133C8" w14:textId="77777777" w:rsidR="00FA38EA" w:rsidRDefault="00000000">
      <w:pPr>
        <w:pStyle w:val="affffffa"/>
        <w:spacing w:after="360"/>
      </w:pPr>
      <w:bookmarkStart w:id="21" w:name="BookMark1"/>
      <w:r>
        <w:rPr>
          <w:rFonts w:hint="eastAsia"/>
          <w:spacing w:val="320"/>
        </w:rPr>
        <w:lastRenderedPageBreak/>
        <w:t>目</w:t>
      </w:r>
      <w:r>
        <w:rPr>
          <w:rFonts w:hint="eastAsia"/>
        </w:rPr>
        <w:t>次</w:t>
      </w:r>
    </w:p>
    <w:p w14:paraId="198C58F9" w14:textId="77777777" w:rsidR="00FA38EA" w:rsidRDefault="00000000">
      <w:pPr>
        <w:pStyle w:val="TOC1"/>
        <w:tabs>
          <w:tab w:val="right" w:leader="dot" w:pos="9344"/>
        </w:tabs>
        <w:rPr>
          <w:rFonts w:asciiTheme="minorHAnsi" w:eastAsiaTheme="minorEastAsia" w:hAnsiTheme="minorHAnsi" w:cstheme="minorBidi" w:hint="eastAsia"/>
          <w:szCs w:val="22"/>
          <w14:ligatures w14:val="standardContextual"/>
        </w:rPr>
      </w:pPr>
      <w:r>
        <w:fldChar w:fldCharType="begin"/>
      </w:r>
      <w:r>
        <w:instrText xml:space="preserve"> TOC \o "1-1" \h \t "标准文件_一级条标题,2,标准文件_附录一级条标题,2," </w:instrText>
      </w:r>
      <w:r>
        <w:fldChar w:fldCharType="separate"/>
      </w:r>
      <w:hyperlink w:anchor="_Toc176944238" w:history="1">
        <w:r>
          <w:rPr>
            <w:rStyle w:val="affffb"/>
            <w:rFonts w:hint="eastAsia"/>
          </w:rPr>
          <w:t>前言</w:t>
        </w:r>
        <w:r>
          <w:rPr>
            <w:rFonts w:hint="eastAsia"/>
          </w:rPr>
          <w:tab/>
        </w:r>
        <w:r>
          <w:rPr>
            <w:rFonts w:hint="eastAsia"/>
          </w:rPr>
          <w:fldChar w:fldCharType="begin"/>
        </w:r>
        <w:r>
          <w:rPr>
            <w:rFonts w:hint="eastAsia"/>
          </w:rPr>
          <w:instrText xml:space="preserve"> </w:instrText>
        </w:r>
        <w:r>
          <w:instrText>PAGEREF _Toc176944238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383E0FB7" w14:textId="77777777" w:rsidR="00FA38EA"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6944239" w:history="1">
        <w:r>
          <w:rPr>
            <w:rStyle w:val="affffb"/>
            <w:rFonts w:hint="eastAsia"/>
          </w:rPr>
          <w:t>1</w:t>
        </w:r>
        <w:r>
          <w:rPr>
            <w:rStyle w:val="affffb"/>
          </w:rPr>
          <w:t xml:space="preserve"> </w:t>
        </w:r>
        <w:r>
          <w:rPr>
            <w:rStyle w:val="affffb"/>
            <w:rFonts w:hint="eastAsia"/>
          </w:rPr>
          <w:t xml:space="preserve"> 范围</w:t>
        </w:r>
        <w:r>
          <w:rPr>
            <w:rFonts w:hint="eastAsia"/>
          </w:rPr>
          <w:tab/>
        </w:r>
        <w:r>
          <w:rPr>
            <w:rFonts w:hint="eastAsia"/>
          </w:rPr>
          <w:fldChar w:fldCharType="begin"/>
        </w:r>
        <w:r>
          <w:rPr>
            <w:rFonts w:hint="eastAsia"/>
          </w:rPr>
          <w:instrText xml:space="preserve"> </w:instrText>
        </w:r>
        <w:r>
          <w:instrText>PAGEREF _Toc176944239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FEDAF5B" w14:textId="77777777" w:rsidR="00FA38EA"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6944240" w:history="1">
        <w:r>
          <w:rPr>
            <w:rStyle w:val="affffb"/>
            <w:rFonts w:hint="eastAsia"/>
          </w:rPr>
          <w:t>2</w:t>
        </w:r>
        <w:r>
          <w:rPr>
            <w:rStyle w:val="affffb"/>
          </w:rPr>
          <w:t xml:space="preserve"> </w:t>
        </w:r>
        <w:r>
          <w:rPr>
            <w:rStyle w:val="affffb"/>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_Toc176944240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C6D01AA" w14:textId="77777777" w:rsidR="00FA38EA"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6944241" w:history="1">
        <w:r>
          <w:rPr>
            <w:rStyle w:val="affffb"/>
            <w:rFonts w:hint="eastAsia"/>
          </w:rPr>
          <w:t>3</w:t>
        </w:r>
        <w:r>
          <w:rPr>
            <w:rStyle w:val="affffb"/>
          </w:rPr>
          <w:t xml:space="preserve"> </w:t>
        </w:r>
        <w:r>
          <w:rPr>
            <w:rStyle w:val="affffb"/>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_Toc176944241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CE594CD" w14:textId="77777777" w:rsidR="00FA38EA"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6944242" w:history="1">
        <w:r>
          <w:rPr>
            <w:rStyle w:val="affffb"/>
            <w:rFonts w:hint="eastAsia"/>
          </w:rPr>
          <w:t>4</w:t>
        </w:r>
        <w:r>
          <w:rPr>
            <w:rStyle w:val="affffb"/>
          </w:rPr>
          <w:t xml:space="preserve"> </w:t>
        </w:r>
        <w:r>
          <w:rPr>
            <w:rStyle w:val="affffb"/>
            <w:rFonts w:hint="eastAsia"/>
          </w:rPr>
          <w:t xml:space="preserve"> 总则</w:t>
        </w:r>
        <w:r>
          <w:rPr>
            <w:rFonts w:hint="eastAsia"/>
          </w:rPr>
          <w:tab/>
        </w:r>
        <w:r>
          <w:rPr>
            <w:rFonts w:hint="eastAsia"/>
          </w:rPr>
          <w:fldChar w:fldCharType="begin"/>
        </w:r>
        <w:r>
          <w:rPr>
            <w:rFonts w:hint="eastAsia"/>
          </w:rPr>
          <w:instrText xml:space="preserve"> </w:instrText>
        </w:r>
        <w:r>
          <w:instrText>PAGEREF _Toc176944242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E8A3F3C"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43" w:history="1">
        <w:r>
          <w:rPr>
            <w:rStyle w:val="affffb"/>
            <w:rFonts w:hint="eastAsia"/>
            <w14:scene3d>
              <w14:camera w14:prst="orthographicFront"/>
              <w14:lightRig w14:rig="threePt" w14:dir="t">
                <w14:rot w14:lat="0" w14:lon="0" w14:rev="0"/>
              </w14:lightRig>
            </w14:scene3d>
          </w:rPr>
          <w:t>4.1</w:t>
        </w:r>
        <w:r>
          <w:rPr>
            <w:rStyle w:val="affffb"/>
            <w14:scene3d>
              <w14:camera w14:prst="orthographicFront"/>
              <w14:lightRig w14:rig="threePt" w14:dir="t">
                <w14:rot w14:lat="0" w14:lon="0" w14:rev="0"/>
              </w14:lightRig>
            </w14:scene3d>
          </w:rPr>
          <w:t xml:space="preserve"> </w:t>
        </w:r>
        <w:r>
          <w:rPr>
            <w:rStyle w:val="affffb"/>
            <w:rFonts w:hint="eastAsia"/>
          </w:rPr>
          <w:t xml:space="preserve"> 评价总则</w:t>
        </w:r>
        <w:r>
          <w:rPr>
            <w:rFonts w:hint="eastAsia"/>
          </w:rPr>
          <w:tab/>
        </w:r>
        <w:r>
          <w:rPr>
            <w:rFonts w:hint="eastAsia"/>
          </w:rPr>
          <w:fldChar w:fldCharType="begin"/>
        </w:r>
        <w:r>
          <w:rPr>
            <w:rFonts w:hint="eastAsia"/>
          </w:rPr>
          <w:instrText xml:space="preserve"> </w:instrText>
        </w:r>
        <w:r>
          <w:instrText>PAGEREF _Toc176944243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08A8B492"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44" w:history="1">
        <w:r>
          <w:rPr>
            <w:rStyle w:val="affffb"/>
            <w:rFonts w:hint="eastAsia"/>
            <w14:scene3d>
              <w14:camera w14:prst="orthographicFront"/>
              <w14:lightRig w14:rig="threePt" w14:dir="t">
                <w14:rot w14:lat="0" w14:lon="0" w14:rev="0"/>
              </w14:lightRig>
            </w14:scene3d>
          </w:rPr>
          <w:t>4.2</w:t>
        </w:r>
        <w:r>
          <w:rPr>
            <w:rStyle w:val="affffb"/>
            <w14:scene3d>
              <w14:camera w14:prst="orthographicFront"/>
              <w14:lightRig w14:rig="threePt" w14:dir="t">
                <w14:rot w14:lat="0" w14:lon="0" w14:rev="0"/>
              </w14:lightRig>
            </w14:scene3d>
          </w:rPr>
          <w:t xml:space="preserve"> </w:t>
        </w:r>
        <w:r>
          <w:rPr>
            <w:rStyle w:val="affffb"/>
            <w:rFonts w:hint="eastAsia"/>
          </w:rPr>
          <w:t xml:space="preserve"> 评价方法</w:t>
        </w:r>
        <w:r>
          <w:rPr>
            <w:rFonts w:hint="eastAsia"/>
          </w:rPr>
          <w:tab/>
        </w:r>
        <w:r>
          <w:rPr>
            <w:rFonts w:hint="eastAsia"/>
          </w:rPr>
          <w:fldChar w:fldCharType="begin"/>
        </w:r>
        <w:r>
          <w:rPr>
            <w:rFonts w:hint="eastAsia"/>
          </w:rPr>
          <w:instrText xml:space="preserve"> </w:instrText>
        </w:r>
        <w:r>
          <w:instrText>PAGEREF _Toc176944244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B23FB5D" w14:textId="77777777" w:rsidR="00FA38EA"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6944245" w:history="1">
        <w:r>
          <w:rPr>
            <w:rStyle w:val="affffb"/>
            <w:rFonts w:hint="eastAsia"/>
          </w:rPr>
          <w:t>5</w:t>
        </w:r>
        <w:r>
          <w:rPr>
            <w:rStyle w:val="affffb"/>
          </w:rPr>
          <w:t xml:space="preserve"> </w:t>
        </w:r>
        <w:r>
          <w:rPr>
            <w:rStyle w:val="affffb"/>
            <w:rFonts w:hint="eastAsia"/>
          </w:rPr>
          <w:t xml:space="preserve"> 评价要求</w:t>
        </w:r>
        <w:r>
          <w:rPr>
            <w:rFonts w:hint="eastAsia"/>
          </w:rPr>
          <w:tab/>
        </w:r>
        <w:r>
          <w:rPr>
            <w:rFonts w:hint="eastAsia"/>
          </w:rPr>
          <w:fldChar w:fldCharType="begin"/>
        </w:r>
        <w:r>
          <w:rPr>
            <w:rFonts w:hint="eastAsia"/>
          </w:rPr>
          <w:instrText xml:space="preserve"> </w:instrText>
        </w:r>
        <w:r>
          <w:instrText>PAGEREF _Toc176944245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3E6EECB6"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46" w:history="1">
        <w:r>
          <w:rPr>
            <w:rStyle w:val="affffb"/>
            <w:rFonts w:hint="eastAsia"/>
            <w14:scene3d>
              <w14:camera w14:prst="orthographicFront"/>
              <w14:lightRig w14:rig="threePt" w14:dir="t">
                <w14:rot w14:lat="0" w14:lon="0" w14:rev="0"/>
              </w14:lightRig>
            </w14:scene3d>
          </w:rPr>
          <w:t>5.1</w:t>
        </w:r>
        <w:r>
          <w:rPr>
            <w:rStyle w:val="affffb"/>
            <w14:scene3d>
              <w14:camera w14:prst="orthographicFront"/>
              <w14:lightRig w14:rig="threePt" w14:dir="t">
                <w14:rot w14:lat="0" w14:lon="0" w14:rev="0"/>
              </w14:lightRig>
            </w14:scene3d>
          </w:rPr>
          <w:t xml:space="preserve"> </w:t>
        </w:r>
        <w:r>
          <w:rPr>
            <w:rStyle w:val="affffb"/>
            <w:rFonts w:hint="eastAsia"/>
          </w:rPr>
          <w:t xml:space="preserve"> 基本要求</w:t>
        </w:r>
        <w:r>
          <w:rPr>
            <w:rFonts w:hint="eastAsia"/>
          </w:rPr>
          <w:tab/>
        </w:r>
        <w:r>
          <w:rPr>
            <w:rFonts w:hint="eastAsia"/>
          </w:rPr>
          <w:fldChar w:fldCharType="begin"/>
        </w:r>
        <w:r>
          <w:rPr>
            <w:rFonts w:hint="eastAsia"/>
          </w:rPr>
          <w:instrText xml:space="preserve"> </w:instrText>
        </w:r>
        <w:r>
          <w:instrText>PAGEREF _Toc176944246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407BD85C"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47" w:history="1">
        <w:r>
          <w:rPr>
            <w:rStyle w:val="affffb"/>
            <w:rFonts w:hint="eastAsia"/>
            <w14:scene3d>
              <w14:camera w14:prst="orthographicFront"/>
              <w14:lightRig w14:rig="threePt" w14:dir="t">
                <w14:rot w14:lat="0" w14:lon="0" w14:rev="0"/>
              </w14:lightRig>
            </w14:scene3d>
          </w:rPr>
          <w:t>5.2</w:t>
        </w:r>
        <w:r>
          <w:rPr>
            <w:rStyle w:val="affffb"/>
            <w14:scene3d>
              <w14:camera w14:prst="orthographicFront"/>
              <w14:lightRig w14:rig="threePt" w14:dir="t">
                <w14:rot w14:lat="0" w14:lon="0" w14:rev="0"/>
              </w14:lightRig>
            </w14:scene3d>
          </w:rPr>
          <w:t xml:space="preserve"> </w:t>
        </w:r>
        <w:r>
          <w:rPr>
            <w:rStyle w:val="affffb"/>
            <w:rFonts w:hint="eastAsia"/>
          </w:rPr>
          <w:t xml:space="preserve"> 基础设施</w:t>
        </w:r>
        <w:r>
          <w:rPr>
            <w:rFonts w:hint="eastAsia"/>
          </w:rPr>
          <w:tab/>
        </w:r>
        <w:r>
          <w:rPr>
            <w:rFonts w:hint="eastAsia"/>
          </w:rPr>
          <w:fldChar w:fldCharType="begin"/>
        </w:r>
        <w:r>
          <w:rPr>
            <w:rFonts w:hint="eastAsia"/>
          </w:rPr>
          <w:instrText xml:space="preserve"> </w:instrText>
        </w:r>
        <w:r>
          <w:instrText>PAGEREF _Toc176944247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6A281DE2"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48" w:history="1">
        <w:r>
          <w:rPr>
            <w:rStyle w:val="affffb"/>
            <w:rFonts w:hint="eastAsia"/>
            <w14:scene3d>
              <w14:camera w14:prst="orthographicFront"/>
              <w14:lightRig w14:rig="threePt" w14:dir="t">
                <w14:rot w14:lat="0" w14:lon="0" w14:rev="0"/>
              </w14:lightRig>
            </w14:scene3d>
          </w:rPr>
          <w:t>5.3</w:t>
        </w:r>
        <w:r>
          <w:rPr>
            <w:rStyle w:val="affffb"/>
            <w14:scene3d>
              <w14:camera w14:prst="orthographicFront"/>
              <w14:lightRig w14:rig="threePt" w14:dir="t">
                <w14:rot w14:lat="0" w14:lon="0" w14:rev="0"/>
              </w14:lightRig>
            </w14:scene3d>
          </w:rPr>
          <w:t xml:space="preserve"> </w:t>
        </w:r>
        <w:r>
          <w:rPr>
            <w:rStyle w:val="affffb"/>
            <w:rFonts w:hint="eastAsia"/>
          </w:rPr>
          <w:t xml:space="preserve"> 管理体系</w:t>
        </w:r>
        <w:r>
          <w:rPr>
            <w:rFonts w:hint="eastAsia"/>
          </w:rPr>
          <w:tab/>
        </w:r>
        <w:r>
          <w:rPr>
            <w:rFonts w:hint="eastAsia"/>
          </w:rPr>
          <w:fldChar w:fldCharType="begin"/>
        </w:r>
        <w:r>
          <w:rPr>
            <w:rFonts w:hint="eastAsia"/>
          </w:rPr>
          <w:instrText xml:space="preserve"> </w:instrText>
        </w:r>
        <w:r>
          <w:instrText>PAGEREF _Toc176944248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200F467D"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49" w:history="1">
        <w:r>
          <w:rPr>
            <w:rStyle w:val="affffb"/>
            <w:rFonts w:hint="eastAsia"/>
            <w14:scene3d>
              <w14:camera w14:prst="orthographicFront"/>
              <w14:lightRig w14:rig="threePt" w14:dir="t">
                <w14:rot w14:lat="0" w14:lon="0" w14:rev="0"/>
              </w14:lightRig>
            </w14:scene3d>
          </w:rPr>
          <w:t>5.4</w:t>
        </w:r>
        <w:r>
          <w:rPr>
            <w:rStyle w:val="affffb"/>
            <w14:scene3d>
              <w14:camera w14:prst="orthographicFront"/>
              <w14:lightRig w14:rig="threePt" w14:dir="t">
                <w14:rot w14:lat="0" w14:lon="0" w14:rev="0"/>
              </w14:lightRig>
            </w14:scene3d>
          </w:rPr>
          <w:t xml:space="preserve"> </w:t>
        </w:r>
        <w:r>
          <w:rPr>
            <w:rStyle w:val="affffb"/>
            <w:rFonts w:hint="eastAsia"/>
          </w:rPr>
          <w:t xml:space="preserve"> 能源与资源投入</w:t>
        </w:r>
        <w:r>
          <w:rPr>
            <w:rFonts w:hint="eastAsia"/>
          </w:rPr>
          <w:tab/>
        </w:r>
        <w:r>
          <w:rPr>
            <w:rFonts w:hint="eastAsia"/>
          </w:rPr>
          <w:fldChar w:fldCharType="begin"/>
        </w:r>
        <w:r>
          <w:rPr>
            <w:rFonts w:hint="eastAsia"/>
          </w:rPr>
          <w:instrText xml:space="preserve"> </w:instrText>
        </w:r>
        <w:r>
          <w:instrText>PAGEREF _Toc176944249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050FE5A8"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50" w:history="1">
        <w:r>
          <w:rPr>
            <w:rStyle w:val="affffb"/>
            <w:rFonts w:hint="eastAsia"/>
            <w14:scene3d>
              <w14:camera w14:prst="orthographicFront"/>
              <w14:lightRig w14:rig="threePt" w14:dir="t">
                <w14:rot w14:lat="0" w14:lon="0" w14:rev="0"/>
              </w14:lightRig>
            </w14:scene3d>
          </w:rPr>
          <w:t>5.5</w:t>
        </w:r>
        <w:r>
          <w:rPr>
            <w:rStyle w:val="affffb"/>
            <w14:scene3d>
              <w14:camera w14:prst="orthographicFront"/>
              <w14:lightRig w14:rig="threePt" w14:dir="t">
                <w14:rot w14:lat="0" w14:lon="0" w14:rev="0"/>
              </w14:lightRig>
            </w14:scene3d>
          </w:rPr>
          <w:t xml:space="preserve"> </w:t>
        </w:r>
        <w:r>
          <w:rPr>
            <w:rStyle w:val="affffb"/>
            <w:rFonts w:hint="eastAsia"/>
          </w:rPr>
          <w:t xml:space="preserve"> 产品</w:t>
        </w:r>
        <w:r>
          <w:rPr>
            <w:rFonts w:hint="eastAsia"/>
          </w:rPr>
          <w:tab/>
        </w:r>
        <w:r>
          <w:rPr>
            <w:rFonts w:hint="eastAsia"/>
          </w:rPr>
          <w:fldChar w:fldCharType="begin"/>
        </w:r>
        <w:r>
          <w:rPr>
            <w:rFonts w:hint="eastAsia"/>
          </w:rPr>
          <w:instrText xml:space="preserve"> </w:instrText>
        </w:r>
        <w:r>
          <w:instrText>PAGEREF _Toc176944250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4DEA1301"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51" w:history="1">
        <w:r>
          <w:rPr>
            <w:rStyle w:val="affffb"/>
            <w:rFonts w:hint="eastAsia"/>
            <w14:scene3d>
              <w14:camera w14:prst="orthographicFront"/>
              <w14:lightRig w14:rig="threePt" w14:dir="t">
                <w14:rot w14:lat="0" w14:lon="0" w14:rev="0"/>
              </w14:lightRig>
            </w14:scene3d>
          </w:rPr>
          <w:t>5.6</w:t>
        </w:r>
        <w:r>
          <w:rPr>
            <w:rStyle w:val="affffb"/>
            <w14:scene3d>
              <w14:camera w14:prst="orthographicFront"/>
              <w14:lightRig w14:rig="threePt" w14:dir="t">
                <w14:rot w14:lat="0" w14:lon="0" w14:rev="0"/>
              </w14:lightRig>
            </w14:scene3d>
          </w:rPr>
          <w:t xml:space="preserve"> </w:t>
        </w:r>
        <w:r>
          <w:rPr>
            <w:rStyle w:val="affffb"/>
            <w:rFonts w:hint="eastAsia"/>
          </w:rPr>
          <w:t xml:space="preserve"> 环境排放</w:t>
        </w:r>
        <w:r>
          <w:rPr>
            <w:rFonts w:hint="eastAsia"/>
          </w:rPr>
          <w:tab/>
        </w:r>
        <w:r>
          <w:rPr>
            <w:rFonts w:hint="eastAsia"/>
          </w:rPr>
          <w:fldChar w:fldCharType="begin"/>
        </w:r>
        <w:r>
          <w:rPr>
            <w:rFonts w:hint="eastAsia"/>
          </w:rPr>
          <w:instrText xml:space="preserve"> </w:instrText>
        </w:r>
        <w:r>
          <w:instrText>PAGEREF _Toc176944251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27E7F750" w14:textId="77777777" w:rsidR="00FA38EA" w:rsidRDefault="00000000">
      <w:pPr>
        <w:pStyle w:val="TOC2"/>
        <w:rPr>
          <w:rFonts w:asciiTheme="minorHAnsi" w:eastAsiaTheme="minorEastAsia" w:hAnsiTheme="minorHAnsi" w:cstheme="minorBidi" w:hint="eastAsia"/>
          <w:szCs w:val="22"/>
          <w14:ligatures w14:val="standardContextual"/>
        </w:rPr>
      </w:pPr>
      <w:hyperlink w:anchor="_Toc176944252" w:history="1">
        <w:r>
          <w:rPr>
            <w:rStyle w:val="affffb"/>
            <w:rFonts w:hint="eastAsia"/>
            <w14:scene3d>
              <w14:camera w14:prst="orthographicFront"/>
              <w14:lightRig w14:rig="threePt" w14:dir="t">
                <w14:rot w14:lat="0" w14:lon="0" w14:rev="0"/>
              </w14:lightRig>
            </w14:scene3d>
          </w:rPr>
          <w:t>5.7</w:t>
        </w:r>
        <w:r>
          <w:rPr>
            <w:rStyle w:val="affffb"/>
            <w14:scene3d>
              <w14:camera w14:prst="orthographicFront"/>
              <w14:lightRig w14:rig="threePt" w14:dir="t">
                <w14:rot w14:lat="0" w14:lon="0" w14:rev="0"/>
              </w14:lightRig>
            </w14:scene3d>
          </w:rPr>
          <w:t xml:space="preserve"> </w:t>
        </w:r>
        <w:r>
          <w:rPr>
            <w:rStyle w:val="affffb"/>
            <w:rFonts w:hint="eastAsia"/>
          </w:rPr>
          <w:t xml:space="preserve"> 绩效</w:t>
        </w:r>
        <w:r>
          <w:rPr>
            <w:rFonts w:hint="eastAsia"/>
          </w:rPr>
          <w:tab/>
        </w:r>
        <w:r>
          <w:rPr>
            <w:rFonts w:hint="eastAsia"/>
          </w:rPr>
          <w:fldChar w:fldCharType="begin"/>
        </w:r>
        <w:r>
          <w:rPr>
            <w:rFonts w:hint="eastAsia"/>
          </w:rPr>
          <w:instrText xml:space="preserve"> </w:instrText>
        </w:r>
        <w:r>
          <w:instrText>PAGEREF _Toc176944252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09078BC3" w14:textId="77777777" w:rsidR="00FA38EA"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6944253" w:history="1">
        <w:r>
          <w:rPr>
            <w:rStyle w:val="affffb"/>
            <w:rFonts w:hint="eastAsia"/>
          </w:rPr>
          <w:t>6</w:t>
        </w:r>
        <w:r>
          <w:rPr>
            <w:rStyle w:val="affffb"/>
          </w:rPr>
          <w:t xml:space="preserve"> </w:t>
        </w:r>
        <w:r>
          <w:rPr>
            <w:rStyle w:val="affffb"/>
            <w:rFonts w:hint="eastAsia"/>
          </w:rPr>
          <w:t xml:space="preserve"> 评价程序</w:t>
        </w:r>
        <w:r>
          <w:rPr>
            <w:rFonts w:hint="eastAsia"/>
          </w:rPr>
          <w:tab/>
        </w:r>
        <w:r>
          <w:rPr>
            <w:rFonts w:hint="eastAsia"/>
          </w:rPr>
          <w:fldChar w:fldCharType="begin"/>
        </w:r>
        <w:r>
          <w:rPr>
            <w:rFonts w:hint="eastAsia"/>
          </w:rPr>
          <w:instrText xml:space="preserve"> </w:instrText>
        </w:r>
        <w:r>
          <w:instrText>PAGEREF _Toc176944253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01896733" w14:textId="77777777" w:rsidR="00FA38EA"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76944254" w:history="1">
        <w:r>
          <w:rPr>
            <w:rStyle w:val="affffb"/>
            <w:rFonts w:hint="eastAsia"/>
          </w:rPr>
          <w:t>7</w:t>
        </w:r>
        <w:r>
          <w:rPr>
            <w:rStyle w:val="affffb"/>
          </w:rPr>
          <w:t xml:space="preserve"> </w:t>
        </w:r>
        <w:r>
          <w:rPr>
            <w:rStyle w:val="affffb"/>
            <w:rFonts w:hint="eastAsia"/>
          </w:rPr>
          <w:t xml:space="preserve"> 评价报告</w:t>
        </w:r>
        <w:r>
          <w:rPr>
            <w:rFonts w:hint="eastAsia"/>
          </w:rPr>
          <w:tab/>
        </w:r>
        <w:r>
          <w:rPr>
            <w:rFonts w:hint="eastAsia"/>
          </w:rPr>
          <w:fldChar w:fldCharType="begin"/>
        </w:r>
        <w:r>
          <w:rPr>
            <w:rFonts w:hint="eastAsia"/>
          </w:rPr>
          <w:instrText xml:space="preserve"> </w:instrText>
        </w:r>
        <w:r>
          <w:instrText>PAGEREF _Toc176944254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0F48BB37" w14:textId="77777777" w:rsidR="00FA38EA" w:rsidRDefault="00000000">
      <w:pPr>
        <w:pStyle w:val="affffffa"/>
        <w:spacing w:after="360"/>
        <w:sectPr w:rsidR="00FA38EA">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7442DC7C" w14:textId="77777777" w:rsidR="00FA38EA" w:rsidRDefault="00000000">
      <w:pPr>
        <w:pStyle w:val="a6"/>
        <w:spacing w:before="900" w:after="360"/>
      </w:pPr>
      <w:bookmarkStart w:id="22" w:name="_Toc176944238"/>
      <w:bookmarkStart w:id="23" w:name="BookMark2"/>
      <w:bookmarkEnd w:id="21"/>
      <w:r>
        <w:rPr>
          <w:rFonts w:hint="eastAsia"/>
          <w:spacing w:val="320"/>
        </w:rPr>
        <w:lastRenderedPageBreak/>
        <w:t>前</w:t>
      </w:r>
      <w:r>
        <w:rPr>
          <w:rFonts w:hint="eastAsia"/>
        </w:rPr>
        <w:t>言</w:t>
      </w:r>
      <w:bookmarkEnd w:id="22"/>
    </w:p>
    <w:p w14:paraId="44116C88" w14:textId="77777777" w:rsidR="00FA38EA" w:rsidRDefault="00000000">
      <w:pPr>
        <w:pStyle w:val="afffff5"/>
        <w:ind w:firstLine="420"/>
      </w:pPr>
      <w:r>
        <w:rPr>
          <w:rFonts w:hint="eastAsia"/>
        </w:rPr>
        <w:t>本文件按照GB/T 1.1—2020《标准化工作导则  第1部分：标准化文件的结构和起草规则》的规定起草。</w:t>
      </w:r>
    </w:p>
    <w:p w14:paraId="6B7D79CA" w14:textId="77777777" w:rsidR="00FA38EA" w:rsidRDefault="00000000">
      <w:pPr>
        <w:pStyle w:val="afffff5"/>
        <w:ind w:firstLine="420"/>
      </w:pPr>
      <w:r>
        <w:rPr>
          <w:rFonts w:hint="eastAsia"/>
        </w:rPr>
        <w:t>本文件由中国中小企业协会提出。</w:t>
      </w:r>
    </w:p>
    <w:p w14:paraId="47B63929" w14:textId="77777777" w:rsidR="00FA38EA" w:rsidRDefault="00000000">
      <w:pPr>
        <w:pStyle w:val="afffff5"/>
        <w:ind w:firstLine="420"/>
      </w:pPr>
      <w:r>
        <w:rPr>
          <w:rFonts w:hint="eastAsia"/>
        </w:rPr>
        <w:t>本文件由中国中小企业协会归口。</w:t>
      </w:r>
    </w:p>
    <w:p w14:paraId="34BBC09F" w14:textId="77777777" w:rsidR="00FA38EA" w:rsidRDefault="00000000">
      <w:pPr>
        <w:pStyle w:val="afffff5"/>
        <w:ind w:firstLine="420"/>
      </w:pPr>
      <w:r>
        <w:rPr>
          <w:rFonts w:hint="eastAsia"/>
        </w:rPr>
        <w:t>本文件起草单位：苏州电瓷厂股份有限公司、大连电瓷集团输变电材料有限公司、中国南方电网有限责任公司超高压输电公司电力科研院、中国电力科学研究院有限公司、中国南方电网有限责任公司超高压输电公司广州局、北京国标东方标准技术院、河海大学、哈尔滨工业大学、中国南方电网有限责任公司超高压输电公司百色局等</w:t>
      </w:r>
    </w:p>
    <w:p w14:paraId="21D96EBA" w14:textId="77777777" w:rsidR="00FA38EA" w:rsidRDefault="00000000">
      <w:pPr>
        <w:pStyle w:val="afffff5"/>
        <w:ind w:firstLine="420"/>
      </w:pPr>
      <w:r>
        <w:rPr>
          <w:rFonts w:hint="eastAsia"/>
        </w:rPr>
        <w:t>本文件主要起草人：</w:t>
      </w:r>
    </w:p>
    <w:p w14:paraId="2D799CAE" w14:textId="77777777" w:rsidR="00FA38EA" w:rsidRDefault="00FA38EA">
      <w:pPr>
        <w:pStyle w:val="afffff5"/>
        <w:ind w:firstLine="420"/>
        <w:sectPr w:rsidR="00FA38EA">
          <w:pgSz w:w="11906" w:h="16838"/>
          <w:pgMar w:top="1928" w:right="1134" w:bottom="1134" w:left="1134" w:header="1418" w:footer="1134" w:gutter="284"/>
          <w:pgNumType w:fmt="upperRoman"/>
          <w:cols w:space="425"/>
          <w:formProt w:val="0"/>
          <w:docGrid w:linePitch="312"/>
        </w:sectPr>
      </w:pPr>
    </w:p>
    <w:p w14:paraId="2D7C8126" w14:textId="77777777" w:rsidR="00FA38EA" w:rsidRDefault="00FA38EA">
      <w:pPr>
        <w:spacing w:line="20" w:lineRule="exact"/>
        <w:jc w:val="center"/>
        <w:rPr>
          <w:rFonts w:ascii="黑体" w:eastAsia="黑体" w:hAnsi="黑体" w:hint="eastAsia"/>
          <w:sz w:val="32"/>
          <w:szCs w:val="32"/>
        </w:rPr>
      </w:pPr>
      <w:bookmarkStart w:id="24" w:name="BookMark4"/>
      <w:bookmarkEnd w:id="23"/>
    </w:p>
    <w:p w14:paraId="1C7362A7" w14:textId="77777777" w:rsidR="00FA38EA" w:rsidRDefault="00FA38EA">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A565AAEA9DC3495E8F4CD54F3479BA89"/>
        </w:placeholder>
      </w:sdtPr>
      <w:sdtContent>
        <w:p w14:paraId="119C5DF6" w14:textId="77777777" w:rsidR="00FA38EA" w:rsidRDefault="00000000">
          <w:pPr>
            <w:pStyle w:val="afffffffff8"/>
            <w:spacing w:beforeLines="100" w:before="240" w:afterLines="220" w:after="528"/>
            <w:rPr>
              <w:rFonts w:hint="eastAsia"/>
            </w:rPr>
          </w:pPr>
          <w:r>
            <w:rPr>
              <w:rFonts w:hint="eastAsia"/>
            </w:rPr>
            <w:t>电力绝缘子行业 绿色工厂评价导则</w:t>
          </w:r>
        </w:p>
      </w:sdtContent>
    </w:sdt>
    <w:p w14:paraId="36CD702C" w14:textId="77777777" w:rsidR="00FA38EA" w:rsidRDefault="00000000">
      <w:pPr>
        <w:pStyle w:val="affc"/>
        <w:spacing w:before="240" w:after="240"/>
      </w:pPr>
      <w:bookmarkStart w:id="26" w:name="_Toc97192964"/>
      <w:bookmarkStart w:id="27" w:name="_Toc26718930"/>
      <w:bookmarkStart w:id="28" w:name="_Toc24884211"/>
      <w:bookmarkStart w:id="29" w:name="_Toc24884218"/>
      <w:bookmarkStart w:id="30" w:name="_Toc26986530"/>
      <w:bookmarkStart w:id="31" w:name="_Toc26648465"/>
      <w:bookmarkStart w:id="32" w:name="_Toc176944239"/>
      <w:bookmarkStart w:id="33" w:name="_Toc17233333"/>
      <w:bookmarkStart w:id="34" w:name="_Toc26986771"/>
      <w:bookmarkStart w:id="35" w:name="_Toc17233325"/>
      <w:bookmarkEnd w:id="25"/>
      <w:r>
        <w:rPr>
          <w:rFonts w:hint="eastAsia"/>
        </w:rPr>
        <w:t>范围</w:t>
      </w:r>
      <w:bookmarkEnd w:id="26"/>
      <w:bookmarkEnd w:id="27"/>
      <w:bookmarkEnd w:id="28"/>
      <w:bookmarkEnd w:id="29"/>
      <w:bookmarkEnd w:id="30"/>
      <w:bookmarkEnd w:id="31"/>
      <w:bookmarkEnd w:id="32"/>
      <w:bookmarkEnd w:id="33"/>
      <w:bookmarkEnd w:id="34"/>
      <w:bookmarkEnd w:id="35"/>
    </w:p>
    <w:p w14:paraId="02551E9B" w14:textId="77777777" w:rsidR="00FA38EA" w:rsidRDefault="00000000">
      <w:pPr>
        <w:pStyle w:val="afffff5"/>
        <w:ind w:firstLine="420"/>
      </w:pPr>
      <w:bookmarkStart w:id="36" w:name="_Toc17233334"/>
      <w:bookmarkStart w:id="37" w:name="_Toc24884219"/>
      <w:bookmarkStart w:id="38" w:name="_Toc17233326"/>
      <w:bookmarkStart w:id="39" w:name="_Toc24884212"/>
      <w:bookmarkStart w:id="40" w:name="_Toc26648466"/>
      <w:r>
        <w:rPr>
          <w:rFonts w:hint="eastAsia"/>
        </w:rPr>
        <w:t>本文件规定了电力</w:t>
      </w:r>
      <w:proofErr w:type="gramStart"/>
      <w:r>
        <w:rPr>
          <w:rFonts w:hint="eastAsia"/>
        </w:rPr>
        <w:t>绝缘行业</w:t>
      </w:r>
      <w:proofErr w:type="gramEnd"/>
      <w:r>
        <w:rPr>
          <w:rFonts w:hint="eastAsia"/>
        </w:rPr>
        <w:t>绿色工厂评价（以下简称评价）的原则、方法、要求、程序和报告格式等。</w:t>
      </w:r>
    </w:p>
    <w:p w14:paraId="1683D2E3" w14:textId="77777777" w:rsidR="00FA38EA" w:rsidRDefault="00000000">
      <w:pPr>
        <w:pStyle w:val="afffff5"/>
        <w:ind w:firstLine="420"/>
      </w:pPr>
      <w:r>
        <w:rPr>
          <w:rFonts w:hint="eastAsia"/>
        </w:rPr>
        <w:t>本文件适用于具有电力绝缘子产品实际生产过程的工厂。</w:t>
      </w:r>
    </w:p>
    <w:p w14:paraId="5A3E193F" w14:textId="77777777" w:rsidR="00FA38EA" w:rsidRDefault="00000000">
      <w:pPr>
        <w:pStyle w:val="affc"/>
        <w:spacing w:before="240" w:after="240"/>
      </w:pPr>
      <w:bookmarkStart w:id="41" w:name="_Toc97192965"/>
      <w:bookmarkStart w:id="42" w:name="_Toc26986772"/>
      <w:bookmarkStart w:id="43" w:name="_Toc26718931"/>
      <w:bookmarkStart w:id="44" w:name="_Toc176944240"/>
      <w:bookmarkStart w:id="45" w:name="_Toc269865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8C64822C386B4D768B080A3695AA6A9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B5B5B02" w14:textId="77777777" w:rsidR="00FA38EA"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ABF1C64" w14:textId="77777777" w:rsidR="00FA38EA" w:rsidRDefault="00000000">
      <w:pPr>
        <w:pStyle w:val="afffff5"/>
        <w:ind w:firstLine="420"/>
      </w:pPr>
      <w:r>
        <w:rPr>
          <w:rFonts w:hint="eastAsia"/>
        </w:rPr>
        <w:t>GB/T 7119 节水型企业评价导则</w:t>
      </w:r>
    </w:p>
    <w:p w14:paraId="30B0F8CD" w14:textId="77777777" w:rsidR="00FA38EA" w:rsidRDefault="00000000">
      <w:pPr>
        <w:pStyle w:val="afffff5"/>
        <w:ind w:firstLine="420"/>
      </w:pPr>
      <w:r>
        <w:rPr>
          <w:rFonts w:hint="eastAsia"/>
        </w:rPr>
        <w:t>GB 18597 危险废物贮存污染控制标准</w:t>
      </w:r>
    </w:p>
    <w:p w14:paraId="1045AD76" w14:textId="77777777" w:rsidR="00FA38EA" w:rsidRDefault="00000000">
      <w:pPr>
        <w:pStyle w:val="afffff5"/>
        <w:ind w:firstLine="420"/>
      </w:pPr>
      <w:r>
        <w:rPr>
          <w:rFonts w:hint="eastAsia"/>
        </w:rPr>
        <w:t>GB 18599 一般工业固体废物贮存、处置场污染控制标准</w:t>
      </w:r>
    </w:p>
    <w:p w14:paraId="5C1C4B4D" w14:textId="77777777" w:rsidR="00FA38EA" w:rsidRDefault="00000000">
      <w:pPr>
        <w:pStyle w:val="afffff5"/>
        <w:ind w:firstLine="420"/>
      </w:pPr>
      <w:r>
        <w:rPr>
          <w:rFonts w:hint="eastAsia"/>
        </w:rPr>
        <w:t>GB 18613 电动机能效限定值及能效等级</w:t>
      </w:r>
    </w:p>
    <w:p w14:paraId="4481B518" w14:textId="77777777" w:rsidR="00FA38EA" w:rsidRDefault="00000000">
      <w:pPr>
        <w:pStyle w:val="afffff5"/>
        <w:ind w:firstLine="420"/>
      </w:pPr>
      <w:r>
        <w:rPr>
          <w:rFonts w:hint="eastAsia"/>
        </w:rPr>
        <w:t>GB/T 19001 质量管理体系 要求</w:t>
      </w:r>
    </w:p>
    <w:p w14:paraId="3F0D37AE" w14:textId="77777777" w:rsidR="00FA38EA" w:rsidRDefault="00000000">
      <w:pPr>
        <w:pStyle w:val="afffff5"/>
        <w:ind w:firstLine="420"/>
      </w:pPr>
      <w:r>
        <w:rPr>
          <w:rFonts w:hint="eastAsia"/>
        </w:rPr>
        <w:t>GB 19153 容积式空气压缩机能效限定值及能效等级</w:t>
      </w:r>
    </w:p>
    <w:p w14:paraId="791DDF81" w14:textId="77777777" w:rsidR="00FA38EA" w:rsidRDefault="00000000">
      <w:pPr>
        <w:pStyle w:val="afffff5"/>
        <w:ind w:firstLine="420"/>
      </w:pPr>
      <w:r>
        <w:rPr>
          <w:rFonts w:hint="eastAsia"/>
        </w:rPr>
        <w:t>GB 19577 冷水机组能效限定值及能效等级</w:t>
      </w:r>
    </w:p>
    <w:p w14:paraId="0A145B24" w14:textId="77777777" w:rsidR="00FA38EA" w:rsidRDefault="00000000">
      <w:pPr>
        <w:pStyle w:val="afffff5"/>
        <w:ind w:firstLine="420"/>
      </w:pPr>
      <w:r>
        <w:rPr>
          <w:rFonts w:hint="eastAsia"/>
        </w:rPr>
        <w:t>GB 19761 通风机能效限定值及能效等级</w:t>
      </w:r>
    </w:p>
    <w:p w14:paraId="49F9308C" w14:textId="77777777" w:rsidR="00FA38EA" w:rsidRDefault="00000000">
      <w:pPr>
        <w:pStyle w:val="afffff5"/>
        <w:ind w:firstLine="420"/>
      </w:pPr>
      <w:r>
        <w:rPr>
          <w:rFonts w:hint="eastAsia"/>
        </w:rPr>
        <w:t>GB 20052 配电变压器能效限定值及能效等级</w:t>
      </w:r>
    </w:p>
    <w:p w14:paraId="77C834BC" w14:textId="77777777" w:rsidR="00FA38EA" w:rsidRDefault="00000000">
      <w:pPr>
        <w:pStyle w:val="afffff5"/>
        <w:ind w:firstLine="420"/>
      </w:pPr>
      <w:r>
        <w:rPr>
          <w:rFonts w:hint="eastAsia"/>
        </w:rPr>
        <w:t>GB/T 23331 能源管理体系要求</w:t>
      </w:r>
    </w:p>
    <w:p w14:paraId="569C143F" w14:textId="77777777" w:rsidR="00FA38EA" w:rsidRDefault="00000000">
      <w:pPr>
        <w:pStyle w:val="afffff5"/>
        <w:ind w:firstLine="420"/>
      </w:pPr>
      <w:r>
        <w:rPr>
          <w:rFonts w:hint="eastAsia"/>
        </w:rPr>
        <w:t>GB/T 24001 环境管理体系 要求及使用指南</w:t>
      </w:r>
    </w:p>
    <w:p w14:paraId="3CC189C8" w14:textId="77777777" w:rsidR="00FA38EA" w:rsidRDefault="00000000">
      <w:pPr>
        <w:pStyle w:val="afffff5"/>
        <w:ind w:firstLine="420"/>
      </w:pPr>
      <w:r>
        <w:rPr>
          <w:rFonts w:hint="eastAsia"/>
        </w:rPr>
        <w:t>GB/T 24256 产品生态设计通则</w:t>
      </w:r>
    </w:p>
    <w:p w14:paraId="67CF8FC7" w14:textId="77777777" w:rsidR="00FA38EA" w:rsidRDefault="00000000">
      <w:pPr>
        <w:pStyle w:val="afffff5"/>
        <w:ind w:firstLine="420"/>
      </w:pPr>
      <w:r>
        <w:rPr>
          <w:rFonts w:hint="eastAsia"/>
        </w:rPr>
        <w:t>GB 24790 电力变压器能效限定值及能效等级</w:t>
      </w:r>
    </w:p>
    <w:p w14:paraId="20CBA222" w14:textId="77777777" w:rsidR="00FA38EA" w:rsidRDefault="00000000">
      <w:pPr>
        <w:pStyle w:val="afffff5"/>
        <w:ind w:firstLine="420"/>
      </w:pPr>
      <w:r>
        <w:rPr>
          <w:rFonts w:hint="eastAsia"/>
        </w:rPr>
        <w:t xml:space="preserve">GB/T 29115 工业企业节约原 </w:t>
      </w:r>
      <w:proofErr w:type="gramStart"/>
      <w:r>
        <w:rPr>
          <w:rFonts w:hint="eastAsia"/>
        </w:rPr>
        <w:t>料评价导</w:t>
      </w:r>
      <w:proofErr w:type="gramEnd"/>
      <w:r>
        <w:rPr>
          <w:rFonts w:hint="eastAsia"/>
        </w:rPr>
        <w:t>则</w:t>
      </w:r>
    </w:p>
    <w:p w14:paraId="3F17A7DA" w14:textId="77777777" w:rsidR="00FA38EA" w:rsidRDefault="00000000">
      <w:pPr>
        <w:pStyle w:val="afffff5"/>
        <w:ind w:firstLine="420"/>
      </w:pPr>
      <w:r>
        <w:rPr>
          <w:rFonts w:hint="eastAsia"/>
        </w:rPr>
        <w:t>GB/T 31274 电子电气产品限用物质管理体系 要求</w:t>
      </w:r>
    </w:p>
    <w:p w14:paraId="098F2433" w14:textId="77777777" w:rsidR="00FA38EA" w:rsidRDefault="00000000">
      <w:pPr>
        <w:pStyle w:val="afffff5"/>
        <w:ind w:firstLine="420"/>
      </w:pPr>
      <w:r>
        <w:rPr>
          <w:rFonts w:hint="eastAsia"/>
        </w:rPr>
        <w:t>GB/T 32161 生态设计产品评价通则</w:t>
      </w:r>
    </w:p>
    <w:p w14:paraId="536C6F60" w14:textId="77777777" w:rsidR="00FA38EA" w:rsidRDefault="00000000">
      <w:pPr>
        <w:pStyle w:val="afffff5"/>
        <w:ind w:firstLine="420"/>
      </w:pPr>
      <w:r>
        <w:rPr>
          <w:rFonts w:hint="eastAsia"/>
        </w:rPr>
        <w:t>GB/T 36132 绿色工厂评价通则</w:t>
      </w:r>
    </w:p>
    <w:p w14:paraId="01F98E38" w14:textId="77777777" w:rsidR="00FA38EA" w:rsidRDefault="00000000">
      <w:pPr>
        <w:pStyle w:val="afffff5"/>
        <w:ind w:firstLine="420"/>
      </w:pPr>
      <w:r>
        <w:rPr>
          <w:rFonts w:hint="eastAsia"/>
        </w:rPr>
        <w:t>GB/T 45001 职业健康安全管理体系要求</w:t>
      </w:r>
    </w:p>
    <w:p w14:paraId="5DD1B3BD" w14:textId="77777777" w:rsidR="00FA38EA" w:rsidRDefault="00000000">
      <w:pPr>
        <w:pStyle w:val="afffff5"/>
        <w:ind w:firstLine="420"/>
      </w:pPr>
      <w:r>
        <w:rPr>
          <w:rFonts w:hint="eastAsia"/>
        </w:rPr>
        <w:t>RB/T 116 能源管理体系 电力企业认证要求</w:t>
      </w:r>
    </w:p>
    <w:p w14:paraId="50E938BF" w14:textId="77777777" w:rsidR="00FA38EA" w:rsidRDefault="00000000">
      <w:pPr>
        <w:pStyle w:val="affc"/>
        <w:spacing w:before="240" w:after="240"/>
      </w:pPr>
      <w:bookmarkStart w:id="46" w:name="_Toc176944241"/>
      <w:bookmarkStart w:id="47" w:name="_Toc97192966"/>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2313014B85444E2C80CE8D8C32EE55A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E32D520" w14:textId="77777777" w:rsidR="00FA38EA" w:rsidRDefault="00000000">
          <w:pPr>
            <w:pStyle w:val="afffff5"/>
            <w:ind w:firstLine="420"/>
          </w:pPr>
          <w:r>
            <w:t>下列术语和定义适用于本文件。</w:t>
          </w:r>
        </w:p>
      </w:sdtContent>
    </w:sdt>
    <w:p w14:paraId="1F26E905" w14:textId="77777777" w:rsidR="00FA38EA"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绝缘子 insulator</w:t>
      </w:r>
    </w:p>
    <w:p w14:paraId="32C627BA" w14:textId="77777777" w:rsidR="00FA38EA" w:rsidRDefault="00000000">
      <w:pPr>
        <w:pStyle w:val="afffff5"/>
        <w:ind w:firstLine="420"/>
      </w:pPr>
      <w:r>
        <w:rPr>
          <w:rFonts w:hint="eastAsia"/>
        </w:rPr>
        <w:t>供承受电位差的电器设备或导体电气绝缘和机械固定用的器件。</w:t>
      </w:r>
    </w:p>
    <w:p w14:paraId="76EEEC46" w14:textId="77777777" w:rsidR="00FA38EA" w:rsidRDefault="00000000">
      <w:pPr>
        <w:pStyle w:val="affc"/>
        <w:spacing w:before="240" w:after="240"/>
      </w:pPr>
      <w:bookmarkStart w:id="49" w:name="_Toc176944242"/>
      <w:r>
        <w:rPr>
          <w:rFonts w:hint="eastAsia"/>
        </w:rPr>
        <w:t>总则</w:t>
      </w:r>
      <w:bookmarkEnd w:id="49"/>
    </w:p>
    <w:p w14:paraId="46EB343D" w14:textId="77777777" w:rsidR="00FA38EA" w:rsidRDefault="00000000">
      <w:pPr>
        <w:pStyle w:val="affd"/>
        <w:spacing w:before="120" w:after="120"/>
      </w:pPr>
      <w:bookmarkStart w:id="50" w:name="_Toc176944243"/>
      <w:r>
        <w:rPr>
          <w:rFonts w:hint="eastAsia"/>
        </w:rPr>
        <w:t>评价总则</w:t>
      </w:r>
      <w:bookmarkEnd w:id="50"/>
    </w:p>
    <w:p w14:paraId="483FD6E9" w14:textId="77777777" w:rsidR="00FA38EA" w:rsidRDefault="00000000">
      <w:pPr>
        <w:pStyle w:val="affe"/>
        <w:spacing w:before="120" w:after="120"/>
      </w:pPr>
      <w:r>
        <w:rPr>
          <w:rFonts w:hint="eastAsia"/>
        </w:rPr>
        <w:t>一致性原则</w:t>
      </w:r>
    </w:p>
    <w:p w14:paraId="54247ED0" w14:textId="77777777" w:rsidR="00FA38EA" w:rsidRDefault="00000000">
      <w:pPr>
        <w:pStyle w:val="afffff5"/>
        <w:ind w:firstLine="420"/>
      </w:pPr>
      <w:r>
        <w:rPr>
          <w:rFonts w:hint="eastAsia"/>
        </w:rPr>
        <w:t>与GB/T 36132提出的相关评价指标体系和通用要求保持一致，包括基本要求、基础设施、管理体系、能源与资源投入、产品、环境排放和绩效等。</w:t>
      </w:r>
    </w:p>
    <w:p w14:paraId="1721C70F" w14:textId="77777777" w:rsidR="00FA38EA" w:rsidRDefault="00000000">
      <w:pPr>
        <w:pStyle w:val="affe"/>
        <w:spacing w:before="120" w:after="120"/>
      </w:pPr>
      <w:r>
        <w:rPr>
          <w:rFonts w:hint="eastAsia"/>
        </w:rPr>
        <w:lastRenderedPageBreak/>
        <w:t>行业性原则</w:t>
      </w:r>
    </w:p>
    <w:p w14:paraId="05DE4798" w14:textId="77777777" w:rsidR="00FA38EA" w:rsidRDefault="00000000">
      <w:pPr>
        <w:pStyle w:val="afffff5"/>
        <w:ind w:firstLine="420"/>
      </w:pPr>
      <w:r>
        <w:rPr>
          <w:rFonts w:hint="eastAsia"/>
        </w:rPr>
        <w:t>在GB/T 36132的基础上突出电力绝缘子的行业特征和特性。</w:t>
      </w:r>
    </w:p>
    <w:p w14:paraId="3B6D4E16" w14:textId="77777777" w:rsidR="00FA38EA" w:rsidRDefault="00000000">
      <w:pPr>
        <w:pStyle w:val="affe"/>
        <w:spacing w:before="120" w:after="120"/>
      </w:pPr>
      <w:r>
        <w:rPr>
          <w:rFonts w:hint="eastAsia"/>
        </w:rPr>
        <w:t>系统性原则</w:t>
      </w:r>
    </w:p>
    <w:p w14:paraId="6B5980D9" w14:textId="77777777" w:rsidR="00FA38EA" w:rsidRDefault="00000000">
      <w:pPr>
        <w:pStyle w:val="afffff5"/>
        <w:ind w:firstLine="420"/>
      </w:pPr>
      <w:r>
        <w:rPr>
          <w:rFonts w:hint="eastAsia"/>
        </w:rPr>
        <w:t>评价指标采取定性与定量相结合、过程与绩效相结合的方式，形成完整的综合性评价指标体系。</w:t>
      </w:r>
    </w:p>
    <w:p w14:paraId="63B10362" w14:textId="77777777" w:rsidR="00FA38EA" w:rsidRDefault="00000000">
      <w:pPr>
        <w:pStyle w:val="affe"/>
        <w:spacing w:before="120" w:after="120"/>
      </w:pPr>
      <w:r>
        <w:rPr>
          <w:rFonts w:hint="eastAsia"/>
        </w:rPr>
        <w:t>评价指标体系</w:t>
      </w:r>
    </w:p>
    <w:p w14:paraId="18DBBEDD" w14:textId="77777777" w:rsidR="00FA38EA" w:rsidRDefault="00000000">
      <w:pPr>
        <w:pStyle w:val="afffffffff0"/>
      </w:pPr>
      <w:r>
        <w:rPr>
          <w:rFonts w:hint="eastAsia"/>
        </w:rPr>
        <w:t>一级指标包括基本要求、基础设施、管理体系、能源与资源投入、产品、环境排放和绩效6个各方面，下设二级指标和具体评价要求。基本要求为工厂参与评价的基本条件，不参与评分；其他6个方面为具体评价要求，按照满足要求的程度进行评分。</w:t>
      </w:r>
    </w:p>
    <w:p w14:paraId="4135EC37" w14:textId="77777777" w:rsidR="00FA38EA" w:rsidRDefault="00000000">
      <w:pPr>
        <w:pStyle w:val="afffffffff0"/>
      </w:pPr>
      <w:r>
        <w:rPr>
          <w:rFonts w:hint="eastAsia"/>
        </w:rPr>
        <w:t>具体评价要求分为必选要求和可选要求，必要要求为要求工厂应达到的基础性要求，不达标不能评价为绿色工厂。可选要求为希望工厂努力达到的提高性要求，具有先进性，依据受</w:t>
      </w:r>
      <w:proofErr w:type="gramStart"/>
      <w:r>
        <w:rPr>
          <w:rFonts w:hint="eastAsia"/>
        </w:rPr>
        <w:t>评工厂</w:t>
      </w:r>
      <w:proofErr w:type="gramEnd"/>
      <w:r>
        <w:rPr>
          <w:rFonts w:hint="eastAsia"/>
        </w:rPr>
        <w:t>的实际情况确定可选要求的满足程度。</w:t>
      </w:r>
    </w:p>
    <w:p w14:paraId="4CB3E235" w14:textId="77777777" w:rsidR="00FA38EA" w:rsidRDefault="00000000">
      <w:pPr>
        <w:pStyle w:val="affe"/>
        <w:spacing w:before="120" w:after="120"/>
      </w:pPr>
      <w:r>
        <w:rPr>
          <w:rFonts w:hint="eastAsia"/>
        </w:rPr>
        <w:t>权重系数和指标分数</w:t>
      </w:r>
    </w:p>
    <w:p w14:paraId="2BF9D822" w14:textId="77777777" w:rsidR="00FA38EA" w:rsidRDefault="00000000">
      <w:pPr>
        <w:pStyle w:val="afffff5"/>
        <w:ind w:firstLine="420"/>
      </w:pPr>
      <w:r>
        <w:rPr>
          <w:rFonts w:hint="eastAsia"/>
        </w:rPr>
        <w:t>评价的基本要求应全部满足，其余各一级指标权重系数为：</w:t>
      </w:r>
    </w:p>
    <w:p w14:paraId="2AE551C4" w14:textId="77777777" w:rsidR="00FA38EA" w:rsidRDefault="00000000">
      <w:pPr>
        <w:pStyle w:val="af2"/>
      </w:pPr>
      <w:r>
        <w:rPr>
          <w:rFonts w:hint="eastAsia"/>
        </w:rPr>
        <w:t>基础设施；</w:t>
      </w:r>
    </w:p>
    <w:p w14:paraId="3A7E95A2" w14:textId="77777777" w:rsidR="00FA38EA" w:rsidRDefault="00000000">
      <w:pPr>
        <w:pStyle w:val="af2"/>
      </w:pPr>
      <w:r>
        <w:rPr>
          <w:rFonts w:hint="eastAsia"/>
        </w:rPr>
        <w:t>管理体系；</w:t>
      </w:r>
    </w:p>
    <w:p w14:paraId="253F41FE" w14:textId="77777777" w:rsidR="00FA38EA" w:rsidRDefault="00000000">
      <w:pPr>
        <w:pStyle w:val="af2"/>
      </w:pPr>
      <w:r>
        <w:rPr>
          <w:rFonts w:hint="eastAsia"/>
        </w:rPr>
        <w:t>能源与资源投入；</w:t>
      </w:r>
    </w:p>
    <w:p w14:paraId="06D37476" w14:textId="77777777" w:rsidR="00FA38EA" w:rsidRDefault="00000000">
      <w:pPr>
        <w:pStyle w:val="af2"/>
      </w:pPr>
      <w:r>
        <w:rPr>
          <w:rFonts w:hint="eastAsia"/>
        </w:rPr>
        <w:t>产品；</w:t>
      </w:r>
    </w:p>
    <w:p w14:paraId="79277568" w14:textId="77777777" w:rsidR="00FA38EA" w:rsidRDefault="00000000">
      <w:pPr>
        <w:pStyle w:val="af2"/>
      </w:pPr>
      <w:r>
        <w:rPr>
          <w:rFonts w:hint="eastAsia"/>
        </w:rPr>
        <w:t>环境排放；</w:t>
      </w:r>
    </w:p>
    <w:p w14:paraId="79D00CDD" w14:textId="77777777" w:rsidR="00FA38EA" w:rsidRDefault="00000000">
      <w:pPr>
        <w:pStyle w:val="af2"/>
      </w:pPr>
      <w:r>
        <w:rPr>
          <w:rFonts w:hint="eastAsia"/>
        </w:rPr>
        <w:t>绩效。</w:t>
      </w:r>
    </w:p>
    <w:p w14:paraId="3D8A84AE" w14:textId="77777777" w:rsidR="00FA38EA" w:rsidRDefault="00000000">
      <w:pPr>
        <w:pStyle w:val="affd"/>
        <w:spacing w:before="120" w:after="120"/>
      </w:pPr>
      <w:bookmarkStart w:id="51" w:name="_Toc176944244"/>
      <w:r>
        <w:rPr>
          <w:rFonts w:hint="eastAsia"/>
        </w:rPr>
        <w:t>评价方法</w:t>
      </w:r>
      <w:bookmarkEnd w:id="51"/>
    </w:p>
    <w:p w14:paraId="0610CD93" w14:textId="77777777" w:rsidR="00FA38EA" w:rsidRDefault="00000000">
      <w:pPr>
        <w:pStyle w:val="afffffffff1"/>
      </w:pPr>
      <w:r>
        <w:rPr>
          <w:rFonts w:hint="eastAsia"/>
        </w:rPr>
        <w:t>评价可由第一方、第二方或第三方组织实施。当评价结果用于对外宣告时，则评价</w:t>
      </w:r>
      <w:proofErr w:type="gramStart"/>
      <w:r>
        <w:rPr>
          <w:rFonts w:hint="eastAsia"/>
        </w:rPr>
        <w:t>方至少</w:t>
      </w:r>
      <w:proofErr w:type="gramEnd"/>
      <w:r>
        <w:rPr>
          <w:rFonts w:hint="eastAsia"/>
        </w:rPr>
        <w:t>应包括独立于工厂、具备相应的能力的第三方组织。</w:t>
      </w:r>
    </w:p>
    <w:p w14:paraId="4DAB2305" w14:textId="77777777" w:rsidR="00FA38EA" w:rsidRDefault="00000000">
      <w:pPr>
        <w:pStyle w:val="afffffffff1"/>
      </w:pPr>
      <w:r>
        <w:rPr>
          <w:rFonts w:hint="eastAsia"/>
        </w:rPr>
        <w:t>实施评价的组织应</w:t>
      </w:r>
      <w:proofErr w:type="gramStart"/>
      <w:r>
        <w:rPr>
          <w:rFonts w:hint="eastAsia"/>
        </w:rPr>
        <w:t>查看受评工厂</w:t>
      </w:r>
      <w:proofErr w:type="gramEnd"/>
      <w:r>
        <w:rPr>
          <w:rFonts w:hint="eastAsia"/>
        </w:rPr>
        <w:t>的报告、统计报表、原始记录、声明文件、分析/测试报告、相关的第三方认证证书等支持性文件，并根据实际情况，开展对相关人员的座谈；采用实地调查、抽样调查等方式收集评价证据，并对评价证据进行分析，确保受</w:t>
      </w:r>
      <w:proofErr w:type="gramStart"/>
      <w:r>
        <w:rPr>
          <w:rFonts w:hint="eastAsia"/>
        </w:rPr>
        <w:t>评工厂</w:t>
      </w:r>
      <w:proofErr w:type="gramEnd"/>
      <w:r>
        <w:rPr>
          <w:rFonts w:hint="eastAsia"/>
        </w:rPr>
        <w:t>对相关指标要求的符合性证据充分、完整、准确。</w:t>
      </w:r>
    </w:p>
    <w:p w14:paraId="396B4D82" w14:textId="77777777" w:rsidR="00FA38EA" w:rsidRDefault="00000000">
      <w:pPr>
        <w:pStyle w:val="afffffffff1"/>
      </w:pPr>
      <w:r>
        <w:rPr>
          <w:rFonts w:hint="eastAsia"/>
        </w:rPr>
        <w:t>评价采用指标加权综合评价的方式，各指标加权综合评分的总分为100分。必选指标得分根据符合与否采取0分或满分，可选指标得分根据符合程度在0分和满分之间取值。当评价要求不适用时，应将该评价要求的分值平均分配给同一级指标下同</w:t>
      </w:r>
      <w:proofErr w:type="gramStart"/>
      <w:r>
        <w:rPr>
          <w:rFonts w:hint="eastAsia"/>
        </w:rPr>
        <w:t>一</w:t>
      </w:r>
      <w:proofErr w:type="gramEnd"/>
      <w:r>
        <w:rPr>
          <w:rFonts w:hint="eastAsia"/>
        </w:rPr>
        <w:t>类型的</w:t>
      </w:r>
      <w:proofErr w:type="gramStart"/>
      <w:r>
        <w:rPr>
          <w:rFonts w:hint="eastAsia"/>
        </w:rPr>
        <w:t>其他评价</w:t>
      </w:r>
      <w:proofErr w:type="gramEnd"/>
      <w:r>
        <w:rPr>
          <w:rFonts w:hint="eastAsia"/>
        </w:rPr>
        <w:t>要求。当平均分配无法除尽时，其他</w:t>
      </w:r>
      <w:proofErr w:type="gramStart"/>
      <w:r>
        <w:rPr>
          <w:rFonts w:hint="eastAsia"/>
        </w:rPr>
        <w:t>指标项取</w:t>
      </w:r>
      <w:proofErr w:type="gramEnd"/>
      <w:r>
        <w:rPr>
          <w:rFonts w:hint="eastAsia"/>
        </w:rPr>
        <w:t>0.5的整数</w:t>
      </w:r>
      <w:proofErr w:type="gramStart"/>
      <w:r>
        <w:rPr>
          <w:rFonts w:hint="eastAsia"/>
        </w:rPr>
        <w:t>倍</w:t>
      </w:r>
      <w:proofErr w:type="gramEnd"/>
      <w:r>
        <w:rPr>
          <w:rFonts w:hint="eastAsia"/>
        </w:rPr>
        <w:t>，余数分配给自上而下与其临近的第一个指标项。</w:t>
      </w:r>
    </w:p>
    <w:p w14:paraId="64895422" w14:textId="77777777" w:rsidR="00FA38EA" w:rsidRDefault="00000000">
      <w:pPr>
        <w:pStyle w:val="afffffffff1"/>
      </w:pPr>
      <w:r>
        <w:rPr>
          <w:rFonts w:hint="eastAsia"/>
        </w:rPr>
        <w:t xml:space="preserve">评价应依据国家主管部门、电力绝缘子制造业行业先进水平或相关方要求确定评分标准，当工厂的指标加权综合评分满足既定的评分标准时即可判定为绿色工厂。  </w:t>
      </w:r>
    </w:p>
    <w:p w14:paraId="036D8960" w14:textId="77777777" w:rsidR="00FA38EA" w:rsidRDefault="00000000">
      <w:pPr>
        <w:pStyle w:val="affc"/>
        <w:spacing w:before="240" w:after="240"/>
      </w:pPr>
      <w:bookmarkStart w:id="52" w:name="_Toc176944245"/>
      <w:r>
        <w:rPr>
          <w:rFonts w:hint="eastAsia"/>
        </w:rPr>
        <w:t>评价要求</w:t>
      </w:r>
      <w:bookmarkEnd w:id="52"/>
    </w:p>
    <w:p w14:paraId="1C3BE65E" w14:textId="77777777" w:rsidR="00FA38EA" w:rsidRDefault="00000000">
      <w:pPr>
        <w:pStyle w:val="affd"/>
        <w:spacing w:before="120" w:after="120"/>
      </w:pPr>
      <w:bookmarkStart w:id="53" w:name="_Toc176944246"/>
      <w:r>
        <w:rPr>
          <w:rFonts w:hint="eastAsia"/>
        </w:rPr>
        <w:t>基本要求</w:t>
      </w:r>
      <w:bookmarkEnd w:id="53"/>
    </w:p>
    <w:p w14:paraId="41016A5B" w14:textId="77777777" w:rsidR="00FA38EA" w:rsidRDefault="00000000">
      <w:pPr>
        <w:pStyle w:val="affe"/>
        <w:spacing w:before="120" w:after="120"/>
      </w:pPr>
      <w:r>
        <w:rPr>
          <w:rFonts w:hint="eastAsia"/>
        </w:rPr>
        <w:t>合</w:t>
      </w:r>
      <w:proofErr w:type="gramStart"/>
      <w:r>
        <w:rPr>
          <w:rFonts w:hint="eastAsia"/>
        </w:rPr>
        <w:t>规</w:t>
      </w:r>
      <w:proofErr w:type="gramEnd"/>
      <w:r>
        <w:rPr>
          <w:rFonts w:hint="eastAsia"/>
        </w:rPr>
        <w:t>性与相关方要求</w:t>
      </w:r>
    </w:p>
    <w:p w14:paraId="6E5A0676" w14:textId="77777777" w:rsidR="00FA38EA" w:rsidRDefault="00000000">
      <w:pPr>
        <w:pStyle w:val="afffffffff0"/>
      </w:pPr>
      <w:r>
        <w:rPr>
          <w:rFonts w:hint="eastAsia"/>
        </w:rPr>
        <w:t>工厂应依法设立，在建设和生产过程中应遵守有关法律、法规、政策和标准。</w:t>
      </w:r>
    </w:p>
    <w:p w14:paraId="0EB6E22B" w14:textId="77777777" w:rsidR="00FA38EA" w:rsidRDefault="00000000">
      <w:pPr>
        <w:pStyle w:val="afffffffff0"/>
      </w:pPr>
      <w:r>
        <w:rPr>
          <w:rFonts w:hint="eastAsia"/>
        </w:rPr>
        <w:t>工厂应具有良好信用，近三年（</w:t>
      </w:r>
      <w:proofErr w:type="gramStart"/>
      <w:r>
        <w:rPr>
          <w:rFonts w:hint="eastAsia"/>
        </w:rPr>
        <w:t>含成立</w:t>
      </w:r>
      <w:proofErr w:type="gramEnd"/>
      <w:r>
        <w:rPr>
          <w:rFonts w:hint="eastAsia"/>
        </w:rPr>
        <w:t>不足三年）无违法、经营异常和行政处罚记录。</w:t>
      </w:r>
    </w:p>
    <w:p w14:paraId="190F447F" w14:textId="77777777" w:rsidR="00FA38EA" w:rsidRDefault="00000000">
      <w:pPr>
        <w:pStyle w:val="afffffffff0"/>
      </w:pPr>
      <w:r>
        <w:rPr>
          <w:rFonts w:hint="eastAsia"/>
        </w:rPr>
        <w:t>近三年（</w:t>
      </w:r>
      <w:proofErr w:type="gramStart"/>
      <w:r>
        <w:rPr>
          <w:rFonts w:hint="eastAsia"/>
        </w:rPr>
        <w:t>含成立</w:t>
      </w:r>
      <w:proofErr w:type="gramEnd"/>
      <w:r>
        <w:rPr>
          <w:rFonts w:hint="eastAsia"/>
        </w:rPr>
        <w:t>不足三年）无较大及以上安全、环保、质量等事故。</w:t>
      </w:r>
    </w:p>
    <w:p w14:paraId="79C36A70" w14:textId="77777777" w:rsidR="00FA38EA" w:rsidRDefault="00000000">
      <w:pPr>
        <w:pStyle w:val="afffffffff0"/>
      </w:pPr>
      <w:r>
        <w:rPr>
          <w:rFonts w:hint="eastAsia"/>
        </w:rPr>
        <w:t>对相关</w:t>
      </w:r>
      <w:proofErr w:type="gramStart"/>
      <w:r>
        <w:rPr>
          <w:rFonts w:hint="eastAsia"/>
        </w:rPr>
        <w:t>方环境</w:t>
      </w:r>
      <w:proofErr w:type="gramEnd"/>
      <w:r>
        <w:rPr>
          <w:rFonts w:hint="eastAsia"/>
        </w:rPr>
        <w:t>要求做出承诺的，应同时满足有关承诺要求。</w:t>
      </w:r>
    </w:p>
    <w:p w14:paraId="58D754A1" w14:textId="77777777" w:rsidR="00FA38EA" w:rsidRDefault="00000000">
      <w:pPr>
        <w:pStyle w:val="afffffffff0"/>
      </w:pPr>
      <w:r>
        <w:rPr>
          <w:rFonts w:hint="eastAsia"/>
        </w:rPr>
        <w:t>以绝缘子制造业先进技术、工艺、设备、原材料和污染防治措施为基础，与国家产业政策、清洁生产政策和</w:t>
      </w:r>
      <w:proofErr w:type="gramStart"/>
      <w:r>
        <w:rPr>
          <w:rFonts w:hint="eastAsia"/>
        </w:rPr>
        <w:t>境保护</w:t>
      </w:r>
      <w:proofErr w:type="gramEnd"/>
      <w:r>
        <w:rPr>
          <w:rFonts w:hint="eastAsia"/>
        </w:rPr>
        <w:t>政策一致，符合国家循环经济和节能减排的要求。</w:t>
      </w:r>
    </w:p>
    <w:p w14:paraId="57D68DC3" w14:textId="77777777" w:rsidR="00FA38EA" w:rsidRDefault="00000000">
      <w:pPr>
        <w:pStyle w:val="affe"/>
        <w:spacing w:before="120" w:after="120"/>
      </w:pPr>
      <w:r>
        <w:rPr>
          <w:rFonts w:hint="eastAsia"/>
        </w:rPr>
        <w:t>基础管理职责</w:t>
      </w:r>
    </w:p>
    <w:p w14:paraId="5D09538B" w14:textId="77777777" w:rsidR="00FA38EA" w:rsidRDefault="00000000">
      <w:pPr>
        <w:pStyle w:val="afffff5"/>
        <w:ind w:firstLine="420"/>
      </w:pPr>
      <w:r>
        <w:rPr>
          <w:rFonts w:hint="eastAsia"/>
        </w:rPr>
        <w:lastRenderedPageBreak/>
        <w:t>工厂的基础管理职责（包括最高管理者要求和工厂要求）应满足GB/T 36132的要求。</w:t>
      </w:r>
    </w:p>
    <w:p w14:paraId="49D6F64E" w14:textId="77777777" w:rsidR="00FA38EA" w:rsidRDefault="00000000">
      <w:pPr>
        <w:pStyle w:val="affd"/>
        <w:spacing w:before="120" w:after="120"/>
      </w:pPr>
      <w:bookmarkStart w:id="54" w:name="_Toc176944247"/>
      <w:r>
        <w:rPr>
          <w:rFonts w:hint="eastAsia"/>
        </w:rPr>
        <w:t>基础设施</w:t>
      </w:r>
      <w:bookmarkEnd w:id="54"/>
    </w:p>
    <w:p w14:paraId="56B3DD02" w14:textId="77777777" w:rsidR="00FA38EA" w:rsidRDefault="00000000">
      <w:pPr>
        <w:pStyle w:val="afffffffff1"/>
      </w:pPr>
      <w:r>
        <w:rPr>
          <w:rFonts w:hint="eastAsia"/>
        </w:rPr>
        <w:t>工厂的基础设施包括建筑、照明、设备设施（专用设备、通用设备、计量设备、污染物处理设备设施）应满足GB/T 36132中第5章的要求。</w:t>
      </w:r>
    </w:p>
    <w:p w14:paraId="4D328B4A" w14:textId="77777777" w:rsidR="00FA38EA" w:rsidRDefault="00000000">
      <w:pPr>
        <w:pStyle w:val="afffffffff1"/>
      </w:pPr>
      <w:r>
        <w:rPr>
          <w:rFonts w:hint="eastAsia"/>
        </w:rPr>
        <w:t>工厂的通用设备应对应达到GB 18613、GB 19153、GB/T 19577 、GB/T 19761、GB 20052、GB 24790等标准中能效限定值的强制性要求。</w:t>
      </w:r>
    </w:p>
    <w:p w14:paraId="27166F80" w14:textId="77777777" w:rsidR="00FA38EA" w:rsidRDefault="00000000">
      <w:pPr>
        <w:pStyle w:val="afffffffff1"/>
      </w:pPr>
      <w:r>
        <w:rPr>
          <w:rFonts w:hint="eastAsia"/>
        </w:rPr>
        <w:t xml:space="preserve">工厂宜采取智能化管理模式来管理基础设施。 </w:t>
      </w:r>
    </w:p>
    <w:p w14:paraId="22C03E45" w14:textId="77777777" w:rsidR="00FA38EA" w:rsidRDefault="00000000">
      <w:pPr>
        <w:pStyle w:val="affd"/>
        <w:spacing w:before="120" w:after="120"/>
      </w:pPr>
      <w:bookmarkStart w:id="55" w:name="_Toc176944248"/>
      <w:r>
        <w:rPr>
          <w:rFonts w:hint="eastAsia"/>
        </w:rPr>
        <w:t>管理体系</w:t>
      </w:r>
      <w:bookmarkEnd w:id="55"/>
    </w:p>
    <w:p w14:paraId="44219C75" w14:textId="77777777" w:rsidR="00FA38EA" w:rsidRDefault="00000000">
      <w:pPr>
        <w:pStyle w:val="affe"/>
        <w:spacing w:before="120" w:after="120"/>
      </w:pPr>
      <w:r>
        <w:rPr>
          <w:rFonts w:hint="eastAsia"/>
        </w:rPr>
        <w:t>质量、职业健康安全及环境管理体系</w:t>
      </w:r>
    </w:p>
    <w:p w14:paraId="587C019B" w14:textId="77777777" w:rsidR="00FA38EA" w:rsidRDefault="00000000">
      <w:pPr>
        <w:pStyle w:val="afffffffff0"/>
      </w:pPr>
      <w:r>
        <w:rPr>
          <w:rFonts w:hint="eastAsia"/>
        </w:rPr>
        <w:t>工厂应建立、实施并保持质量管理体系、职业健康安全管理体系及环境管理体系。工厂的质量管理体系应满足GB/T 19001的要求，职业健康安全管理体系应满足GB/T 45001的要求，环境管理体系应满足GB/T 24001的要求。</w:t>
      </w:r>
    </w:p>
    <w:p w14:paraId="28566DA1" w14:textId="77777777" w:rsidR="00FA38EA" w:rsidRDefault="00000000">
      <w:pPr>
        <w:pStyle w:val="afffffffff0"/>
      </w:pPr>
      <w:r>
        <w:rPr>
          <w:rFonts w:hint="eastAsia"/>
        </w:rPr>
        <w:t>质量、职业健康安全及环境管理体系宜通过认证。</w:t>
      </w:r>
    </w:p>
    <w:p w14:paraId="16B8768F" w14:textId="77777777" w:rsidR="00FA38EA" w:rsidRDefault="00000000">
      <w:pPr>
        <w:pStyle w:val="affe"/>
        <w:spacing w:before="120" w:after="120"/>
      </w:pPr>
      <w:r>
        <w:rPr>
          <w:rFonts w:hint="eastAsia"/>
        </w:rPr>
        <w:t>能源管理体系</w:t>
      </w:r>
    </w:p>
    <w:p w14:paraId="3DA900D9" w14:textId="77777777" w:rsidR="00FA38EA" w:rsidRDefault="00000000">
      <w:pPr>
        <w:pStyle w:val="afffffffff0"/>
      </w:pPr>
      <w:r>
        <w:rPr>
          <w:rFonts w:hint="eastAsia"/>
        </w:rPr>
        <w:t>工厂应建立、实施并保持能源管理体系，工厂的能源管理体系应满足 GB/T 23331的要求。</w:t>
      </w:r>
    </w:p>
    <w:p w14:paraId="179267D1" w14:textId="77777777" w:rsidR="00FA38EA" w:rsidRDefault="00000000">
      <w:pPr>
        <w:pStyle w:val="afffffffff0"/>
      </w:pPr>
      <w:r>
        <w:rPr>
          <w:rFonts w:hint="eastAsia"/>
        </w:rPr>
        <w:t>能源管理体系宜通过认证并同时满足 RB/T 116的要求。</w:t>
      </w:r>
    </w:p>
    <w:p w14:paraId="66A56E60" w14:textId="77777777" w:rsidR="00FA38EA" w:rsidRDefault="00000000">
      <w:pPr>
        <w:pStyle w:val="affe"/>
        <w:spacing w:before="120" w:after="120"/>
      </w:pPr>
      <w:r>
        <w:rPr>
          <w:rFonts w:hint="eastAsia"/>
        </w:rPr>
        <w:t>绝缘子产品限用物质管理体系</w:t>
      </w:r>
    </w:p>
    <w:p w14:paraId="73885494" w14:textId="77777777" w:rsidR="00FA38EA" w:rsidRDefault="00000000">
      <w:pPr>
        <w:pStyle w:val="afffffffff0"/>
      </w:pPr>
      <w:r>
        <w:rPr>
          <w:rFonts w:hint="eastAsia"/>
        </w:rPr>
        <w:t>适用时，工厂宜建立、实施并保持电子电气产品限用物质管理体系。</w:t>
      </w:r>
    </w:p>
    <w:p w14:paraId="5021ADB2" w14:textId="77777777" w:rsidR="00FA38EA" w:rsidRDefault="00000000">
      <w:pPr>
        <w:pStyle w:val="afffffffff0"/>
      </w:pPr>
      <w:r>
        <w:rPr>
          <w:rFonts w:hint="eastAsia"/>
        </w:rPr>
        <w:t>电子电气产品限用物质管理体系宜通过认证并同时满足GB/T 31274的要求。</w:t>
      </w:r>
    </w:p>
    <w:p w14:paraId="3711704A" w14:textId="77777777" w:rsidR="00FA38EA" w:rsidRDefault="00000000">
      <w:pPr>
        <w:pStyle w:val="affd"/>
        <w:spacing w:before="120" w:after="120"/>
      </w:pPr>
      <w:bookmarkStart w:id="56" w:name="_Toc176944249"/>
      <w:r>
        <w:rPr>
          <w:rFonts w:hint="eastAsia"/>
        </w:rPr>
        <w:t>能源与资源投入</w:t>
      </w:r>
      <w:bookmarkEnd w:id="56"/>
    </w:p>
    <w:p w14:paraId="330D8C91" w14:textId="77777777" w:rsidR="00FA38EA" w:rsidRDefault="00000000">
      <w:pPr>
        <w:pStyle w:val="affe"/>
        <w:spacing w:before="120" w:after="120"/>
      </w:pPr>
      <w:r>
        <w:rPr>
          <w:rFonts w:hint="eastAsia"/>
        </w:rPr>
        <w:t>能源投入</w:t>
      </w:r>
    </w:p>
    <w:p w14:paraId="29D66DAB" w14:textId="77777777" w:rsidR="00FA38EA" w:rsidRDefault="00000000">
      <w:pPr>
        <w:pStyle w:val="afffffffff0"/>
      </w:pPr>
      <w:r>
        <w:rPr>
          <w:rFonts w:hint="eastAsia"/>
        </w:rPr>
        <w:t>工厂应优化用能结构，在保证安全、质量的前提下减少不可再生能源投入。</w:t>
      </w:r>
    </w:p>
    <w:p w14:paraId="223A0E8B" w14:textId="77777777" w:rsidR="00FA38EA" w:rsidRDefault="00000000">
      <w:pPr>
        <w:pStyle w:val="afffffffff0"/>
      </w:pPr>
      <w:r>
        <w:rPr>
          <w:rFonts w:hint="eastAsia"/>
        </w:rPr>
        <w:t>宜使用可再生能源、低碳清洁的新能源。</w:t>
      </w:r>
    </w:p>
    <w:p w14:paraId="284CA0AC" w14:textId="77777777" w:rsidR="00FA38EA" w:rsidRDefault="00000000">
      <w:pPr>
        <w:pStyle w:val="afffffffff0"/>
      </w:pPr>
      <w:r>
        <w:rPr>
          <w:rFonts w:hint="eastAsia"/>
        </w:rPr>
        <w:t>充分利用余热余压。</w:t>
      </w:r>
    </w:p>
    <w:p w14:paraId="1EBCA67A" w14:textId="77777777" w:rsidR="00FA38EA" w:rsidRDefault="00000000">
      <w:pPr>
        <w:pStyle w:val="afffffffff0"/>
      </w:pPr>
      <w:proofErr w:type="gramStart"/>
      <w:r>
        <w:rPr>
          <w:rFonts w:hint="eastAsia"/>
        </w:rPr>
        <w:t>宜建设</w:t>
      </w:r>
      <w:proofErr w:type="gramEnd"/>
      <w:r>
        <w:rPr>
          <w:rFonts w:hint="eastAsia"/>
        </w:rPr>
        <w:t>能源管理中心、</w:t>
      </w:r>
      <w:proofErr w:type="gramStart"/>
      <w:r>
        <w:rPr>
          <w:rFonts w:hint="eastAsia"/>
        </w:rPr>
        <w:t>厂区光</w:t>
      </w:r>
      <w:proofErr w:type="gramEnd"/>
      <w:r>
        <w:rPr>
          <w:rFonts w:hint="eastAsia"/>
        </w:rPr>
        <w:t>伏电站、智能微电网、地源热泵等。</w:t>
      </w:r>
    </w:p>
    <w:p w14:paraId="464B4E71" w14:textId="77777777" w:rsidR="00FA38EA" w:rsidRDefault="00000000">
      <w:pPr>
        <w:pStyle w:val="affe"/>
        <w:spacing w:before="120" w:after="120"/>
      </w:pPr>
      <w:r>
        <w:rPr>
          <w:rFonts w:hint="eastAsia"/>
        </w:rPr>
        <w:t>资源投入</w:t>
      </w:r>
    </w:p>
    <w:p w14:paraId="520D20C3" w14:textId="77777777" w:rsidR="00FA38EA" w:rsidRDefault="00000000">
      <w:pPr>
        <w:pStyle w:val="afffffffff0"/>
      </w:pPr>
      <w:r>
        <w:rPr>
          <w:rFonts w:hint="eastAsia"/>
        </w:rPr>
        <w:t>工厂应按照GB/T 7119的要求开展节水评价工作，且满足相关国家和地方取水定额标准要求。</w:t>
      </w:r>
    </w:p>
    <w:p w14:paraId="5CAEBF44" w14:textId="77777777" w:rsidR="00FA38EA" w:rsidRDefault="00000000">
      <w:pPr>
        <w:pStyle w:val="afffffffff0"/>
      </w:pPr>
      <w:r>
        <w:rPr>
          <w:rFonts w:hint="eastAsia"/>
        </w:rPr>
        <w:t>工厂应减少材料、尤其是有害物质的使用，评估有害物质及化学品减量使用或替代的可行性，限制使用有害物质的产品应满足相关法规。</w:t>
      </w:r>
    </w:p>
    <w:p w14:paraId="36EC7928" w14:textId="77777777" w:rsidR="00FA38EA" w:rsidRDefault="00000000">
      <w:pPr>
        <w:pStyle w:val="afffffffff0"/>
      </w:pPr>
      <w:r>
        <w:rPr>
          <w:rFonts w:hint="eastAsia"/>
        </w:rPr>
        <w:t>工厂宜使用可回收材料替代原生材料、不可回收材料。</w:t>
      </w:r>
    </w:p>
    <w:p w14:paraId="28F0CB20" w14:textId="77777777" w:rsidR="00FA38EA" w:rsidRDefault="00000000">
      <w:pPr>
        <w:pStyle w:val="afffffffff0"/>
      </w:pPr>
      <w:r>
        <w:rPr>
          <w:rFonts w:hint="eastAsia"/>
        </w:rPr>
        <w:t>工厂宜替代或减少全球增温潜势较高的温室气体的使用。</w:t>
      </w:r>
    </w:p>
    <w:p w14:paraId="38AD4B10" w14:textId="77777777" w:rsidR="00FA38EA" w:rsidRDefault="00000000">
      <w:pPr>
        <w:pStyle w:val="afffffffff0"/>
      </w:pPr>
      <w:r>
        <w:rPr>
          <w:rFonts w:hint="eastAsia"/>
        </w:rPr>
        <w:t>工厂应按照GB/T 29115的要求对其原材料使用量的减少进行评价。</w:t>
      </w:r>
    </w:p>
    <w:p w14:paraId="6B2586BE" w14:textId="77777777" w:rsidR="00FA38EA" w:rsidRDefault="00000000">
      <w:pPr>
        <w:pStyle w:val="affe"/>
        <w:spacing w:before="120" w:after="120"/>
      </w:pPr>
      <w:r>
        <w:rPr>
          <w:rFonts w:hint="eastAsia"/>
        </w:rPr>
        <w:t>采购</w:t>
      </w:r>
    </w:p>
    <w:p w14:paraId="19AF1060" w14:textId="77777777" w:rsidR="00FA38EA" w:rsidRDefault="00000000">
      <w:pPr>
        <w:pStyle w:val="afffffffff0"/>
      </w:pPr>
      <w:r>
        <w:rPr>
          <w:rFonts w:hint="eastAsia"/>
        </w:rPr>
        <w:t>工厂应实施包括节能环保要求的选择评价和重新评价供方的准则，建立动态更新的合格供方明录。</w:t>
      </w:r>
    </w:p>
    <w:p w14:paraId="6C13F556" w14:textId="77777777" w:rsidR="00FA38EA" w:rsidRDefault="00000000">
      <w:pPr>
        <w:pStyle w:val="afffffffff0"/>
      </w:pPr>
      <w:r>
        <w:rPr>
          <w:rFonts w:hint="eastAsia"/>
        </w:rPr>
        <w:t>必要时，工厂向供方提供的采购信息应含有害物质使用、可回收材料使用、能效等环保要求。</w:t>
      </w:r>
    </w:p>
    <w:p w14:paraId="54B7C280" w14:textId="77777777" w:rsidR="00FA38EA" w:rsidRDefault="00000000">
      <w:pPr>
        <w:pStyle w:val="afffffffff0"/>
      </w:pPr>
      <w:r>
        <w:rPr>
          <w:rFonts w:hint="eastAsia"/>
        </w:rPr>
        <w:t>工厂应确定并实施检验或其他必要的活动。以确保采购的产品满足规定的采购要求。</w:t>
      </w:r>
    </w:p>
    <w:p w14:paraId="28AD95D2" w14:textId="77777777" w:rsidR="00FA38EA" w:rsidRDefault="00000000">
      <w:pPr>
        <w:pStyle w:val="affd"/>
        <w:spacing w:before="120" w:after="120"/>
      </w:pPr>
      <w:bookmarkStart w:id="57" w:name="_Toc176944250"/>
      <w:r>
        <w:rPr>
          <w:rFonts w:hint="eastAsia"/>
        </w:rPr>
        <w:t>产品</w:t>
      </w:r>
      <w:bookmarkEnd w:id="57"/>
    </w:p>
    <w:p w14:paraId="265973A8" w14:textId="77777777" w:rsidR="00FA38EA" w:rsidRDefault="00000000">
      <w:pPr>
        <w:pStyle w:val="affe"/>
        <w:spacing w:before="120" w:after="120"/>
      </w:pPr>
      <w:r>
        <w:rPr>
          <w:rFonts w:hint="eastAsia"/>
        </w:rPr>
        <w:t>绿色生产技术</w:t>
      </w:r>
    </w:p>
    <w:p w14:paraId="50B6A9C1" w14:textId="77777777" w:rsidR="00FA38EA" w:rsidRDefault="00000000">
      <w:pPr>
        <w:pStyle w:val="afffffffff0"/>
      </w:pPr>
      <w:r>
        <w:rPr>
          <w:rFonts w:hint="eastAsia"/>
        </w:rPr>
        <w:t>复合绝缘子应评估生产过程中低VOCs材料使用、节能型生产设备和技术、废气废水处理技术等。</w:t>
      </w:r>
    </w:p>
    <w:p w14:paraId="0A9B3406" w14:textId="77777777" w:rsidR="00FA38EA" w:rsidRDefault="00000000">
      <w:pPr>
        <w:pStyle w:val="afffffffff0"/>
      </w:pPr>
      <w:r>
        <w:rPr>
          <w:rFonts w:hint="eastAsia"/>
        </w:rPr>
        <w:lastRenderedPageBreak/>
        <w:t>玻璃绝缘子应考察熔制过程中的能耗控制、余热回收利用、无铅无镉等环保玻璃材料使用情况。</w:t>
      </w:r>
    </w:p>
    <w:p w14:paraId="7F2774A9" w14:textId="77777777" w:rsidR="00FA38EA" w:rsidRDefault="00000000">
      <w:pPr>
        <w:pStyle w:val="afffffffff0"/>
      </w:pPr>
      <w:r>
        <w:rPr>
          <w:rFonts w:hint="eastAsia"/>
        </w:rPr>
        <w:t>陶瓷绝缘子应关注成型、烧结过程中的能耗管理、粉尘控制技术及环保陶瓷材料的研发与应用。</w:t>
      </w:r>
    </w:p>
    <w:p w14:paraId="27B37739" w14:textId="77777777" w:rsidR="00FA38EA" w:rsidRDefault="00000000">
      <w:pPr>
        <w:pStyle w:val="affe"/>
        <w:spacing w:before="120" w:after="120"/>
      </w:pPr>
      <w:r>
        <w:rPr>
          <w:rFonts w:hint="eastAsia"/>
        </w:rPr>
        <w:t>绿色设计</w:t>
      </w:r>
    </w:p>
    <w:p w14:paraId="2AF19B0D" w14:textId="77777777" w:rsidR="00FA38EA" w:rsidRDefault="00000000">
      <w:pPr>
        <w:pStyle w:val="afffffffff0"/>
      </w:pPr>
      <w:r>
        <w:rPr>
          <w:rFonts w:hint="eastAsia"/>
        </w:rPr>
        <w:t>工厂应在产品设计中引入生态设计的理念。</w:t>
      </w:r>
    </w:p>
    <w:p w14:paraId="11D6174B" w14:textId="77777777" w:rsidR="00FA38EA" w:rsidRDefault="00000000">
      <w:pPr>
        <w:pStyle w:val="afffffffff0"/>
      </w:pPr>
      <w:r>
        <w:rPr>
          <w:rFonts w:hint="eastAsia"/>
        </w:rPr>
        <w:t>工厂</w:t>
      </w:r>
      <w:proofErr w:type="gramStart"/>
      <w:r>
        <w:rPr>
          <w:rFonts w:hint="eastAsia"/>
        </w:rPr>
        <w:t>宜按照</w:t>
      </w:r>
      <w:proofErr w:type="gramEnd"/>
      <w:r>
        <w:rPr>
          <w:rFonts w:hint="eastAsia"/>
        </w:rPr>
        <w:t>GB/T 24256基于全生命周期的思维，从原材料获取、 生产制造、包装运输、使用维护和回收处理等各环节进行生态（绿色）设计。</w:t>
      </w:r>
    </w:p>
    <w:p w14:paraId="5D485C5B" w14:textId="77777777" w:rsidR="00FA38EA" w:rsidRDefault="00000000">
      <w:pPr>
        <w:pStyle w:val="afffffffff0"/>
      </w:pPr>
      <w:proofErr w:type="gramStart"/>
      <w:r>
        <w:rPr>
          <w:rFonts w:hint="eastAsia"/>
        </w:rPr>
        <w:t>宜按照</w:t>
      </w:r>
      <w:proofErr w:type="gramEnd"/>
      <w:r>
        <w:rPr>
          <w:rFonts w:hint="eastAsia"/>
        </w:rPr>
        <w:t>GB/T 32161生态设计产品评价通则及相关评价标准开展生态(绿色)设计产品评价。</w:t>
      </w:r>
    </w:p>
    <w:p w14:paraId="3C0BED2B" w14:textId="77777777" w:rsidR="00FA38EA" w:rsidRDefault="00000000">
      <w:pPr>
        <w:pStyle w:val="affe"/>
        <w:spacing w:before="120" w:after="120"/>
      </w:pPr>
      <w:r>
        <w:rPr>
          <w:rFonts w:hint="eastAsia"/>
        </w:rPr>
        <w:t>有害物质的限制使用</w:t>
      </w:r>
    </w:p>
    <w:p w14:paraId="309669DB" w14:textId="77777777" w:rsidR="00FA38EA" w:rsidRDefault="00000000">
      <w:pPr>
        <w:pStyle w:val="afffffffff0"/>
      </w:pPr>
      <w:r>
        <w:rPr>
          <w:rFonts w:hint="eastAsia"/>
        </w:rPr>
        <w:t>工厂生产的绝缘子产品应减少有害物质的使用，避免有害物质的泄露。</w:t>
      </w:r>
    </w:p>
    <w:p w14:paraId="1567CB3B" w14:textId="77777777" w:rsidR="00FA38EA" w:rsidRDefault="00000000">
      <w:pPr>
        <w:pStyle w:val="afffffffff0"/>
      </w:pPr>
      <w:r>
        <w:rPr>
          <w:rFonts w:hint="eastAsia"/>
        </w:rPr>
        <w:t>工厂生产的绝缘子产品中的限用物质应符合相应的</w:t>
      </w:r>
      <w:proofErr w:type="gramStart"/>
      <w:r>
        <w:rPr>
          <w:rFonts w:hint="eastAsia"/>
        </w:rPr>
        <w:t>的</w:t>
      </w:r>
      <w:proofErr w:type="gramEnd"/>
      <w:r>
        <w:rPr>
          <w:rFonts w:hint="eastAsia"/>
        </w:rPr>
        <w:t>限量要求。</w:t>
      </w:r>
    </w:p>
    <w:p w14:paraId="49EC53A6" w14:textId="77777777" w:rsidR="00FA38EA" w:rsidRDefault="00000000">
      <w:pPr>
        <w:pStyle w:val="afffffffff0"/>
      </w:pPr>
      <w:r>
        <w:rPr>
          <w:rFonts w:hint="eastAsia"/>
        </w:rPr>
        <w:t>产品标识应符合相应国家或行业标准的要求。</w:t>
      </w:r>
    </w:p>
    <w:p w14:paraId="0A51F082" w14:textId="77777777" w:rsidR="00FA38EA" w:rsidRDefault="00000000">
      <w:pPr>
        <w:pStyle w:val="affe"/>
        <w:spacing w:before="120" w:after="120"/>
      </w:pPr>
      <w:r>
        <w:rPr>
          <w:rFonts w:hint="eastAsia"/>
        </w:rPr>
        <w:t>节能</w:t>
      </w:r>
    </w:p>
    <w:p w14:paraId="04845F9B" w14:textId="77777777" w:rsidR="00FA38EA" w:rsidRDefault="00000000">
      <w:pPr>
        <w:pStyle w:val="afffff5"/>
        <w:ind w:firstLine="420"/>
      </w:pPr>
      <w:proofErr w:type="gramStart"/>
      <w:r>
        <w:rPr>
          <w:rFonts w:hint="eastAsia"/>
        </w:rPr>
        <w:t>工广生产</w:t>
      </w:r>
      <w:proofErr w:type="gramEnd"/>
      <w:r>
        <w:rPr>
          <w:rFonts w:hint="eastAsia"/>
        </w:rPr>
        <w:t>的绝缘子产品若为用能产品或在使用过程中对最终产品/构造的能耗有影响的产品，适用时应满足相关能效限定值或能效指标，并努力达到更高能效等级。</w:t>
      </w:r>
    </w:p>
    <w:p w14:paraId="65546F82" w14:textId="77777777" w:rsidR="00FA38EA" w:rsidRDefault="00000000">
      <w:pPr>
        <w:pStyle w:val="affe"/>
        <w:spacing w:before="120" w:after="120"/>
      </w:pPr>
      <w:r>
        <w:rPr>
          <w:rFonts w:hint="eastAsia"/>
        </w:rPr>
        <w:t>减碳</w:t>
      </w:r>
    </w:p>
    <w:p w14:paraId="7346C2E3" w14:textId="77777777" w:rsidR="00FA38EA" w:rsidRDefault="00000000">
      <w:pPr>
        <w:pStyle w:val="afffffffff0"/>
      </w:pPr>
      <w:r>
        <w:rPr>
          <w:rFonts w:hint="eastAsia"/>
        </w:rPr>
        <w:t>工厂宜采用适用的标准或规范对生产的产品进行碳足迹核算或核查。</w:t>
      </w:r>
    </w:p>
    <w:p w14:paraId="7CAF778C" w14:textId="77777777" w:rsidR="00FA38EA" w:rsidRDefault="00000000">
      <w:pPr>
        <w:pStyle w:val="afffffffff0"/>
      </w:pPr>
      <w:r>
        <w:rPr>
          <w:rFonts w:hint="eastAsia"/>
        </w:rPr>
        <w:t>核算或核查的结果</w:t>
      </w:r>
      <w:proofErr w:type="gramStart"/>
      <w:r>
        <w:rPr>
          <w:rFonts w:hint="eastAsia"/>
        </w:rPr>
        <w:t>宜对外</w:t>
      </w:r>
      <w:proofErr w:type="gramEnd"/>
      <w:r>
        <w:rPr>
          <w:rFonts w:hint="eastAsia"/>
        </w:rPr>
        <w:t>公布，并利用核算结果对其产品的碳足迹进行改善。</w:t>
      </w:r>
    </w:p>
    <w:p w14:paraId="728A2413" w14:textId="77777777" w:rsidR="00FA38EA" w:rsidRDefault="00000000">
      <w:pPr>
        <w:pStyle w:val="afffffffff0"/>
      </w:pPr>
      <w:r>
        <w:rPr>
          <w:rFonts w:hint="eastAsia"/>
        </w:rPr>
        <w:t>适用时，产品</w:t>
      </w:r>
      <w:proofErr w:type="gramStart"/>
      <w:r>
        <w:rPr>
          <w:rFonts w:hint="eastAsia"/>
        </w:rPr>
        <w:t>宜满足</w:t>
      </w:r>
      <w:proofErr w:type="gramEnd"/>
      <w:r>
        <w:rPr>
          <w:rFonts w:hint="eastAsia"/>
        </w:rPr>
        <w:t>相关低碳产品要求。</w:t>
      </w:r>
    </w:p>
    <w:p w14:paraId="3896F499" w14:textId="77777777" w:rsidR="00FA38EA" w:rsidRDefault="00000000">
      <w:pPr>
        <w:pStyle w:val="affe"/>
        <w:spacing w:before="120" w:after="120"/>
      </w:pPr>
      <w:r>
        <w:rPr>
          <w:rFonts w:hint="eastAsia"/>
        </w:rPr>
        <w:t>可回收利用</w:t>
      </w:r>
    </w:p>
    <w:p w14:paraId="123269A0" w14:textId="77777777" w:rsidR="00FA38EA" w:rsidRDefault="00000000">
      <w:pPr>
        <w:pStyle w:val="afffffffff0"/>
      </w:pPr>
      <w:r>
        <w:rPr>
          <w:rFonts w:hint="eastAsia"/>
        </w:rPr>
        <w:t>工厂</w:t>
      </w:r>
      <w:proofErr w:type="gramStart"/>
      <w:r>
        <w:rPr>
          <w:rFonts w:hint="eastAsia"/>
        </w:rPr>
        <w:t>宜按照</w:t>
      </w:r>
      <w:proofErr w:type="gramEnd"/>
      <w:r>
        <w:rPr>
          <w:rFonts w:hint="eastAsia"/>
        </w:rPr>
        <w:t>GB 20862中的要求计算产品可回收利用率。</w:t>
      </w:r>
    </w:p>
    <w:p w14:paraId="330AE303" w14:textId="77777777" w:rsidR="00FA38EA" w:rsidRDefault="00000000">
      <w:pPr>
        <w:pStyle w:val="afffffffff0"/>
      </w:pPr>
      <w:r>
        <w:rPr>
          <w:rFonts w:hint="eastAsia"/>
        </w:rPr>
        <w:t>宜利用计算结果对产品的可回收利用率进行改善。</w:t>
      </w:r>
    </w:p>
    <w:p w14:paraId="43B3B34B" w14:textId="77777777" w:rsidR="00FA38EA" w:rsidRDefault="00000000">
      <w:pPr>
        <w:pStyle w:val="afffffffff0"/>
      </w:pPr>
      <w:r>
        <w:rPr>
          <w:rFonts w:hint="eastAsia"/>
        </w:rPr>
        <w:t>宜自行或委托有资质的第三方机构按照相应的要求对产品开展回收利用。</w:t>
      </w:r>
    </w:p>
    <w:p w14:paraId="5FF22FD7" w14:textId="77777777" w:rsidR="00FA38EA" w:rsidRDefault="00000000">
      <w:pPr>
        <w:pStyle w:val="afffffffff0"/>
      </w:pPr>
      <w:r>
        <w:rPr>
          <w:rFonts w:hint="eastAsia"/>
        </w:rPr>
        <w:t>宜自行或与第三方机构联合建立产品可溯源、回收过程可测量、可报告、可核查的信息管理系统及回收评价体系、信息平台。</w:t>
      </w:r>
    </w:p>
    <w:p w14:paraId="69224503" w14:textId="77777777" w:rsidR="00FA38EA" w:rsidRDefault="00000000">
      <w:pPr>
        <w:pStyle w:val="affd"/>
        <w:spacing w:before="120" w:after="120"/>
      </w:pPr>
      <w:bookmarkStart w:id="58" w:name="_Toc176944251"/>
      <w:r>
        <w:rPr>
          <w:rFonts w:hint="eastAsia"/>
        </w:rPr>
        <w:t>环境排放</w:t>
      </w:r>
      <w:bookmarkEnd w:id="58"/>
    </w:p>
    <w:p w14:paraId="62BE723C" w14:textId="77777777" w:rsidR="00FA38EA" w:rsidRDefault="00000000">
      <w:pPr>
        <w:pStyle w:val="affe"/>
        <w:spacing w:before="120" w:after="120"/>
      </w:pPr>
      <w:r>
        <w:rPr>
          <w:rFonts w:hint="eastAsia"/>
        </w:rPr>
        <w:t>大气污染物、水污染物、噪声及固体废物</w:t>
      </w:r>
    </w:p>
    <w:p w14:paraId="3F314216" w14:textId="77777777" w:rsidR="00FA38EA" w:rsidRDefault="00000000">
      <w:pPr>
        <w:pStyle w:val="afffffffff0"/>
      </w:pPr>
      <w:r>
        <w:rPr>
          <w:rFonts w:hint="eastAsia"/>
        </w:rPr>
        <w:t>厂的大气污染物、水污染物及噪声排放应符合相关国家标准、行业标准及地方标准要求并定期监测。大气污染物、水污染</w:t>
      </w:r>
      <w:proofErr w:type="gramStart"/>
      <w:r>
        <w:rPr>
          <w:rFonts w:hint="eastAsia"/>
        </w:rPr>
        <w:t>物满足</w:t>
      </w:r>
      <w:proofErr w:type="gramEnd"/>
      <w:r>
        <w:rPr>
          <w:rFonts w:hint="eastAsia"/>
        </w:rPr>
        <w:t>区域内排放总量控制要求。</w:t>
      </w:r>
    </w:p>
    <w:p w14:paraId="5FC11B1C" w14:textId="77777777" w:rsidR="00FA38EA" w:rsidRDefault="00000000">
      <w:pPr>
        <w:pStyle w:val="afffffffff0"/>
      </w:pPr>
      <w:r>
        <w:rPr>
          <w:rFonts w:hint="eastAsia"/>
        </w:rPr>
        <w:t>工厂的水污染物可在满足要求的前提下委托具备相应能力和资质的处理厂进行处理。</w:t>
      </w:r>
    </w:p>
    <w:p w14:paraId="0E39E834" w14:textId="77777777" w:rsidR="00FA38EA" w:rsidRDefault="00000000">
      <w:pPr>
        <w:pStyle w:val="afffffffff0"/>
      </w:pPr>
      <w:r>
        <w:rPr>
          <w:rFonts w:hint="eastAsia"/>
        </w:rPr>
        <w:t>一般工业固体废物的贮存、处置应符合GB 18599及相关标准的要求。危险废物的贮存应符合GB 18597并妥善处置。无法自行处置的，工厂应通过合法合</w:t>
      </w:r>
      <w:proofErr w:type="gramStart"/>
      <w:r>
        <w:rPr>
          <w:rFonts w:hint="eastAsia"/>
        </w:rPr>
        <w:t>规</w:t>
      </w:r>
      <w:proofErr w:type="gramEnd"/>
      <w:r>
        <w:rPr>
          <w:rFonts w:hint="eastAsia"/>
        </w:rPr>
        <w:t>的手续将其转交给具备相应能力和资质的危险废物经营单位进行处置。</w:t>
      </w:r>
    </w:p>
    <w:p w14:paraId="5E8DBD00" w14:textId="77777777" w:rsidR="00FA38EA" w:rsidRDefault="00000000">
      <w:pPr>
        <w:pStyle w:val="affe"/>
        <w:spacing w:before="120" w:after="120"/>
      </w:pPr>
      <w:r>
        <w:rPr>
          <w:rFonts w:hint="eastAsia"/>
        </w:rPr>
        <w:t>温室气体</w:t>
      </w:r>
    </w:p>
    <w:p w14:paraId="7E9885FC" w14:textId="77777777" w:rsidR="00FA38EA" w:rsidRDefault="00000000">
      <w:pPr>
        <w:pStyle w:val="afffffffff0"/>
      </w:pPr>
      <w:r>
        <w:rPr>
          <w:rFonts w:hint="eastAsia"/>
        </w:rPr>
        <w:t>工厂应采用GB/T 32150或适用的标准或规范对其厂界范围内的温室气体排放进行核查和报告，核查结果</w:t>
      </w:r>
      <w:proofErr w:type="gramStart"/>
      <w:r>
        <w:rPr>
          <w:rFonts w:hint="eastAsia"/>
        </w:rPr>
        <w:t>直对外</w:t>
      </w:r>
      <w:proofErr w:type="gramEnd"/>
      <w:r>
        <w:rPr>
          <w:rFonts w:hint="eastAsia"/>
        </w:rPr>
        <w:t>公布。</w:t>
      </w:r>
    </w:p>
    <w:p w14:paraId="3C58FE59" w14:textId="77777777" w:rsidR="00FA38EA" w:rsidRDefault="00000000">
      <w:pPr>
        <w:pStyle w:val="afffffffff0"/>
      </w:pPr>
      <w:r>
        <w:rPr>
          <w:rFonts w:hint="eastAsia"/>
        </w:rPr>
        <w:t>可行时，工厂应利用核查结果对其温室气体的排放进行改善。</w:t>
      </w:r>
    </w:p>
    <w:p w14:paraId="3D226217" w14:textId="77777777" w:rsidR="00FA38EA" w:rsidRDefault="00000000">
      <w:pPr>
        <w:pStyle w:val="affd"/>
        <w:spacing w:before="120" w:after="120"/>
      </w:pPr>
      <w:bookmarkStart w:id="59" w:name="_Toc176944252"/>
      <w:r>
        <w:rPr>
          <w:rFonts w:hint="eastAsia"/>
        </w:rPr>
        <w:t>绩效</w:t>
      </w:r>
      <w:bookmarkEnd w:id="59"/>
    </w:p>
    <w:p w14:paraId="6B19EA50" w14:textId="77777777" w:rsidR="00FA38EA" w:rsidRDefault="00000000">
      <w:pPr>
        <w:pStyle w:val="affe"/>
        <w:spacing w:before="120" w:after="120"/>
      </w:pPr>
      <w:r>
        <w:rPr>
          <w:rFonts w:hint="eastAsia"/>
        </w:rPr>
        <w:t>一般要求</w:t>
      </w:r>
    </w:p>
    <w:p w14:paraId="5C3EF6B9" w14:textId="77777777" w:rsidR="00FA38EA" w:rsidRDefault="00000000">
      <w:pPr>
        <w:pStyle w:val="afffffffff0"/>
      </w:pPr>
      <w:r>
        <w:rPr>
          <w:rFonts w:hint="eastAsia"/>
        </w:rPr>
        <w:lastRenderedPageBreak/>
        <w:t>工厂应从用地集约化、原料无害化、 生产洁净化、废物资源化、能源低碳化5个方面基于绝缘子制造业特征和行业水平，对国家主管部门或相关方关注的绩效指标进行计算和评估。适用时，绩效指标应至少满足行业准入要求，综合绩效指标应达到行业先进水平。</w:t>
      </w:r>
    </w:p>
    <w:p w14:paraId="768BF431" w14:textId="77777777" w:rsidR="00FA38EA" w:rsidRDefault="00000000">
      <w:pPr>
        <w:pStyle w:val="afffffffff0"/>
      </w:pPr>
      <w:r>
        <w:rPr>
          <w:rFonts w:hint="eastAsia"/>
        </w:rPr>
        <w:t>绩效统计和计算应选取和覆盖能够反映工厂绩效水平的完整周期，至少包括评价前一自然年度的连续的12个月。</w:t>
      </w:r>
    </w:p>
    <w:p w14:paraId="7223E599" w14:textId="77777777" w:rsidR="00FA38EA" w:rsidRDefault="00000000">
      <w:pPr>
        <w:pStyle w:val="affe"/>
        <w:spacing w:before="120" w:after="120"/>
      </w:pPr>
      <w:r>
        <w:rPr>
          <w:rFonts w:hint="eastAsia"/>
        </w:rPr>
        <w:t>用地集约化</w:t>
      </w:r>
    </w:p>
    <w:p w14:paraId="662C0AB4" w14:textId="77777777" w:rsidR="00FA38EA" w:rsidRDefault="00000000">
      <w:pPr>
        <w:pStyle w:val="afffffffff0"/>
      </w:pPr>
      <w:r>
        <w:rPr>
          <w:rFonts w:hint="eastAsia"/>
        </w:rPr>
        <w:t>工厂应在保证建筑质量和功能的前提下合理布局建筑密度、提高工厂容积率。除另有规定，绝缘子制造业绿色工厂容积率应不低1.0，建筑密度应不低于30%。</w:t>
      </w:r>
    </w:p>
    <w:p w14:paraId="42A3796D" w14:textId="77777777" w:rsidR="00FA38EA" w:rsidRDefault="00000000">
      <w:pPr>
        <w:pStyle w:val="afffffffff0"/>
      </w:pPr>
      <w:r>
        <w:rPr>
          <w:rFonts w:hint="eastAsia"/>
        </w:rPr>
        <w:t>工厂应具有良好的生产效益。工厂的单位用地面积产值/产能应不低于对应地区统计局公布的当年平均单位用地面积产/产能。</w:t>
      </w:r>
    </w:p>
    <w:p w14:paraId="147622DE" w14:textId="77777777" w:rsidR="00FA38EA" w:rsidRDefault="00000000">
      <w:pPr>
        <w:pStyle w:val="affe"/>
        <w:spacing w:before="120" w:after="120"/>
      </w:pPr>
      <w:r>
        <w:rPr>
          <w:rFonts w:hint="eastAsia"/>
        </w:rPr>
        <w:t>原料无害化</w:t>
      </w:r>
    </w:p>
    <w:p w14:paraId="13245114" w14:textId="77777777" w:rsidR="00FA38EA" w:rsidRDefault="00000000">
      <w:pPr>
        <w:pStyle w:val="afffffffff0"/>
      </w:pPr>
      <w:r>
        <w:rPr>
          <w:rFonts w:hint="eastAsia"/>
        </w:rPr>
        <w:t>工厂应识别、统计和计算工厂的绿色物料使用情况。适用时，</w:t>
      </w:r>
      <w:proofErr w:type="gramStart"/>
      <w:r>
        <w:rPr>
          <w:rFonts w:hint="eastAsia"/>
        </w:rPr>
        <w:t>宜提高</w:t>
      </w:r>
      <w:proofErr w:type="gramEnd"/>
      <w:r>
        <w:rPr>
          <w:rFonts w:hint="eastAsia"/>
        </w:rPr>
        <w:t>主要物料的绿色物料使用率。</w:t>
      </w:r>
    </w:p>
    <w:p w14:paraId="7347291B" w14:textId="77777777" w:rsidR="00FA38EA" w:rsidRDefault="00000000">
      <w:pPr>
        <w:pStyle w:val="afffffffff0"/>
      </w:pPr>
      <w:r>
        <w:rPr>
          <w:rFonts w:hint="eastAsia"/>
        </w:rPr>
        <w:t>绿色物料应选自省级及以上政府相关部门发布的资源综合利用产品目录、有毒有害原料（产品）替代目录等，或利用再生资源及产业废弃物等作为原料。</w:t>
      </w:r>
    </w:p>
    <w:p w14:paraId="0C00DD88" w14:textId="77777777" w:rsidR="00FA38EA" w:rsidRDefault="00000000">
      <w:pPr>
        <w:pStyle w:val="affe"/>
        <w:spacing w:before="120" w:after="120"/>
      </w:pPr>
      <w:r>
        <w:rPr>
          <w:rFonts w:hint="eastAsia"/>
        </w:rPr>
        <w:t>生产洁净化</w:t>
      </w:r>
    </w:p>
    <w:p w14:paraId="183F7377" w14:textId="77777777" w:rsidR="00FA38EA" w:rsidRDefault="00000000">
      <w:pPr>
        <w:pStyle w:val="afffffffff0"/>
      </w:pPr>
      <w:r>
        <w:rPr>
          <w:rFonts w:hint="eastAsia"/>
        </w:rPr>
        <w:t>单位产品主要污染物产生量、单位产品废气产生盘、单位产品废水产生量应不高于行业相关清洁生产标准或评价指标体系中的二级技术指标或基准值，未明确具体水平指标的，应采用其他对比方式，证明其达到本行业平均水平或国内一般水平；</w:t>
      </w:r>
    </w:p>
    <w:p w14:paraId="553D5387" w14:textId="77777777" w:rsidR="00FA38EA" w:rsidRDefault="00000000">
      <w:pPr>
        <w:pStyle w:val="afffffffff0"/>
      </w:pPr>
      <w:r>
        <w:rPr>
          <w:rFonts w:hint="eastAsia"/>
        </w:rPr>
        <w:t>单位产品主要污染物产生量、单位产品废气产生盘、单位产品废水产生量</w:t>
      </w:r>
      <w:proofErr w:type="gramStart"/>
      <w:r>
        <w:rPr>
          <w:rFonts w:hint="eastAsia"/>
        </w:rPr>
        <w:t>宜达到</w:t>
      </w:r>
      <w:proofErr w:type="gramEnd"/>
      <w:r>
        <w:rPr>
          <w:rFonts w:hint="eastAsia"/>
        </w:rPr>
        <w:t>行业相关清洁生产标准或评价指标体系中二级以上技术指标或基准值，未明确具体水平指标的，应采用其他对比方式 证明其达到本行业国内先进/领先水平。</w:t>
      </w:r>
    </w:p>
    <w:p w14:paraId="2CBA3DD5" w14:textId="77777777" w:rsidR="00FA38EA" w:rsidRDefault="00000000">
      <w:pPr>
        <w:pStyle w:val="affe"/>
        <w:spacing w:before="120" w:after="120"/>
      </w:pPr>
      <w:r>
        <w:rPr>
          <w:rFonts w:hint="eastAsia"/>
        </w:rPr>
        <w:t>废物资源化</w:t>
      </w:r>
    </w:p>
    <w:p w14:paraId="7FE2DB68" w14:textId="77777777" w:rsidR="00FA38EA" w:rsidRDefault="00000000">
      <w:pPr>
        <w:pStyle w:val="afffffffff0"/>
      </w:pPr>
      <w:r>
        <w:rPr>
          <w:rFonts w:hint="eastAsia"/>
        </w:rPr>
        <w:t>单位产品主要原材料消耗量、 工业固体废物综合利用率、废水回用率、水资源重复利用率等应优于行业相关清洁生产标准或评价指标体系中的 级技术指标或基准值，未明确具体水平指标的，应采用其他对比方式，证明其达到本行业平均水平或国内 般水平；</w:t>
      </w:r>
    </w:p>
    <w:p w14:paraId="3D082C7A" w14:textId="77777777" w:rsidR="00FA38EA" w:rsidRDefault="00000000">
      <w:pPr>
        <w:pStyle w:val="afffffffff0"/>
      </w:pPr>
      <w:r>
        <w:rPr>
          <w:rFonts w:hint="eastAsia"/>
        </w:rPr>
        <w:t>单位产品主要原材料消耗量、 工业固体废物综合利用率、废水回用率、水资源重复利用率</w:t>
      </w:r>
      <w:proofErr w:type="gramStart"/>
      <w:r>
        <w:rPr>
          <w:rFonts w:hint="eastAsia"/>
        </w:rPr>
        <w:t>宜达到</w:t>
      </w:r>
      <w:proofErr w:type="gramEnd"/>
      <w:r>
        <w:rPr>
          <w:rFonts w:hint="eastAsia"/>
        </w:rPr>
        <w:t>行业相关清洁生产标准或评价指标体系中二级以上技术指标或基准值，未明确具体水平指标的，应采用其他对比方式，证明其达到本行业国内先进领先水平。</w:t>
      </w:r>
    </w:p>
    <w:p w14:paraId="7D9F1C5C" w14:textId="77777777" w:rsidR="00FA38EA" w:rsidRDefault="00000000">
      <w:pPr>
        <w:pStyle w:val="affe"/>
        <w:spacing w:before="120" w:after="120"/>
      </w:pPr>
      <w:r>
        <w:rPr>
          <w:rFonts w:hint="eastAsia"/>
        </w:rPr>
        <w:t>能源低碳化</w:t>
      </w:r>
    </w:p>
    <w:p w14:paraId="5C0FDFAB" w14:textId="77777777" w:rsidR="00FA38EA" w:rsidRDefault="00000000">
      <w:pPr>
        <w:pStyle w:val="afffffffff0"/>
      </w:pPr>
      <w:r>
        <w:rPr>
          <w:rFonts w:hint="eastAsia"/>
        </w:rPr>
        <w:t>单位产品综合能耗应优于行业相关国家标准、行业标准或地方标准等的限定值（现有工厂）、/准入值（新建工厂）、行业清洁生产标准或评价指标体系中三级技术指标或基准值，未指定相关标准的，应通过其他对比方式，证明其达到行业平均水平或国内一般水平；</w:t>
      </w:r>
    </w:p>
    <w:p w14:paraId="680492D6" w14:textId="77777777" w:rsidR="00FA38EA" w:rsidRDefault="00000000">
      <w:pPr>
        <w:pStyle w:val="afffffffff0"/>
      </w:pPr>
      <w:r>
        <w:rPr>
          <w:rFonts w:hint="eastAsia"/>
        </w:rPr>
        <w:t>单位产品综合能耗</w:t>
      </w:r>
      <w:proofErr w:type="gramStart"/>
      <w:r>
        <w:rPr>
          <w:rFonts w:hint="eastAsia"/>
        </w:rPr>
        <w:t>宜达到</w:t>
      </w:r>
      <w:proofErr w:type="gramEnd"/>
      <w:r>
        <w:rPr>
          <w:rFonts w:hint="eastAsia"/>
        </w:rPr>
        <w:t>相关国家标准、行业标准或地方标准等的先进值、行业清洁生产标准或评价指标体系中二级以上技术指标或基准值，未指定相关标准的， 应采用其他对比方式，证明其达到水行业围内先进/领先水平。</w:t>
      </w:r>
    </w:p>
    <w:p w14:paraId="12821547" w14:textId="77777777" w:rsidR="00FA38EA" w:rsidRDefault="00000000">
      <w:pPr>
        <w:pStyle w:val="afffffffff0"/>
      </w:pPr>
      <w:r>
        <w:rPr>
          <w:rFonts w:hint="eastAsia"/>
        </w:rPr>
        <w:t>单位产品碳排放量应依据GB/T 32150产品</w:t>
      </w:r>
      <w:proofErr w:type="gramStart"/>
      <w:r>
        <w:rPr>
          <w:rFonts w:hint="eastAsia"/>
        </w:rPr>
        <w:t>年产盘</w:t>
      </w:r>
      <w:proofErr w:type="gramEnd"/>
      <w:r>
        <w:rPr>
          <w:rFonts w:hint="eastAsia"/>
        </w:rPr>
        <w:t>进行测算，单位产品碳排放量应达到行业相关碳排放强度基准值/平均值，未指定相关标准或数值的，应通过其他对比方式，证明其达到本行业平均水平或国内一般水；</w:t>
      </w:r>
    </w:p>
    <w:p w14:paraId="23771019" w14:textId="77777777" w:rsidR="00FA38EA" w:rsidRDefault="00000000">
      <w:pPr>
        <w:pStyle w:val="afffffffff0"/>
      </w:pPr>
      <w:r>
        <w:rPr>
          <w:rFonts w:hint="eastAsia"/>
        </w:rPr>
        <w:t>单位产品碳排放量</w:t>
      </w:r>
      <w:proofErr w:type="gramStart"/>
      <w:r>
        <w:rPr>
          <w:rFonts w:hint="eastAsia"/>
        </w:rPr>
        <w:t>宜达到</w:t>
      </w:r>
      <w:proofErr w:type="gramEnd"/>
      <w:r>
        <w:rPr>
          <w:rFonts w:hint="eastAsia"/>
        </w:rPr>
        <w:t>行业相关碳排放强度先进值，未指定相关标准或数值的，应通过其他对比方式，证明其达到本行业国内先进/领先水平。</w:t>
      </w:r>
    </w:p>
    <w:p w14:paraId="29B1579D" w14:textId="77777777" w:rsidR="00FA38EA" w:rsidRDefault="00000000">
      <w:pPr>
        <w:pStyle w:val="affe"/>
        <w:spacing w:before="120" w:after="120"/>
      </w:pPr>
      <w:r>
        <w:rPr>
          <w:rFonts w:hint="eastAsia"/>
        </w:rPr>
        <w:t>计算方式</w:t>
      </w:r>
    </w:p>
    <w:p w14:paraId="137AF549" w14:textId="77777777" w:rsidR="00FA38EA" w:rsidRDefault="00000000">
      <w:pPr>
        <w:pStyle w:val="afffff5"/>
        <w:ind w:firstLine="420"/>
      </w:pPr>
      <w:r>
        <w:rPr>
          <w:rFonts w:hint="eastAsia"/>
        </w:rPr>
        <w:t>各类绩效指标计算方式见GB/T 36132附录A。</w:t>
      </w:r>
    </w:p>
    <w:p w14:paraId="6F209D6D" w14:textId="77777777" w:rsidR="00FA38EA" w:rsidRDefault="00000000">
      <w:pPr>
        <w:pStyle w:val="affc"/>
        <w:spacing w:before="240" w:after="240"/>
      </w:pPr>
      <w:bookmarkStart w:id="60" w:name="_Toc176944253"/>
      <w:r>
        <w:rPr>
          <w:rFonts w:hint="eastAsia"/>
        </w:rPr>
        <w:lastRenderedPageBreak/>
        <w:t>评价程序</w:t>
      </w:r>
      <w:bookmarkEnd w:id="60"/>
    </w:p>
    <w:p w14:paraId="5144495F" w14:textId="77777777" w:rsidR="00FA38EA" w:rsidRDefault="00000000">
      <w:pPr>
        <w:pStyle w:val="afffff5"/>
        <w:ind w:firstLine="420"/>
      </w:pPr>
      <w:r>
        <w:rPr>
          <w:rFonts w:hint="eastAsia"/>
        </w:rPr>
        <w:t>实施评价的组织应建立规范的评价工作流程，包括但不限于评价准备、组建评价组、制定评价方案、预评价（适用时）、现场评价、编制评价报告、技术审定等。</w:t>
      </w:r>
    </w:p>
    <w:p w14:paraId="43BF9535" w14:textId="77777777" w:rsidR="00FA38EA" w:rsidRDefault="00000000">
      <w:pPr>
        <w:pStyle w:val="affc"/>
        <w:spacing w:before="240" w:after="240"/>
      </w:pPr>
      <w:bookmarkStart w:id="61" w:name="_Toc176944254"/>
      <w:r>
        <w:rPr>
          <w:rFonts w:hint="eastAsia"/>
        </w:rPr>
        <w:t>评价报告</w:t>
      </w:r>
      <w:bookmarkEnd w:id="61"/>
    </w:p>
    <w:p w14:paraId="27CBE7F9" w14:textId="77777777" w:rsidR="00FA38EA" w:rsidRDefault="00000000">
      <w:pPr>
        <w:pStyle w:val="afffff5"/>
        <w:ind w:firstLine="420"/>
      </w:pPr>
      <w:r>
        <w:rPr>
          <w:rFonts w:hint="eastAsia"/>
        </w:rPr>
        <w:t>实施评价的组织应根据</w:t>
      </w:r>
      <w:proofErr w:type="gramStart"/>
      <w:r>
        <w:rPr>
          <w:rFonts w:hint="eastAsia"/>
        </w:rPr>
        <w:t>预评价</w:t>
      </w:r>
      <w:proofErr w:type="gramEnd"/>
      <w:r>
        <w:rPr>
          <w:rFonts w:hint="eastAsia"/>
        </w:rPr>
        <w:t>及现场评价发现形成平均报告，内容包括但不限于：</w:t>
      </w:r>
    </w:p>
    <w:p w14:paraId="548F0D81" w14:textId="77777777" w:rsidR="00FA38EA" w:rsidRDefault="00000000">
      <w:pPr>
        <w:pStyle w:val="af5"/>
      </w:pPr>
      <w:r>
        <w:rPr>
          <w:rFonts w:hint="eastAsia"/>
        </w:rPr>
        <w:t>实施评价的组织；</w:t>
      </w:r>
    </w:p>
    <w:p w14:paraId="0F05E3BC" w14:textId="77777777" w:rsidR="00FA38EA" w:rsidRDefault="00000000">
      <w:pPr>
        <w:pStyle w:val="af5"/>
      </w:pPr>
      <w:r>
        <w:rPr>
          <w:rFonts w:hint="eastAsia"/>
        </w:rPr>
        <w:t>评价目的、范围及准则；</w:t>
      </w:r>
    </w:p>
    <w:p w14:paraId="6FFE5CEA" w14:textId="77777777" w:rsidR="00FA38EA" w:rsidRDefault="00000000">
      <w:pPr>
        <w:pStyle w:val="af5"/>
      </w:pPr>
      <w:r>
        <w:rPr>
          <w:rFonts w:hint="eastAsia"/>
        </w:rPr>
        <w:t>评价过程，主要包括评价组织安排、文件评审情况、现场评价情况、评价报告编制及内部技术评审情况；</w:t>
      </w:r>
    </w:p>
    <w:p w14:paraId="0C3F7100" w14:textId="77777777" w:rsidR="00FA38EA" w:rsidRDefault="00000000">
      <w:pPr>
        <w:pStyle w:val="af5"/>
      </w:pPr>
      <w:r>
        <w:rPr>
          <w:rFonts w:hint="eastAsia"/>
        </w:rPr>
        <w:t>评价内容，包括一般要求、基础设施、管理体系、能源资源投入、产品、环境排放、绩效等；</w:t>
      </w:r>
    </w:p>
    <w:p w14:paraId="78DEC75E" w14:textId="77777777" w:rsidR="00FA38EA" w:rsidRDefault="00000000">
      <w:pPr>
        <w:pStyle w:val="af5"/>
      </w:pPr>
      <w:r>
        <w:rPr>
          <w:rFonts w:hint="eastAsia"/>
        </w:rPr>
        <w:t>评价结果，包括评价的符合性说明；</w:t>
      </w:r>
    </w:p>
    <w:p w14:paraId="15934E19" w14:textId="77777777" w:rsidR="00FA38EA" w:rsidRDefault="00000000">
      <w:pPr>
        <w:pStyle w:val="af5"/>
      </w:pPr>
      <w:r>
        <w:rPr>
          <w:rFonts w:hint="eastAsia"/>
        </w:rPr>
        <w:t>评价证据的核实情况，包括证明文件和数据真实性、计算范围及计算方法、相关计量设备和有关标准的执行等；</w:t>
      </w:r>
    </w:p>
    <w:p w14:paraId="4F27CCC1" w14:textId="77777777" w:rsidR="00FA38EA" w:rsidRDefault="00000000">
      <w:pPr>
        <w:pStyle w:val="af5"/>
      </w:pPr>
      <w:r>
        <w:rPr>
          <w:rFonts w:hint="eastAsia"/>
        </w:rPr>
        <w:t>评价指标表，明确各评价指标得分情况及评价加权综合评分；</w:t>
      </w:r>
    </w:p>
    <w:p w14:paraId="44E6E061" w14:textId="77777777" w:rsidR="00FA38EA" w:rsidRDefault="00000000">
      <w:pPr>
        <w:pStyle w:val="af5"/>
      </w:pPr>
      <w:r>
        <w:rPr>
          <w:rFonts w:hint="eastAsia"/>
        </w:rPr>
        <w:t>发现的问题；</w:t>
      </w:r>
    </w:p>
    <w:p w14:paraId="683AC207" w14:textId="77777777" w:rsidR="00FA38EA" w:rsidRDefault="00000000">
      <w:pPr>
        <w:pStyle w:val="af5"/>
      </w:pPr>
      <w:r>
        <w:rPr>
          <w:rFonts w:hint="eastAsia"/>
        </w:rPr>
        <w:t>相关支持材料。</w:t>
      </w:r>
    </w:p>
    <w:p w14:paraId="313269C0" w14:textId="77777777" w:rsidR="00FA38EA" w:rsidRDefault="00000000">
      <w:pPr>
        <w:pStyle w:val="afffff5"/>
        <w:ind w:firstLineChars="0" w:firstLine="0"/>
        <w:jc w:val="center"/>
      </w:pPr>
      <w:bookmarkStart w:id="62" w:name="BookMark8"/>
      <w:bookmarkEnd w:id="24"/>
      <w:r>
        <w:rPr>
          <w:rFonts w:hint="eastAsia"/>
          <w:noProof/>
        </w:rPr>
        <w:drawing>
          <wp:inline distT="0" distB="0" distL="0" distR="0" wp14:anchorId="5896648F" wp14:editId="1C9CA515">
            <wp:extent cx="1485900" cy="317500"/>
            <wp:effectExtent l="0" t="0" r="0" b="6350"/>
            <wp:docPr id="1020573382" name="图片 1"/>
            <wp:cNvGraphicFramePr/>
            <a:graphic xmlns:a="http://schemas.openxmlformats.org/drawingml/2006/main">
              <a:graphicData uri="http://schemas.openxmlformats.org/drawingml/2006/picture">
                <pic:pic xmlns:pic="http://schemas.openxmlformats.org/drawingml/2006/picture">
                  <pic:nvPicPr>
                    <pic:cNvPr id="1020573382"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rsidR="00FA38EA">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A884D" w14:textId="77777777" w:rsidR="00BD4E60" w:rsidRDefault="00BD4E60">
      <w:pPr>
        <w:spacing w:line="240" w:lineRule="auto"/>
      </w:pPr>
      <w:r>
        <w:separator/>
      </w:r>
    </w:p>
  </w:endnote>
  <w:endnote w:type="continuationSeparator" w:id="0">
    <w:p w14:paraId="4821E699" w14:textId="77777777" w:rsidR="00BD4E60" w:rsidRDefault="00BD4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12501" w14:textId="77777777" w:rsidR="00FA38EA"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1EF0D" w14:textId="77777777" w:rsidR="00FA38EA" w:rsidRDefault="00FA38EA">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85F8" w14:textId="77777777" w:rsidR="00FA38EA" w:rsidRDefault="00FA38EA">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D29E8" w14:textId="77777777" w:rsidR="00FA38EA"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948B2" w14:textId="77777777" w:rsidR="00BD4E60" w:rsidRDefault="00BD4E60">
      <w:pPr>
        <w:spacing w:line="240" w:lineRule="auto"/>
      </w:pPr>
      <w:r>
        <w:separator/>
      </w:r>
    </w:p>
  </w:footnote>
  <w:footnote w:type="continuationSeparator" w:id="0">
    <w:p w14:paraId="473A3C8A" w14:textId="77777777" w:rsidR="00BD4E60" w:rsidRDefault="00BD4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39C7" w14:textId="77777777" w:rsidR="00FA38EA" w:rsidRDefault="00FA38EA">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B41DD" w14:textId="77777777" w:rsidR="00FA38EA"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14B30" w14:textId="77777777" w:rsidR="00FA38EA" w:rsidRDefault="00FA38EA">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EFBE8" w14:textId="77777777" w:rsidR="00FA38EA"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2024—XXXX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C3886" w14:textId="6BEA7CDD" w:rsidR="00FA38EA" w:rsidRDefault="00000000">
    <w:pPr>
      <w:pStyle w:val="afffffa"/>
      <w:rPr>
        <w:rFonts w:hint="eastAsia"/>
      </w:rPr>
    </w:pPr>
    <w:r>
      <w:fldChar w:fldCharType="begin"/>
    </w:r>
    <w:r>
      <w:instrText xml:space="preserve"> STYLEREF  标准文件_文件编号  \* MERGEFORMAT </w:instrText>
    </w:r>
    <w:r>
      <w:fldChar w:fldCharType="separate"/>
    </w:r>
    <w:r w:rsidR="00AA0559">
      <w:rPr>
        <w:rFonts w:hint="eastAsia"/>
        <w:noProof/>
      </w:rPr>
      <w:t>T/CASMES 2024—XXXX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08236125">
    <w:abstractNumId w:val="0"/>
  </w:num>
  <w:num w:numId="2" w16cid:durableId="978144362">
    <w:abstractNumId w:val="27"/>
  </w:num>
  <w:num w:numId="3" w16cid:durableId="1341543489">
    <w:abstractNumId w:val="5"/>
  </w:num>
  <w:num w:numId="4" w16cid:durableId="132866291">
    <w:abstractNumId w:val="23"/>
  </w:num>
  <w:num w:numId="5" w16cid:durableId="856239960">
    <w:abstractNumId w:val="18"/>
  </w:num>
  <w:num w:numId="6" w16cid:durableId="2134472932">
    <w:abstractNumId w:val="13"/>
  </w:num>
  <w:num w:numId="7" w16cid:durableId="1611010470">
    <w:abstractNumId w:val="8"/>
  </w:num>
  <w:num w:numId="8" w16cid:durableId="189879905">
    <w:abstractNumId w:val="3"/>
  </w:num>
  <w:num w:numId="9" w16cid:durableId="1840729805">
    <w:abstractNumId w:val="9"/>
  </w:num>
  <w:num w:numId="10" w16cid:durableId="633028277">
    <w:abstractNumId w:val="16"/>
  </w:num>
  <w:num w:numId="11" w16cid:durableId="1974602958">
    <w:abstractNumId w:val="25"/>
  </w:num>
  <w:num w:numId="12" w16cid:durableId="1154099867">
    <w:abstractNumId w:val="11"/>
  </w:num>
  <w:num w:numId="13" w16cid:durableId="94642661">
    <w:abstractNumId w:val="12"/>
  </w:num>
  <w:num w:numId="14" w16cid:durableId="720641341">
    <w:abstractNumId w:val="7"/>
  </w:num>
  <w:num w:numId="15" w16cid:durableId="1854110012">
    <w:abstractNumId w:val="19"/>
  </w:num>
  <w:num w:numId="16" w16cid:durableId="242690668">
    <w:abstractNumId w:val="21"/>
  </w:num>
  <w:num w:numId="17" w16cid:durableId="988023191">
    <w:abstractNumId w:val="17"/>
  </w:num>
  <w:num w:numId="18" w16cid:durableId="1145776893">
    <w:abstractNumId w:val="29"/>
  </w:num>
  <w:num w:numId="19" w16cid:durableId="341976224">
    <w:abstractNumId w:val="15"/>
  </w:num>
  <w:num w:numId="20" w16cid:durableId="681712053">
    <w:abstractNumId w:val="1"/>
  </w:num>
  <w:num w:numId="21" w16cid:durableId="681512471">
    <w:abstractNumId w:val="10"/>
  </w:num>
  <w:num w:numId="22" w16cid:durableId="1872498990">
    <w:abstractNumId w:val="30"/>
  </w:num>
  <w:num w:numId="23" w16cid:durableId="1580941209">
    <w:abstractNumId w:val="20"/>
  </w:num>
  <w:num w:numId="24" w16cid:durableId="1847210679">
    <w:abstractNumId w:val="6"/>
  </w:num>
  <w:num w:numId="25" w16cid:durableId="650403322">
    <w:abstractNumId w:val="26"/>
  </w:num>
  <w:num w:numId="26" w16cid:durableId="1790202610">
    <w:abstractNumId w:val="28"/>
  </w:num>
  <w:num w:numId="27" w16cid:durableId="1012607139">
    <w:abstractNumId w:val="2"/>
  </w:num>
  <w:num w:numId="28" w16cid:durableId="1482695671">
    <w:abstractNumId w:val="4"/>
  </w:num>
  <w:num w:numId="29" w16cid:durableId="953247329">
    <w:abstractNumId w:val="14"/>
  </w:num>
  <w:num w:numId="30" w16cid:durableId="2097432757">
    <w:abstractNumId w:val="24"/>
  </w:num>
  <w:num w:numId="31" w16cid:durableId="19898995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zvaku8Q05rC/zA7asFPqfuYjzmrx4VTGR5ZhOi5nVoYoJKGiNyDFjfwmg7iD2w9kjJTx2ooqbQx24d2lXBpGfA==" w:salt="70wt7qJksU0MWvkQJM/ZD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2YTcyM2JlY2RiYzE1ZjcxZjU2ZTViOTM4MzJjNmUifQ=="/>
  </w:docVars>
  <w:rsids>
    <w:rsidRoot w:val="007A38E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923"/>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BEE"/>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B4F"/>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68F"/>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533"/>
    <w:rsid w:val="005F0D9C"/>
    <w:rsid w:val="005F284E"/>
    <w:rsid w:val="006015CE"/>
    <w:rsid w:val="00604784"/>
    <w:rsid w:val="00606419"/>
    <w:rsid w:val="00607D29"/>
    <w:rsid w:val="00612952"/>
    <w:rsid w:val="00614CC1"/>
    <w:rsid w:val="00615A9D"/>
    <w:rsid w:val="00616DCE"/>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99D"/>
    <w:rsid w:val="00655D4F"/>
    <w:rsid w:val="00656D29"/>
    <w:rsid w:val="00660FF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A26"/>
    <w:rsid w:val="006F03A8"/>
    <w:rsid w:val="006F2ACA"/>
    <w:rsid w:val="006F2ADC"/>
    <w:rsid w:val="006F2BFE"/>
    <w:rsid w:val="006F31E9"/>
    <w:rsid w:val="006F6284"/>
    <w:rsid w:val="007002C5"/>
    <w:rsid w:val="00704387"/>
    <w:rsid w:val="00707669"/>
    <w:rsid w:val="00711CBA"/>
    <w:rsid w:val="00711FB5"/>
    <w:rsid w:val="00712A01"/>
    <w:rsid w:val="00714F58"/>
    <w:rsid w:val="007215B5"/>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8E2"/>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5028"/>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4DBA"/>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0559"/>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4E60"/>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DDC"/>
    <w:rsid w:val="00D66846"/>
    <w:rsid w:val="00D675FB"/>
    <w:rsid w:val="00D71F25"/>
    <w:rsid w:val="00D72A9C"/>
    <w:rsid w:val="00D77031"/>
    <w:rsid w:val="00D84941"/>
    <w:rsid w:val="00D84FA1"/>
    <w:rsid w:val="00D851F0"/>
    <w:rsid w:val="00D86DB7"/>
    <w:rsid w:val="00D87BF5"/>
    <w:rsid w:val="00D90154"/>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38EA"/>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0901869"/>
    <w:rsid w:val="5A5B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6CD508"/>
  <w15:docId w15:val="{7C66D594-65A3-4A47-8A9F-E796FFC8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65AAEA9DC3495E8F4CD54F3479BA89"/>
        <w:category>
          <w:name w:val="常规"/>
          <w:gallery w:val="placeholder"/>
        </w:category>
        <w:types>
          <w:type w:val="bbPlcHdr"/>
        </w:types>
        <w:behaviors>
          <w:behavior w:val="content"/>
        </w:behaviors>
        <w:guid w:val="{1D16E85C-7F65-4226-81A0-1AB709AD7E5A}"/>
      </w:docPartPr>
      <w:docPartBody>
        <w:p w:rsidR="004956A4" w:rsidRDefault="00000000">
          <w:pPr>
            <w:pStyle w:val="A565AAEA9DC3495E8F4CD54F3479BA89"/>
            <w:rPr>
              <w:rFonts w:hint="eastAsia"/>
            </w:rPr>
          </w:pPr>
          <w:r>
            <w:rPr>
              <w:rStyle w:val="a3"/>
              <w:rFonts w:hint="eastAsia"/>
            </w:rPr>
            <w:t>单击或点击此处输入文字。</w:t>
          </w:r>
        </w:p>
      </w:docPartBody>
    </w:docPart>
    <w:docPart>
      <w:docPartPr>
        <w:name w:val="8C64822C386B4D768B080A3695AA6A95"/>
        <w:category>
          <w:name w:val="常规"/>
          <w:gallery w:val="placeholder"/>
        </w:category>
        <w:types>
          <w:type w:val="bbPlcHdr"/>
        </w:types>
        <w:behaviors>
          <w:behavior w:val="content"/>
        </w:behaviors>
        <w:guid w:val="{AFA6DCD2-6550-444F-A3AD-DFB0D8C1AD84}"/>
      </w:docPartPr>
      <w:docPartBody>
        <w:p w:rsidR="004956A4" w:rsidRDefault="00000000">
          <w:pPr>
            <w:pStyle w:val="8C64822C386B4D768B080A3695AA6A95"/>
            <w:rPr>
              <w:rFonts w:hint="eastAsia"/>
            </w:rPr>
          </w:pPr>
          <w:r>
            <w:rPr>
              <w:rStyle w:val="a3"/>
              <w:rFonts w:hint="eastAsia"/>
            </w:rPr>
            <w:t>选择一项。</w:t>
          </w:r>
        </w:p>
      </w:docPartBody>
    </w:docPart>
    <w:docPart>
      <w:docPartPr>
        <w:name w:val="2313014B85444E2C80CE8D8C32EE55A7"/>
        <w:category>
          <w:name w:val="常规"/>
          <w:gallery w:val="placeholder"/>
        </w:category>
        <w:types>
          <w:type w:val="bbPlcHdr"/>
        </w:types>
        <w:behaviors>
          <w:behavior w:val="content"/>
        </w:behaviors>
        <w:guid w:val="{946EF9BA-9863-4E19-88ED-AD9FF4C3EB32}"/>
      </w:docPartPr>
      <w:docPartBody>
        <w:p w:rsidR="004956A4" w:rsidRDefault="00000000">
          <w:pPr>
            <w:pStyle w:val="2313014B85444E2C80CE8D8C32EE55A7"/>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26"/>
    <w:rsid w:val="00043923"/>
    <w:rsid w:val="002B11DD"/>
    <w:rsid w:val="003F1B4F"/>
    <w:rsid w:val="0048568F"/>
    <w:rsid w:val="004956A4"/>
    <w:rsid w:val="00804CDB"/>
    <w:rsid w:val="00890326"/>
    <w:rsid w:val="00AA1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565AAEA9DC3495E8F4CD54F3479BA89">
    <w:name w:val="A565AAEA9DC3495E8F4CD54F3479BA89"/>
    <w:qFormat/>
    <w:pPr>
      <w:widowControl w:val="0"/>
      <w:jc w:val="both"/>
    </w:pPr>
    <w:rPr>
      <w:kern w:val="2"/>
      <w:sz w:val="21"/>
      <w:szCs w:val="22"/>
      <w14:ligatures w14:val="standardContextual"/>
    </w:rPr>
  </w:style>
  <w:style w:type="paragraph" w:customStyle="1" w:styleId="8C64822C386B4D768B080A3695AA6A95">
    <w:name w:val="8C64822C386B4D768B080A3695AA6A95"/>
    <w:qFormat/>
    <w:pPr>
      <w:widowControl w:val="0"/>
      <w:jc w:val="both"/>
    </w:pPr>
    <w:rPr>
      <w:kern w:val="2"/>
      <w:sz w:val="21"/>
      <w:szCs w:val="22"/>
      <w14:ligatures w14:val="standardContextual"/>
    </w:rPr>
  </w:style>
  <w:style w:type="paragraph" w:customStyle="1" w:styleId="2313014B85444E2C80CE8D8C32EE55A7">
    <w:name w:val="2313014B85444E2C80CE8D8C32EE55A7"/>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247</TotalTime>
  <Pages>9</Pages>
  <Words>1130</Words>
  <Characters>6447</Characters>
  <Application>Microsoft Office Word</Application>
  <DocSecurity>0</DocSecurity>
  <Lines>53</Lines>
  <Paragraphs>15</Paragraphs>
  <ScaleCrop>false</ScaleCrop>
  <Company>PCMI</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DELL</dc:creator>
  <dc:description>&lt;config cover="true" show_menu="true" version="1.0.0" doctype="SDKXY"&gt;_x000d_
&lt;/config&gt;</dc:description>
  <cp:lastModifiedBy>jie wu</cp:lastModifiedBy>
  <cp:revision>5</cp:revision>
  <cp:lastPrinted>2021-02-02T08:22:00Z</cp:lastPrinted>
  <dcterms:created xsi:type="dcterms:W3CDTF">2024-09-11T02:10:00Z</dcterms:created>
  <dcterms:modified xsi:type="dcterms:W3CDTF">2024-11-15T03:03:00Z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2052-12.1.0.17857</vt:lpwstr>
  </property>
  <property fmtid="{D5CDD505-2E9C-101B-9397-08002B2CF9AE}" pid="15" name="ICV">
    <vt:lpwstr>13E6DF0E470549CEB8B50CD090C93C26_13</vt:lpwstr>
  </property>
</Properties>
</file>