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05103F">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5103F">
              <w:rPr>
                <w:rFonts w:ascii="黑体" w:eastAsia="黑体" w:hAnsi="黑体" w:hint="eastAsia"/>
                <w:sz w:val="21"/>
                <w:szCs w:val="21"/>
              </w:rPr>
              <w:t>93.080.40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2021DD">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05103F">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5103F">
              <w:rPr>
                <w:rFonts w:ascii="黑体" w:eastAsia="黑体" w:hAnsi="黑体" w:hint="eastAsia"/>
                <w:sz w:val="21"/>
                <w:szCs w:val="21"/>
              </w:rPr>
              <w:t>P 91</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9B5748" w:rsidRPr="009B5748">
        <w:t>CASMES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05103F">
        <w:t>市政照明装置施工技术规范</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9B5748" w:rsidRPr="009B5748">
        <w:rPr>
          <w:rFonts w:eastAsia="黑体"/>
          <w:noProof/>
          <w:szCs w:val="28"/>
        </w:rPr>
        <w:t>Technical specifications for the construction of municipal lighting fixtures</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2021DD">
        <w:rPr>
          <w:noProof/>
          <w:sz w:val="24"/>
          <w:szCs w:val="28"/>
        </w:rPr>
      </w:r>
      <w:r>
        <w:rPr>
          <w:noProof/>
          <w:sz w:val="24"/>
          <w:szCs w:val="28"/>
        </w:rPr>
        <w:fldChar w:fldCharType="end"/>
      </w:r>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rsidR="00DE703F" w:rsidRPr="00A6537A" w:rsidRDefault="00DE703F"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sidR="002021DD">
        <w:rPr>
          <w:rFonts w:ascii="黑体"/>
        </w:rPr>
      </w:r>
      <w:r>
        <w:rPr>
          <w:rFonts w:ascii="黑体"/>
        </w:rPr>
        <w:fldChar w:fldCharType="separate"/>
      </w:r>
      <w:bookmarkStart w:id="12" w:name="_GoBack"/>
      <w:bookmarkEnd w:id="12"/>
      <w:r w:rsidR="002021DD">
        <w:rPr>
          <w:rFonts w:ascii="黑体"/>
        </w:rPr>
        <w:t> </w:t>
      </w:r>
      <w:r w:rsidR="002021DD">
        <w:rPr>
          <w:rFonts w:ascii="黑体"/>
        </w:rPr>
        <w:t> </w:t>
      </w:r>
      <w:r w:rsidR="002021DD">
        <w:rPr>
          <w:rFonts w:ascii="黑体"/>
        </w:rPr>
        <w:t> </w:t>
      </w:r>
      <w:r w:rsidR="002021DD">
        <w:rPr>
          <w:rFonts w:ascii="黑体"/>
        </w:rPr>
        <w:t> </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B5748" w:rsidRPr="009B5748">
        <w:rPr>
          <w:rFonts w:hAnsi="黑体" w:hint="eastAsia"/>
          <w:w w:val="100"/>
          <w:sz w:val="28"/>
        </w:rPr>
        <w:t>中国中小企业协会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1913B1B" wp14:editId="7B95648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C52748" w:rsidRDefault="00C52748" w:rsidP="00C52748">
      <w:pPr>
        <w:pStyle w:val="afffffc"/>
        <w:spacing w:after="360"/>
      </w:pPr>
      <w:bookmarkStart w:id="19" w:name="BookMark1"/>
      <w:r w:rsidRPr="00C52748">
        <w:rPr>
          <w:rFonts w:hint="eastAsia"/>
          <w:spacing w:val="320"/>
        </w:rPr>
        <w:lastRenderedPageBreak/>
        <w:t>目</w:t>
      </w:r>
      <w:r>
        <w:rPr>
          <w:rFonts w:hint="eastAsia"/>
        </w:rPr>
        <w:t>次</w:t>
      </w:r>
    </w:p>
    <w:p w:rsidR="00C52748" w:rsidRPr="00C52748" w:rsidRDefault="00C52748">
      <w:pPr>
        <w:pStyle w:val="10"/>
        <w:tabs>
          <w:tab w:val="right" w:leader="dot" w:pos="9344"/>
        </w:tabs>
        <w:rPr>
          <w:rFonts w:asciiTheme="minorHAnsi" w:eastAsiaTheme="minorEastAsia" w:hAnsiTheme="minorHAnsi" w:cstheme="minorBidi"/>
          <w:noProof/>
          <w:szCs w:val="22"/>
        </w:rPr>
      </w:pPr>
      <w:r w:rsidRPr="00C52748">
        <w:fldChar w:fldCharType="begin"/>
      </w:r>
      <w:r w:rsidRPr="00C52748">
        <w:instrText xml:space="preserve"> TOC \o "1-1" \h </w:instrText>
      </w:r>
      <w:r w:rsidRPr="00C52748">
        <w:fldChar w:fldCharType="separate"/>
      </w:r>
      <w:hyperlink w:anchor="_Toc180226460" w:history="1">
        <w:r w:rsidRPr="00C52748">
          <w:rPr>
            <w:rStyle w:val="affffff7"/>
            <w:rFonts w:hint="eastAsia"/>
            <w:noProof/>
          </w:rPr>
          <w:t>前言</w:t>
        </w:r>
        <w:r w:rsidRPr="00C52748">
          <w:rPr>
            <w:noProof/>
          </w:rPr>
          <w:tab/>
        </w:r>
        <w:r w:rsidRPr="00C52748">
          <w:rPr>
            <w:noProof/>
          </w:rPr>
          <w:fldChar w:fldCharType="begin"/>
        </w:r>
        <w:r w:rsidRPr="00C52748">
          <w:rPr>
            <w:noProof/>
          </w:rPr>
          <w:instrText xml:space="preserve"> PAGEREF _Toc180226460 \h </w:instrText>
        </w:r>
        <w:r w:rsidRPr="00C52748">
          <w:rPr>
            <w:noProof/>
          </w:rPr>
        </w:r>
        <w:r w:rsidRPr="00C52748">
          <w:rPr>
            <w:noProof/>
          </w:rPr>
          <w:fldChar w:fldCharType="separate"/>
        </w:r>
        <w:r w:rsidR="0037756B">
          <w:rPr>
            <w:noProof/>
          </w:rPr>
          <w:t>II</w:t>
        </w:r>
        <w:r w:rsidRPr="00C52748">
          <w:rPr>
            <w:noProof/>
          </w:rPr>
          <w:fldChar w:fldCharType="end"/>
        </w:r>
      </w:hyperlink>
    </w:p>
    <w:p w:rsidR="00C52748" w:rsidRPr="00C52748" w:rsidRDefault="00893466">
      <w:pPr>
        <w:pStyle w:val="10"/>
        <w:tabs>
          <w:tab w:val="right" w:leader="dot" w:pos="9344"/>
        </w:tabs>
        <w:rPr>
          <w:rFonts w:asciiTheme="minorHAnsi" w:eastAsiaTheme="minorEastAsia" w:hAnsiTheme="minorHAnsi" w:cstheme="minorBidi"/>
          <w:noProof/>
          <w:szCs w:val="22"/>
        </w:rPr>
      </w:pPr>
      <w:hyperlink w:anchor="_Toc180226461" w:history="1">
        <w:r w:rsidR="00C52748" w:rsidRPr="00C52748">
          <w:rPr>
            <w:rStyle w:val="affffff7"/>
            <w:noProof/>
          </w:rPr>
          <w:t>1</w:t>
        </w:r>
        <w:r w:rsidR="00C52748">
          <w:rPr>
            <w:rStyle w:val="affffff7"/>
            <w:noProof/>
          </w:rPr>
          <w:t xml:space="preserve"> </w:t>
        </w:r>
        <w:r w:rsidR="00C52748" w:rsidRPr="00C52748">
          <w:rPr>
            <w:rStyle w:val="affffff7"/>
            <w:rFonts w:hint="eastAsia"/>
            <w:noProof/>
          </w:rPr>
          <w:t xml:space="preserve"> 范围</w:t>
        </w:r>
        <w:r w:rsidR="00C52748" w:rsidRPr="00C52748">
          <w:rPr>
            <w:noProof/>
          </w:rPr>
          <w:tab/>
        </w:r>
        <w:r w:rsidR="00C52748" w:rsidRPr="00C52748">
          <w:rPr>
            <w:noProof/>
          </w:rPr>
          <w:fldChar w:fldCharType="begin"/>
        </w:r>
        <w:r w:rsidR="00C52748" w:rsidRPr="00C52748">
          <w:rPr>
            <w:noProof/>
          </w:rPr>
          <w:instrText xml:space="preserve"> PAGEREF _Toc180226461 \h </w:instrText>
        </w:r>
        <w:r w:rsidR="00C52748" w:rsidRPr="00C52748">
          <w:rPr>
            <w:noProof/>
          </w:rPr>
        </w:r>
        <w:r w:rsidR="00C52748" w:rsidRPr="00C52748">
          <w:rPr>
            <w:noProof/>
          </w:rPr>
          <w:fldChar w:fldCharType="separate"/>
        </w:r>
        <w:r w:rsidR="0037756B">
          <w:rPr>
            <w:noProof/>
          </w:rPr>
          <w:t>1</w:t>
        </w:r>
        <w:r w:rsidR="00C52748" w:rsidRPr="00C52748">
          <w:rPr>
            <w:noProof/>
          </w:rPr>
          <w:fldChar w:fldCharType="end"/>
        </w:r>
      </w:hyperlink>
    </w:p>
    <w:p w:rsidR="00C52748" w:rsidRPr="00C52748" w:rsidRDefault="00893466">
      <w:pPr>
        <w:pStyle w:val="10"/>
        <w:tabs>
          <w:tab w:val="right" w:leader="dot" w:pos="9344"/>
        </w:tabs>
        <w:rPr>
          <w:rFonts w:asciiTheme="minorHAnsi" w:eastAsiaTheme="minorEastAsia" w:hAnsiTheme="minorHAnsi" w:cstheme="minorBidi"/>
          <w:noProof/>
          <w:szCs w:val="22"/>
        </w:rPr>
      </w:pPr>
      <w:hyperlink w:anchor="_Toc180226462" w:history="1">
        <w:r w:rsidR="00C52748" w:rsidRPr="00C52748">
          <w:rPr>
            <w:rStyle w:val="affffff7"/>
            <w:noProof/>
          </w:rPr>
          <w:t>2</w:t>
        </w:r>
        <w:r w:rsidR="00C52748">
          <w:rPr>
            <w:rStyle w:val="affffff7"/>
            <w:noProof/>
          </w:rPr>
          <w:t xml:space="preserve"> </w:t>
        </w:r>
        <w:r w:rsidR="00C52748" w:rsidRPr="00C52748">
          <w:rPr>
            <w:rStyle w:val="affffff7"/>
            <w:rFonts w:hint="eastAsia"/>
            <w:noProof/>
          </w:rPr>
          <w:t xml:space="preserve"> 规范性引用文件</w:t>
        </w:r>
        <w:r w:rsidR="00C52748" w:rsidRPr="00C52748">
          <w:rPr>
            <w:noProof/>
          </w:rPr>
          <w:tab/>
        </w:r>
        <w:r w:rsidR="00C52748" w:rsidRPr="00C52748">
          <w:rPr>
            <w:noProof/>
          </w:rPr>
          <w:fldChar w:fldCharType="begin"/>
        </w:r>
        <w:r w:rsidR="00C52748" w:rsidRPr="00C52748">
          <w:rPr>
            <w:noProof/>
          </w:rPr>
          <w:instrText xml:space="preserve"> PAGEREF _Toc180226462 \h </w:instrText>
        </w:r>
        <w:r w:rsidR="00C52748" w:rsidRPr="00C52748">
          <w:rPr>
            <w:noProof/>
          </w:rPr>
        </w:r>
        <w:r w:rsidR="00C52748" w:rsidRPr="00C52748">
          <w:rPr>
            <w:noProof/>
          </w:rPr>
          <w:fldChar w:fldCharType="separate"/>
        </w:r>
        <w:r w:rsidR="0037756B">
          <w:rPr>
            <w:noProof/>
          </w:rPr>
          <w:t>1</w:t>
        </w:r>
        <w:r w:rsidR="00C52748" w:rsidRPr="00C52748">
          <w:rPr>
            <w:noProof/>
          </w:rPr>
          <w:fldChar w:fldCharType="end"/>
        </w:r>
      </w:hyperlink>
    </w:p>
    <w:p w:rsidR="00C52748" w:rsidRPr="00C52748" w:rsidRDefault="00893466">
      <w:pPr>
        <w:pStyle w:val="10"/>
        <w:tabs>
          <w:tab w:val="right" w:leader="dot" w:pos="9344"/>
        </w:tabs>
        <w:rPr>
          <w:rFonts w:asciiTheme="minorHAnsi" w:eastAsiaTheme="minorEastAsia" w:hAnsiTheme="minorHAnsi" w:cstheme="minorBidi"/>
          <w:noProof/>
          <w:szCs w:val="22"/>
        </w:rPr>
      </w:pPr>
      <w:hyperlink w:anchor="_Toc180226463" w:history="1">
        <w:r w:rsidR="00C52748" w:rsidRPr="00C52748">
          <w:rPr>
            <w:rStyle w:val="affffff7"/>
            <w:noProof/>
          </w:rPr>
          <w:t>3</w:t>
        </w:r>
        <w:r w:rsidR="00C52748">
          <w:rPr>
            <w:rStyle w:val="affffff7"/>
            <w:noProof/>
          </w:rPr>
          <w:t xml:space="preserve"> </w:t>
        </w:r>
        <w:r w:rsidR="00C52748" w:rsidRPr="00C52748">
          <w:rPr>
            <w:rStyle w:val="affffff7"/>
            <w:rFonts w:hint="eastAsia"/>
            <w:noProof/>
          </w:rPr>
          <w:t xml:space="preserve"> 术语和定义</w:t>
        </w:r>
        <w:r w:rsidR="00C52748" w:rsidRPr="00C52748">
          <w:rPr>
            <w:noProof/>
          </w:rPr>
          <w:tab/>
        </w:r>
        <w:r w:rsidR="00C52748" w:rsidRPr="00C52748">
          <w:rPr>
            <w:noProof/>
          </w:rPr>
          <w:fldChar w:fldCharType="begin"/>
        </w:r>
        <w:r w:rsidR="00C52748" w:rsidRPr="00C52748">
          <w:rPr>
            <w:noProof/>
          </w:rPr>
          <w:instrText xml:space="preserve"> PAGEREF _Toc180226463 \h </w:instrText>
        </w:r>
        <w:r w:rsidR="00C52748" w:rsidRPr="00C52748">
          <w:rPr>
            <w:noProof/>
          </w:rPr>
        </w:r>
        <w:r w:rsidR="00C52748" w:rsidRPr="00C52748">
          <w:rPr>
            <w:noProof/>
          </w:rPr>
          <w:fldChar w:fldCharType="separate"/>
        </w:r>
        <w:r w:rsidR="0037756B">
          <w:rPr>
            <w:noProof/>
          </w:rPr>
          <w:t>1</w:t>
        </w:r>
        <w:r w:rsidR="00C52748" w:rsidRPr="00C52748">
          <w:rPr>
            <w:noProof/>
          </w:rPr>
          <w:fldChar w:fldCharType="end"/>
        </w:r>
      </w:hyperlink>
    </w:p>
    <w:p w:rsidR="00C52748" w:rsidRPr="00C52748" w:rsidRDefault="00893466">
      <w:pPr>
        <w:pStyle w:val="10"/>
        <w:tabs>
          <w:tab w:val="right" w:leader="dot" w:pos="9344"/>
        </w:tabs>
        <w:rPr>
          <w:rFonts w:asciiTheme="minorHAnsi" w:eastAsiaTheme="minorEastAsia" w:hAnsiTheme="minorHAnsi" w:cstheme="minorBidi"/>
          <w:noProof/>
          <w:szCs w:val="22"/>
        </w:rPr>
      </w:pPr>
      <w:hyperlink w:anchor="_Toc180226464" w:history="1">
        <w:r w:rsidR="00C52748" w:rsidRPr="00C52748">
          <w:rPr>
            <w:rStyle w:val="affffff7"/>
            <w:noProof/>
          </w:rPr>
          <w:t>4</w:t>
        </w:r>
        <w:r w:rsidR="00C52748">
          <w:rPr>
            <w:rStyle w:val="affffff7"/>
            <w:noProof/>
          </w:rPr>
          <w:t xml:space="preserve"> </w:t>
        </w:r>
        <w:r w:rsidR="00C52748" w:rsidRPr="00C52748">
          <w:rPr>
            <w:rStyle w:val="affffff7"/>
            <w:rFonts w:hint="eastAsia"/>
            <w:noProof/>
          </w:rPr>
          <w:t xml:space="preserve"> 基本规定</w:t>
        </w:r>
        <w:r w:rsidR="00C52748" w:rsidRPr="00C52748">
          <w:rPr>
            <w:noProof/>
          </w:rPr>
          <w:tab/>
        </w:r>
        <w:r w:rsidR="00C52748" w:rsidRPr="00C52748">
          <w:rPr>
            <w:noProof/>
          </w:rPr>
          <w:fldChar w:fldCharType="begin"/>
        </w:r>
        <w:r w:rsidR="00C52748" w:rsidRPr="00C52748">
          <w:rPr>
            <w:noProof/>
          </w:rPr>
          <w:instrText xml:space="preserve"> PAGEREF _Toc180226464 \h </w:instrText>
        </w:r>
        <w:r w:rsidR="00C52748" w:rsidRPr="00C52748">
          <w:rPr>
            <w:noProof/>
          </w:rPr>
        </w:r>
        <w:r w:rsidR="00C52748" w:rsidRPr="00C52748">
          <w:rPr>
            <w:noProof/>
          </w:rPr>
          <w:fldChar w:fldCharType="separate"/>
        </w:r>
        <w:r w:rsidR="0037756B">
          <w:rPr>
            <w:noProof/>
          </w:rPr>
          <w:t>1</w:t>
        </w:r>
        <w:r w:rsidR="00C52748" w:rsidRPr="00C52748">
          <w:rPr>
            <w:noProof/>
          </w:rPr>
          <w:fldChar w:fldCharType="end"/>
        </w:r>
      </w:hyperlink>
    </w:p>
    <w:p w:rsidR="00C52748" w:rsidRPr="00C52748" w:rsidRDefault="00893466">
      <w:pPr>
        <w:pStyle w:val="10"/>
        <w:tabs>
          <w:tab w:val="right" w:leader="dot" w:pos="9344"/>
        </w:tabs>
        <w:rPr>
          <w:rFonts w:asciiTheme="minorHAnsi" w:eastAsiaTheme="minorEastAsia" w:hAnsiTheme="minorHAnsi" w:cstheme="minorBidi"/>
          <w:noProof/>
          <w:szCs w:val="22"/>
        </w:rPr>
      </w:pPr>
      <w:hyperlink w:anchor="_Toc180226465" w:history="1">
        <w:r w:rsidR="00C52748" w:rsidRPr="00C52748">
          <w:rPr>
            <w:rStyle w:val="affffff7"/>
            <w:noProof/>
          </w:rPr>
          <w:t>5</w:t>
        </w:r>
        <w:r w:rsidR="00C52748">
          <w:rPr>
            <w:rStyle w:val="affffff7"/>
            <w:noProof/>
          </w:rPr>
          <w:t xml:space="preserve"> </w:t>
        </w:r>
        <w:r w:rsidR="00C52748" w:rsidRPr="00C52748">
          <w:rPr>
            <w:rStyle w:val="affffff7"/>
            <w:rFonts w:hint="eastAsia"/>
            <w:noProof/>
          </w:rPr>
          <w:t xml:space="preserve"> 变压器、箱式变电站</w:t>
        </w:r>
        <w:r w:rsidR="00C52748" w:rsidRPr="00C52748">
          <w:rPr>
            <w:noProof/>
          </w:rPr>
          <w:tab/>
        </w:r>
        <w:r w:rsidR="00C52748" w:rsidRPr="00C52748">
          <w:rPr>
            <w:noProof/>
          </w:rPr>
          <w:fldChar w:fldCharType="begin"/>
        </w:r>
        <w:r w:rsidR="00C52748" w:rsidRPr="00C52748">
          <w:rPr>
            <w:noProof/>
          </w:rPr>
          <w:instrText xml:space="preserve"> PAGEREF _Toc180226465 \h </w:instrText>
        </w:r>
        <w:r w:rsidR="00C52748" w:rsidRPr="00C52748">
          <w:rPr>
            <w:noProof/>
          </w:rPr>
        </w:r>
        <w:r w:rsidR="00C52748" w:rsidRPr="00C52748">
          <w:rPr>
            <w:noProof/>
          </w:rPr>
          <w:fldChar w:fldCharType="separate"/>
        </w:r>
        <w:r w:rsidR="0037756B">
          <w:rPr>
            <w:noProof/>
          </w:rPr>
          <w:t>2</w:t>
        </w:r>
        <w:r w:rsidR="00C52748" w:rsidRPr="00C52748">
          <w:rPr>
            <w:noProof/>
          </w:rPr>
          <w:fldChar w:fldCharType="end"/>
        </w:r>
      </w:hyperlink>
    </w:p>
    <w:p w:rsidR="00C52748" w:rsidRPr="00C52748" w:rsidRDefault="00893466">
      <w:pPr>
        <w:pStyle w:val="10"/>
        <w:tabs>
          <w:tab w:val="right" w:leader="dot" w:pos="9344"/>
        </w:tabs>
        <w:rPr>
          <w:rFonts w:asciiTheme="minorHAnsi" w:eastAsiaTheme="minorEastAsia" w:hAnsiTheme="minorHAnsi" w:cstheme="minorBidi"/>
          <w:noProof/>
          <w:szCs w:val="22"/>
        </w:rPr>
      </w:pPr>
      <w:hyperlink w:anchor="_Toc180226466" w:history="1">
        <w:r w:rsidR="00C52748" w:rsidRPr="00C52748">
          <w:rPr>
            <w:rStyle w:val="affffff7"/>
            <w:noProof/>
          </w:rPr>
          <w:t>6</w:t>
        </w:r>
        <w:r w:rsidR="00C52748">
          <w:rPr>
            <w:rStyle w:val="affffff7"/>
            <w:noProof/>
          </w:rPr>
          <w:t xml:space="preserve"> </w:t>
        </w:r>
        <w:r w:rsidR="00C52748" w:rsidRPr="00C52748">
          <w:rPr>
            <w:rStyle w:val="affffff7"/>
            <w:rFonts w:hint="eastAsia"/>
            <w:noProof/>
          </w:rPr>
          <w:t xml:space="preserve"> 灯具</w:t>
        </w:r>
        <w:r w:rsidR="00C52748" w:rsidRPr="00C52748">
          <w:rPr>
            <w:noProof/>
          </w:rPr>
          <w:tab/>
        </w:r>
        <w:r w:rsidR="00C52748" w:rsidRPr="00C52748">
          <w:rPr>
            <w:noProof/>
          </w:rPr>
          <w:fldChar w:fldCharType="begin"/>
        </w:r>
        <w:r w:rsidR="00C52748" w:rsidRPr="00C52748">
          <w:rPr>
            <w:noProof/>
          </w:rPr>
          <w:instrText xml:space="preserve"> PAGEREF _Toc180226466 \h </w:instrText>
        </w:r>
        <w:r w:rsidR="00C52748" w:rsidRPr="00C52748">
          <w:rPr>
            <w:noProof/>
          </w:rPr>
        </w:r>
        <w:r w:rsidR="00C52748" w:rsidRPr="00C52748">
          <w:rPr>
            <w:noProof/>
          </w:rPr>
          <w:fldChar w:fldCharType="separate"/>
        </w:r>
        <w:r w:rsidR="0037756B">
          <w:rPr>
            <w:noProof/>
          </w:rPr>
          <w:t>2</w:t>
        </w:r>
        <w:r w:rsidR="00C52748" w:rsidRPr="00C52748">
          <w:rPr>
            <w:noProof/>
          </w:rPr>
          <w:fldChar w:fldCharType="end"/>
        </w:r>
      </w:hyperlink>
    </w:p>
    <w:p w:rsidR="00C52748" w:rsidRPr="00C52748" w:rsidRDefault="00893466">
      <w:pPr>
        <w:pStyle w:val="10"/>
        <w:tabs>
          <w:tab w:val="right" w:leader="dot" w:pos="9344"/>
        </w:tabs>
        <w:rPr>
          <w:rFonts w:asciiTheme="minorHAnsi" w:eastAsiaTheme="minorEastAsia" w:hAnsiTheme="minorHAnsi" w:cstheme="minorBidi"/>
          <w:noProof/>
          <w:szCs w:val="22"/>
        </w:rPr>
      </w:pPr>
      <w:hyperlink w:anchor="_Toc180226467" w:history="1">
        <w:r w:rsidR="00C52748" w:rsidRPr="00C52748">
          <w:rPr>
            <w:rStyle w:val="affffff7"/>
            <w:noProof/>
          </w:rPr>
          <w:t>7</w:t>
        </w:r>
        <w:r w:rsidR="00C52748">
          <w:rPr>
            <w:rStyle w:val="affffff7"/>
            <w:noProof/>
          </w:rPr>
          <w:t xml:space="preserve"> </w:t>
        </w:r>
        <w:r w:rsidR="00C52748" w:rsidRPr="00C52748">
          <w:rPr>
            <w:rStyle w:val="affffff7"/>
            <w:rFonts w:hint="eastAsia"/>
            <w:noProof/>
          </w:rPr>
          <w:t xml:space="preserve"> 插座、开关</w:t>
        </w:r>
        <w:r w:rsidR="00C52748" w:rsidRPr="00C52748">
          <w:rPr>
            <w:noProof/>
          </w:rPr>
          <w:tab/>
        </w:r>
        <w:r w:rsidR="00C52748" w:rsidRPr="00C52748">
          <w:rPr>
            <w:noProof/>
          </w:rPr>
          <w:fldChar w:fldCharType="begin"/>
        </w:r>
        <w:r w:rsidR="00C52748" w:rsidRPr="00C52748">
          <w:rPr>
            <w:noProof/>
          </w:rPr>
          <w:instrText xml:space="preserve"> PAGEREF _Toc180226467 \h </w:instrText>
        </w:r>
        <w:r w:rsidR="00C52748" w:rsidRPr="00C52748">
          <w:rPr>
            <w:noProof/>
          </w:rPr>
        </w:r>
        <w:r w:rsidR="00C52748" w:rsidRPr="00C52748">
          <w:rPr>
            <w:noProof/>
          </w:rPr>
          <w:fldChar w:fldCharType="separate"/>
        </w:r>
        <w:r w:rsidR="0037756B">
          <w:rPr>
            <w:noProof/>
          </w:rPr>
          <w:t>3</w:t>
        </w:r>
        <w:r w:rsidR="00C52748" w:rsidRPr="00C52748">
          <w:rPr>
            <w:noProof/>
          </w:rPr>
          <w:fldChar w:fldCharType="end"/>
        </w:r>
      </w:hyperlink>
    </w:p>
    <w:p w:rsidR="00C52748" w:rsidRPr="00C52748" w:rsidRDefault="00893466">
      <w:pPr>
        <w:pStyle w:val="10"/>
        <w:tabs>
          <w:tab w:val="right" w:leader="dot" w:pos="9344"/>
        </w:tabs>
        <w:rPr>
          <w:rFonts w:asciiTheme="minorHAnsi" w:eastAsiaTheme="minorEastAsia" w:hAnsiTheme="minorHAnsi" w:cstheme="minorBidi"/>
          <w:noProof/>
          <w:szCs w:val="22"/>
        </w:rPr>
      </w:pPr>
      <w:hyperlink w:anchor="_Toc180226468" w:history="1">
        <w:r w:rsidR="00C52748" w:rsidRPr="00C52748">
          <w:rPr>
            <w:rStyle w:val="affffff7"/>
            <w:noProof/>
          </w:rPr>
          <w:t>8</w:t>
        </w:r>
        <w:r w:rsidR="00C52748">
          <w:rPr>
            <w:rStyle w:val="affffff7"/>
            <w:noProof/>
          </w:rPr>
          <w:t xml:space="preserve"> </w:t>
        </w:r>
        <w:r w:rsidR="00C52748" w:rsidRPr="00C52748">
          <w:rPr>
            <w:rStyle w:val="affffff7"/>
            <w:rFonts w:hint="eastAsia"/>
            <w:noProof/>
          </w:rPr>
          <w:t xml:space="preserve"> 施工</w:t>
        </w:r>
        <w:r w:rsidR="00C52748" w:rsidRPr="00C52748">
          <w:rPr>
            <w:noProof/>
          </w:rPr>
          <w:tab/>
        </w:r>
        <w:r w:rsidR="00C52748" w:rsidRPr="00C52748">
          <w:rPr>
            <w:noProof/>
          </w:rPr>
          <w:fldChar w:fldCharType="begin"/>
        </w:r>
        <w:r w:rsidR="00C52748" w:rsidRPr="00C52748">
          <w:rPr>
            <w:noProof/>
          </w:rPr>
          <w:instrText xml:space="preserve"> PAGEREF _Toc180226468 \h </w:instrText>
        </w:r>
        <w:r w:rsidR="00C52748" w:rsidRPr="00C52748">
          <w:rPr>
            <w:noProof/>
          </w:rPr>
        </w:r>
        <w:r w:rsidR="00C52748" w:rsidRPr="00C52748">
          <w:rPr>
            <w:noProof/>
          </w:rPr>
          <w:fldChar w:fldCharType="separate"/>
        </w:r>
        <w:r w:rsidR="0037756B">
          <w:rPr>
            <w:noProof/>
          </w:rPr>
          <w:t>4</w:t>
        </w:r>
        <w:r w:rsidR="00C52748" w:rsidRPr="00C52748">
          <w:rPr>
            <w:noProof/>
          </w:rPr>
          <w:fldChar w:fldCharType="end"/>
        </w:r>
      </w:hyperlink>
    </w:p>
    <w:p w:rsidR="00C52748" w:rsidRPr="00C52748" w:rsidRDefault="00893466">
      <w:pPr>
        <w:pStyle w:val="10"/>
        <w:tabs>
          <w:tab w:val="right" w:leader="dot" w:pos="9344"/>
        </w:tabs>
        <w:rPr>
          <w:rFonts w:asciiTheme="minorHAnsi" w:eastAsiaTheme="minorEastAsia" w:hAnsiTheme="minorHAnsi" w:cstheme="minorBidi"/>
          <w:noProof/>
          <w:szCs w:val="22"/>
        </w:rPr>
      </w:pPr>
      <w:hyperlink w:anchor="_Toc180226469" w:history="1">
        <w:r w:rsidR="00C52748" w:rsidRPr="00C52748">
          <w:rPr>
            <w:rStyle w:val="affffff7"/>
            <w:noProof/>
          </w:rPr>
          <w:t>9</w:t>
        </w:r>
        <w:r w:rsidR="00C52748">
          <w:rPr>
            <w:rStyle w:val="affffff7"/>
            <w:noProof/>
          </w:rPr>
          <w:t xml:space="preserve"> </w:t>
        </w:r>
        <w:r w:rsidR="00C52748" w:rsidRPr="00C52748">
          <w:rPr>
            <w:rStyle w:val="affffff7"/>
            <w:rFonts w:hint="eastAsia"/>
            <w:noProof/>
          </w:rPr>
          <w:t xml:space="preserve"> 通电运行及测量</w:t>
        </w:r>
        <w:r w:rsidR="00C52748" w:rsidRPr="00C52748">
          <w:rPr>
            <w:noProof/>
          </w:rPr>
          <w:tab/>
        </w:r>
        <w:r w:rsidR="00C52748" w:rsidRPr="00C52748">
          <w:rPr>
            <w:noProof/>
          </w:rPr>
          <w:fldChar w:fldCharType="begin"/>
        </w:r>
        <w:r w:rsidR="00C52748" w:rsidRPr="00C52748">
          <w:rPr>
            <w:noProof/>
          </w:rPr>
          <w:instrText xml:space="preserve"> PAGEREF _Toc180226469 \h </w:instrText>
        </w:r>
        <w:r w:rsidR="00C52748" w:rsidRPr="00C52748">
          <w:rPr>
            <w:noProof/>
          </w:rPr>
        </w:r>
        <w:r w:rsidR="00C52748" w:rsidRPr="00C52748">
          <w:rPr>
            <w:noProof/>
          </w:rPr>
          <w:fldChar w:fldCharType="separate"/>
        </w:r>
        <w:r w:rsidR="0037756B">
          <w:rPr>
            <w:noProof/>
          </w:rPr>
          <w:t>6</w:t>
        </w:r>
        <w:r w:rsidR="00C52748" w:rsidRPr="00C52748">
          <w:rPr>
            <w:noProof/>
          </w:rPr>
          <w:fldChar w:fldCharType="end"/>
        </w:r>
      </w:hyperlink>
    </w:p>
    <w:p w:rsidR="00C52748" w:rsidRPr="00C52748" w:rsidRDefault="00893466">
      <w:pPr>
        <w:pStyle w:val="10"/>
        <w:tabs>
          <w:tab w:val="right" w:leader="dot" w:pos="9344"/>
        </w:tabs>
        <w:rPr>
          <w:rFonts w:asciiTheme="minorHAnsi" w:eastAsiaTheme="minorEastAsia" w:hAnsiTheme="minorHAnsi" w:cstheme="minorBidi"/>
          <w:noProof/>
          <w:szCs w:val="22"/>
        </w:rPr>
      </w:pPr>
      <w:hyperlink w:anchor="_Toc180226470" w:history="1">
        <w:r w:rsidR="00C52748" w:rsidRPr="00C52748">
          <w:rPr>
            <w:rStyle w:val="affffff7"/>
            <w:noProof/>
          </w:rPr>
          <w:t>10</w:t>
        </w:r>
        <w:r w:rsidR="00C52748">
          <w:rPr>
            <w:rStyle w:val="affffff7"/>
            <w:noProof/>
          </w:rPr>
          <w:t xml:space="preserve"> </w:t>
        </w:r>
        <w:r w:rsidR="00C52748" w:rsidRPr="00C52748">
          <w:rPr>
            <w:rStyle w:val="affffff7"/>
            <w:rFonts w:hint="eastAsia"/>
            <w:noProof/>
          </w:rPr>
          <w:t xml:space="preserve"> 安全保护</w:t>
        </w:r>
        <w:r w:rsidR="00C52748" w:rsidRPr="00C52748">
          <w:rPr>
            <w:noProof/>
          </w:rPr>
          <w:tab/>
        </w:r>
        <w:r w:rsidR="00C52748" w:rsidRPr="00C52748">
          <w:rPr>
            <w:noProof/>
          </w:rPr>
          <w:fldChar w:fldCharType="begin"/>
        </w:r>
        <w:r w:rsidR="00C52748" w:rsidRPr="00C52748">
          <w:rPr>
            <w:noProof/>
          </w:rPr>
          <w:instrText xml:space="preserve"> PAGEREF _Toc180226470 \h </w:instrText>
        </w:r>
        <w:r w:rsidR="00C52748" w:rsidRPr="00C52748">
          <w:rPr>
            <w:noProof/>
          </w:rPr>
        </w:r>
        <w:r w:rsidR="00C52748" w:rsidRPr="00C52748">
          <w:rPr>
            <w:noProof/>
          </w:rPr>
          <w:fldChar w:fldCharType="separate"/>
        </w:r>
        <w:r w:rsidR="0037756B">
          <w:rPr>
            <w:noProof/>
          </w:rPr>
          <w:t>7</w:t>
        </w:r>
        <w:r w:rsidR="00C52748" w:rsidRPr="00C52748">
          <w:rPr>
            <w:noProof/>
          </w:rPr>
          <w:fldChar w:fldCharType="end"/>
        </w:r>
      </w:hyperlink>
    </w:p>
    <w:p w:rsidR="00C52748" w:rsidRPr="00C52748" w:rsidRDefault="00C52748" w:rsidP="00C52748">
      <w:pPr>
        <w:pStyle w:val="afffffc"/>
        <w:spacing w:after="360"/>
        <w:sectPr w:rsidR="00C52748" w:rsidRPr="00C52748" w:rsidSect="009B5748">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C52748">
        <w:fldChar w:fldCharType="end"/>
      </w:r>
    </w:p>
    <w:p w:rsidR="009B5748" w:rsidRDefault="009B5748" w:rsidP="009B5748">
      <w:pPr>
        <w:pStyle w:val="a6"/>
        <w:spacing w:before="900" w:after="360"/>
      </w:pPr>
      <w:bookmarkStart w:id="20" w:name="_Toc180226460"/>
      <w:bookmarkStart w:id="21" w:name="BookMark2"/>
      <w:bookmarkEnd w:id="19"/>
      <w:r w:rsidRPr="009B5748">
        <w:rPr>
          <w:spacing w:val="320"/>
        </w:rPr>
        <w:lastRenderedPageBreak/>
        <w:t>前</w:t>
      </w:r>
      <w:r>
        <w:t>言</w:t>
      </w:r>
      <w:bookmarkEnd w:id="20"/>
    </w:p>
    <w:p w:rsidR="009B5748" w:rsidRDefault="009B5748" w:rsidP="009B5748">
      <w:pPr>
        <w:pStyle w:val="affff6"/>
        <w:ind w:firstLine="420"/>
      </w:pPr>
      <w:r>
        <w:rPr>
          <w:rFonts w:hint="eastAsia"/>
        </w:rPr>
        <w:t>本文件按照GB/T 1.1—2020《标准化工作导则  第1部分：标准化文件的结构和起草规则》的规定起草。</w:t>
      </w:r>
    </w:p>
    <w:p w:rsidR="009B5748" w:rsidRPr="009B5748" w:rsidRDefault="009B5748" w:rsidP="009B5748">
      <w:pPr>
        <w:pStyle w:val="affff6"/>
        <w:ind w:firstLine="420"/>
      </w:pPr>
      <w:r w:rsidRPr="009B5748">
        <w:rPr>
          <w:rFonts w:hint="eastAsia"/>
        </w:rPr>
        <w:t>请注意本文件的某些内容可能涉及专利。本文件的发布机构不承担识别专利的责任。</w:t>
      </w:r>
    </w:p>
    <w:p w:rsidR="009B5748" w:rsidRDefault="009B5748" w:rsidP="009B5748">
      <w:pPr>
        <w:pStyle w:val="affff6"/>
        <w:ind w:firstLine="420"/>
      </w:pPr>
      <w:r>
        <w:rPr>
          <w:rFonts w:hint="eastAsia"/>
        </w:rPr>
        <w:t>本文件由</w:t>
      </w:r>
      <w:r w:rsidRPr="009B5748">
        <w:rPr>
          <w:rFonts w:hint="eastAsia"/>
        </w:rPr>
        <w:t>新疆众鑫盛建筑工程有限公司</w:t>
      </w:r>
      <w:r>
        <w:rPr>
          <w:rFonts w:hint="eastAsia"/>
        </w:rPr>
        <w:t>提出。</w:t>
      </w:r>
    </w:p>
    <w:p w:rsidR="009B5748" w:rsidRDefault="009B5748" w:rsidP="009B5748">
      <w:pPr>
        <w:pStyle w:val="affff6"/>
        <w:ind w:firstLine="420"/>
      </w:pPr>
      <w:r>
        <w:rPr>
          <w:rFonts w:hint="eastAsia"/>
        </w:rPr>
        <w:t>本文件由</w:t>
      </w:r>
      <w:r w:rsidRPr="009B5748">
        <w:rPr>
          <w:rFonts w:hint="eastAsia"/>
        </w:rPr>
        <w:t>中国中小企业协会</w:t>
      </w:r>
      <w:r>
        <w:rPr>
          <w:rFonts w:hint="eastAsia"/>
        </w:rPr>
        <w:t>归口。</w:t>
      </w:r>
    </w:p>
    <w:p w:rsidR="009B5748" w:rsidRDefault="009B5748" w:rsidP="009B5748">
      <w:pPr>
        <w:pStyle w:val="affff6"/>
        <w:ind w:firstLine="420"/>
      </w:pPr>
      <w:r>
        <w:rPr>
          <w:rFonts w:hint="eastAsia"/>
        </w:rPr>
        <w:t>本文件起草单位：</w:t>
      </w:r>
      <w:r w:rsidRPr="009B5748">
        <w:rPr>
          <w:rFonts w:hint="eastAsia"/>
        </w:rPr>
        <w:t>新疆众鑫盛建筑工程有限公司</w:t>
      </w:r>
    </w:p>
    <w:p w:rsidR="009B5748" w:rsidRDefault="009B5748" w:rsidP="009B5748">
      <w:pPr>
        <w:pStyle w:val="affff6"/>
        <w:ind w:firstLine="420"/>
      </w:pPr>
      <w:r>
        <w:rPr>
          <w:rFonts w:hint="eastAsia"/>
        </w:rPr>
        <w:t>本文件主要起草人：</w:t>
      </w:r>
    </w:p>
    <w:p w:rsidR="009B5748" w:rsidRDefault="009B5748" w:rsidP="009B5748">
      <w:pPr>
        <w:pStyle w:val="affff6"/>
        <w:ind w:firstLine="420"/>
      </w:pPr>
    </w:p>
    <w:p w:rsidR="009B5748" w:rsidRPr="009B5748" w:rsidRDefault="009B5748" w:rsidP="009B5748">
      <w:pPr>
        <w:pStyle w:val="affff6"/>
        <w:ind w:firstLine="420"/>
        <w:sectPr w:rsidR="009B5748" w:rsidRPr="009B5748" w:rsidSect="00C52748">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C2DC3776E8B4114BBFE201AC12A63C0"/>
        </w:placeholder>
      </w:sdtPr>
      <w:sdtEndPr/>
      <w:sdtContent>
        <w:bookmarkStart w:id="23" w:name="NEW_STAND_NAME" w:displacedByCustomXml="prev"/>
        <w:p w:rsidR="00F26B7E" w:rsidRPr="00F26B7E" w:rsidRDefault="009B5748" w:rsidP="0005103F">
          <w:pPr>
            <w:pStyle w:val="afffffffff1"/>
            <w:spacing w:beforeLines="1" w:before="2" w:afterLines="220" w:after="528"/>
          </w:pPr>
          <w:r>
            <w:rPr>
              <w:rFonts w:hint="eastAsia"/>
            </w:rPr>
            <w:t>市政照明装置施工技术规范</w:t>
          </w:r>
        </w:p>
      </w:sdtContent>
    </w:sdt>
    <w:bookmarkEnd w:id="23" w:displacedByCustomXml="prev"/>
    <w:p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bookmarkStart w:id="33" w:name="_Toc180226461"/>
      <w:r>
        <w:rPr>
          <w:rFonts w:hint="eastAsia"/>
        </w:rPr>
        <w:t>范围</w:t>
      </w:r>
      <w:bookmarkEnd w:id="24"/>
      <w:bookmarkEnd w:id="25"/>
      <w:bookmarkEnd w:id="26"/>
      <w:bookmarkEnd w:id="27"/>
      <w:bookmarkEnd w:id="28"/>
      <w:bookmarkEnd w:id="29"/>
      <w:bookmarkEnd w:id="30"/>
      <w:bookmarkEnd w:id="31"/>
      <w:bookmarkEnd w:id="32"/>
      <w:bookmarkEnd w:id="33"/>
    </w:p>
    <w:p w:rsidR="0005103F" w:rsidRDefault="0005103F" w:rsidP="00C52748">
      <w:pPr>
        <w:pStyle w:val="affff6"/>
        <w:ind w:firstLine="420"/>
      </w:pPr>
      <w:bookmarkStart w:id="34" w:name="_Toc17233326"/>
      <w:bookmarkStart w:id="35" w:name="_Toc17233334"/>
      <w:bookmarkStart w:id="36" w:name="_Toc24884212"/>
      <w:bookmarkStart w:id="37" w:name="_Toc24884219"/>
      <w:bookmarkStart w:id="38" w:name="_Toc26648466"/>
      <w:r>
        <w:rPr>
          <w:rFonts w:hint="eastAsia"/>
        </w:rPr>
        <w:t>本文件规定了市政照明装置施工的</w:t>
      </w:r>
      <w:r w:rsidR="00C52748">
        <w:rPr>
          <w:rFonts w:hint="eastAsia"/>
        </w:rPr>
        <w:t>基本规定、变压器、箱式变电站、灯具、插座、开关、施工、通电运行及测量、安全保护。</w:t>
      </w:r>
    </w:p>
    <w:p w:rsidR="008B0C9C" w:rsidRDefault="0005103F" w:rsidP="008B0C9C">
      <w:pPr>
        <w:pStyle w:val="affff6"/>
        <w:ind w:firstLine="420"/>
      </w:pPr>
      <w:r>
        <w:rPr>
          <w:rFonts w:hint="eastAsia"/>
        </w:rPr>
        <w:t>本文件适用于</w:t>
      </w:r>
      <w:r w:rsidRPr="0005103F">
        <w:rPr>
          <w:rFonts w:hint="eastAsia"/>
        </w:rPr>
        <w:t>市政照明装置施工技术规范</w:t>
      </w:r>
      <w:r>
        <w:rPr>
          <w:rFonts w:hint="eastAsia"/>
        </w:rPr>
        <w:t>。</w:t>
      </w:r>
    </w:p>
    <w:p w:rsidR="00E2552F" w:rsidRDefault="00E2552F" w:rsidP="00A77CCB">
      <w:pPr>
        <w:pStyle w:val="affc"/>
        <w:spacing w:before="240" w:after="240"/>
      </w:pPr>
      <w:bookmarkStart w:id="39" w:name="_Toc26718931"/>
      <w:bookmarkStart w:id="40" w:name="_Toc26986531"/>
      <w:bookmarkStart w:id="41" w:name="_Toc26986772"/>
      <w:bookmarkStart w:id="42" w:name="_Toc97192965"/>
      <w:bookmarkStart w:id="43" w:name="_Toc180226462"/>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644C4" w:rsidRDefault="00A644C4" w:rsidP="00F65893">
      <w:pPr>
        <w:pStyle w:val="affff6"/>
        <w:ind w:firstLine="420"/>
      </w:pPr>
      <w:r w:rsidRPr="00A644C4">
        <w:rPr>
          <w:rFonts w:hint="eastAsia"/>
        </w:rPr>
        <w:t>GB</w:t>
      </w:r>
      <w:r w:rsidR="00C52748">
        <w:rPr>
          <w:rFonts w:hint="eastAsia"/>
        </w:rPr>
        <w:t>/T</w:t>
      </w:r>
      <w:r w:rsidRPr="00A644C4">
        <w:rPr>
          <w:rFonts w:hint="eastAsia"/>
        </w:rPr>
        <w:t xml:space="preserve"> 1094.1</w:t>
      </w:r>
      <w:r w:rsidR="00C52748">
        <w:rPr>
          <w:rFonts w:hint="eastAsia"/>
        </w:rPr>
        <w:t xml:space="preserve"> </w:t>
      </w:r>
      <w:r w:rsidR="00C52748" w:rsidRPr="00C52748">
        <w:rPr>
          <w:rFonts w:hint="eastAsia"/>
        </w:rPr>
        <w:t>电力变压器 第1部分:总则</w:t>
      </w:r>
    </w:p>
    <w:p w:rsidR="00264EE2" w:rsidRDefault="00264EE2" w:rsidP="00F65893">
      <w:pPr>
        <w:pStyle w:val="affff6"/>
        <w:ind w:firstLine="420"/>
      </w:pPr>
      <w:r>
        <w:rPr>
          <w:rFonts w:hint="eastAsia"/>
        </w:rPr>
        <w:t>GB</w:t>
      </w:r>
      <w:r w:rsidR="00C52748">
        <w:rPr>
          <w:rFonts w:hint="eastAsia"/>
        </w:rPr>
        <w:t>/T</w:t>
      </w:r>
      <w:r>
        <w:rPr>
          <w:rFonts w:hint="eastAsia"/>
        </w:rPr>
        <w:t xml:space="preserve"> 6067.1</w:t>
      </w:r>
      <w:r w:rsidR="00C52748">
        <w:rPr>
          <w:rFonts w:hint="eastAsia"/>
        </w:rPr>
        <w:t xml:space="preserve"> </w:t>
      </w:r>
      <w:r w:rsidR="00C52748" w:rsidRPr="00C52748">
        <w:rPr>
          <w:rFonts w:hint="eastAsia"/>
        </w:rPr>
        <w:t>起重机械安全规程 第1部分:总则</w:t>
      </w:r>
    </w:p>
    <w:p w:rsidR="00AA6EC9" w:rsidRDefault="00A644C4" w:rsidP="00F65893">
      <w:pPr>
        <w:pStyle w:val="affff6"/>
        <w:ind w:firstLine="420"/>
      </w:pPr>
      <w:r w:rsidRPr="00A644C4">
        <w:rPr>
          <w:rFonts w:hint="eastAsia"/>
        </w:rPr>
        <w:t>GB/T 17467</w:t>
      </w:r>
      <w:r w:rsidR="00C52748">
        <w:rPr>
          <w:rFonts w:hint="eastAsia"/>
        </w:rPr>
        <w:t xml:space="preserve"> </w:t>
      </w:r>
      <w:r w:rsidR="00C52748" w:rsidRPr="00C52748">
        <w:rPr>
          <w:rFonts w:hint="eastAsia"/>
        </w:rPr>
        <w:t>高压/低压预装式变电站</w:t>
      </w:r>
    </w:p>
    <w:p w:rsidR="00916234" w:rsidRPr="008A57E6" w:rsidRDefault="00916234" w:rsidP="00F65893">
      <w:pPr>
        <w:pStyle w:val="affff6"/>
        <w:ind w:firstLine="420"/>
      </w:pPr>
      <w:r>
        <w:rPr>
          <w:rFonts w:hint="eastAsia"/>
        </w:rPr>
        <w:t>GB 50034</w:t>
      </w:r>
      <w:r w:rsidR="00C52748">
        <w:rPr>
          <w:rFonts w:hint="eastAsia"/>
        </w:rPr>
        <w:t xml:space="preserve"> </w:t>
      </w:r>
      <w:r w:rsidR="00C52748" w:rsidRPr="00C52748">
        <w:rPr>
          <w:rFonts w:hint="eastAsia"/>
        </w:rPr>
        <w:t>建筑照明设计标准</w:t>
      </w:r>
    </w:p>
    <w:p w:rsidR="00B265BC" w:rsidRPr="00E030F9" w:rsidRDefault="00FD59EB" w:rsidP="00FD59EB">
      <w:pPr>
        <w:pStyle w:val="affc"/>
        <w:spacing w:before="240" w:after="240"/>
      </w:pPr>
      <w:bookmarkStart w:id="44" w:name="_Toc97192966"/>
      <w:bookmarkStart w:id="45" w:name="_Toc180226463"/>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2F0DD5" w:rsidP="00BA263B">
          <w:pPr>
            <w:pStyle w:val="affff6"/>
            <w:ind w:firstLine="420"/>
          </w:pPr>
          <w:r>
            <w:t>下列术语和定义适用于本文件。</w:t>
          </w:r>
        </w:p>
      </w:sdtContent>
    </w:sdt>
    <w:p w:rsidR="004B3E93" w:rsidRPr="002F0DD5" w:rsidRDefault="002F0DD5" w:rsidP="002F0DD5">
      <w:pPr>
        <w:pStyle w:val="affffffffffe"/>
        <w:ind w:left="420" w:hangingChars="200" w:hanging="420"/>
        <w:rPr>
          <w:rFonts w:ascii="黑体" w:eastAsia="黑体" w:hAnsi="黑体"/>
        </w:rPr>
      </w:pPr>
      <w:r w:rsidRPr="002F0DD5">
        <w:rPr>
          <w:rFonts w:ascii="黑体" w:eastAsia="黑体" w:hAnsi="黑体"/>
        </w:rPr>
        <w:br/>
      </w:r>
      <w:r>
        <w:rPr>
          <w:rFonts w:ascii="黑体" w:eastAsia="黑体" w:hAnsi="黑体"/>
        </w:rPr>
        <w:t>照明装置</w:t>
      </w:r>
      <w:r>
        <w:rPr>
          <w:rFonts w:ascii="黑体" w:eastAsia="黑体" w:hAnsi="黑体" w:hint="eastAsia"/>
        </w:rPr>
        <w:t xml:space="preserve">  lighting installation</w:t>
      </w:r>
    </w:p>
    <w:p w:rsidR="002A1260" w:rsidRDefault="002F0DD5" w:rsidP="00653FED">
      <w:pPr>
        <w:pStyle w:val="affff6"/>
        <w:ind w:firstLine="420"/>
      </w:pPr>
      <w:r w:rsidRPr="002F0DD5">
        <w:rPr>
          <w:rFonts w:hint="eastAsia"/>
        </w:rPr>
        <w:t>为实现一个或几个具体目的且特性相配合的照明设备的组</w:t>
      </w:r>
      <w:r>
        <w:rPr>
          <w:rFonts w:hint="eastAsia"/>
        </w:rPr>
        <w:t>合。</w:t>
      </w:r>
    </w:p>
    <w:p w:rsidR="001D212F" w:rsidRPr="002F0DD5" w:rsidRDefault="002F0DD5" w:rsidP="002F0DD5">
      <w:pPr>
        <w:pStyle w:val="affffffffffe"/>
        <w:ind w:left="420" w:hangingChars="200" w:hanging="420"/>
        <w:rPr>
          <w:rFonts w:ascii="黑体" w:eastAsia="黑体" w:hAnsi="黑体"/>
        </w:rPr>
      </w:pPr>
      <w:r w:rsidRPr="002F0DD5">
        <w:rPr>
          <w:rFonts w:ascii="黑体" w:eastAsia="黑体" w:hAnsi="黑体"/>
        </w:rPr>
        <w:br/>
      </w:r>
      <w:r w:rsidR="00B8288C">
        <w:rPr>
          <w:rFonts w:ascii="黑体" w:eastAsia="黑体" w:hAnsi="黑体" w:hint="eastAsia"/>
        </w:rPr>
        <w:t xml:space="preserve">爬电距离  </w:t>
      </w:r>
      <w:proofErr w:type="spellStart"/>
      <w:r w:rsidR="00B8288C">
        <w:rPr>
          <w:rFonts w:ascii="黑体" w:eastAsia="黑体" w:hAnsi="黑体" w:hint="eastAsia"/>
        </w:rPr>
        <w:t>creepage</w:t>
      </w:r>
      <w:proofErr w:type="spellEnd"/>
      <w:r w:rsidR="00B8288C">
        <w:rPr>
          <w:rFonts w:ascii="黑体" w:eastAsia="黑体" w:hAnsi="黑体" w:hint="eastAsia"/>
        </w:rPr>
        <w:t xml:space="preserve"> distance</w:t>
      </w:r>
    </w:p>
    <w:p w:rsidR="002F0DD5" w:rsidRDefault="00B8288C" w:rsidP="00E60C63">
      <w:pPr>
        <w:pStyle w:val="affff6"/>
        <w:ind w:firstLine="420"/>
      </w:pPr>
      <w:r w:rsidRPr="00B8288C">
        <w:rPr>
          <w:rFonts w:hint="eastAsia"/>
        </w:rPr>
        <w:t>两导电体间、导电体与裸露的不带电的导体之间沿绝缘材料表面的最短距离。</w:t>
      </w:r>
    </w:p>
    <w:p w:rsidR="002F0DD5" w:rsidRPr="00B8288C" w:rsidRDefault="00B8288C" w:rsidP="00B8288C">
      <w:pPr>
        <w:pStyle w:val="affffffffffe"/>
        <w:ind w:left="420" w:hangingChars="200" w:hanging="420"/>
        <w:rPr>
          <w:rFonts w:ascii="黑体" w:eastAsia="黑体" w:hAnsi="黑体"/>
        </w:rPr>
      </w:pPr>
      <w:r w:rsidRPr="00B8288C">
        <w:rPr>
          <w:rFonts w:ascii="黑体" w:eastAsia="黑体" w:hAnsi="黑体"/>
        </w:rPr>
        <w:br/>
      </w:r>
      <w:r>
        <w:rPr>
          <w:rFonts w:ascii="黑体" w:eastAsia="黑体" w:hAnsi="黑体" w:hint="eastAsia"/>
        </w:rPr>
        <w:t>接地电阻  ground resistance</w:t>
      </w:r>
    </w:p>
    <w:p w:rsidR="002F0DD5" w:rsidRDefault="00B8288C" w:rsidP="00E60C63">
      <w:pPr>
        <w:pStyle w:val="affff6"/>
        <w:ind w:firstLine="420"/>
      </w:pPr>
      <w:r w:rsidRPr="00B8288C">
        <w:rPr>
          <w:rFonts w:hint="eastAsia"/>
        </w:rPr>
        <w:t>接地体或自然接地体的对地电阻和接地线电阻的总和，称为接地装置的接地电阻。接地电阻的数值等于接地装置对地电压与通过接地体流人地中电流的比值。</w:t>
      </w:r>
    </w:p>
    <w:p w:rsidR="002F0DD5" w:rsidRDefault="00B8288C" w:rsidP="00B8288C">
      <w:pPr>
        <w:pStyle w:val="affc"/>
        <w:spacing w:before="240" w:after="240"/>
      </w:pPr>
      <w:bookmarkStart w:id="47" w:name="_Toc180226464"/>
      <w:r>
        <w:rPr>
          <w:rFonts w:hint="eastAsia"/>
        </w:rPr>
        <w:t>基本规定</w:t>
      </w:r>
      <w:bookmarkEnd w:id="47"/>
    </w:p>
    <w:p w:rsidR="00B8288C" w:rsidRDefault="00B8288C" w:rsidP="00B8288C">
      <w:pPr>
        <w:pStyle w:val="affffffff7"/>
      </w:pPr>
      <w:r>
        <w:rPr>
          <w:rFonts w:hint="eastAsia"/>
        </w:rPr>
        <w:t>照明工程采用的设备、材料及配件进入施工现场应有清单、使用说明书、合格证明文件、检验报告等文件,当设计文件有要求时，尚需提供电磁兼容检测报告。进口照明设备除应符合相关规定外，尚应提供商检证明以及中文的安装、使用、维修等技术文件。列入国家强制性认证产品目录的照明装置应有强制性认证标识，并有相应认证证书。</w:t>
      </w:r>
    </w:p>
    <w:p w:rsidR="00B8288C" w:rsidRDefault="00B8288C" w:rsidP="00B8288C">
      <w:pPr>
        <w:pStyle w:val="affffffff7"/>
      </w:pPr>
      <w:r>
        <w:rPr>
          <w:rFonts w:hint="eastAsia"/>
        </w:rPr>
        <w:t>设备及器材到达施工现场后，应按下列要求进行检查：</w:t>
      </w:r>
    </w:p>
    <w:p w:rsidR="00B8288C" w:rsidRDefault="00B8288C" w:rsidP="00B8288C">
      <w:pPr>
        <w:pStyle w:val="af5"/>
      </w:pPr>
      <w:r>
        <w:rPr>
          <w:rFonts w:hint="eastAsia"/>
        </w:rPr>
        <w:t>技术文件应齐全；</w:t>
      </w:r>
    </w:p>
    <w:p w:rsidR="00B8288C" w:rsidRDefault="00B8288C" w:rsidP="00B8288C">
      <w:pPr>
        <w:pStyle w:val="af5"/>
      </w:pPr>
      <w:r>
        <w:rPr>
          <w:rFonts w:hint="eastAsia"/>
        </w:rPr>
        <w:t>型号、规格应符合设计要求；</w:t>
      </w:r>
    </w:p>
    <w:p w:rsidR="00B8288C" w:rsidRDefault="00B8288C" w:rsidP="00B8288C">
      <w:pPr>
        <w:pStyle w:val="af5"/>
      </w:pPr>
      <w:r>
        <w:rPr>
          <w:rFonts w:hint="eastAsia"/>
        </w:rPr>
        <w:t>灯具及其附件应齐全、适配，并无损伤、变形、涂层剥落和灯罩破裂等缺陷；</w:t>
      </w:r>
    </w:p>
    <w:p w:rsidR="00B8288C" w:rsidRDefault="00B8288C" w:rsidP="00B8288C">
      <w:pPr>
        <w:pStyle w:val="af5"/>
      </w:pPr>
      <w:r>
        <w:rPr>
          <w:rFonts w:hint="eastAsia"/>
        </w:rPr>
        <w:t>开关、插座的面板及接线盒盒体完整、无碎裂、零件齐全，风扇无损坏，涂层完整，调速器等附件适配。</w:t>
      </w:r>
    </w:p>
    <w:p w:rsidR="00B8288C" w:rsidRDefault="00B8288C" w:rsidP="00E341BD">
      <w:pPr>
        <w:pStyle w:val="affffffff7"/>
      </w:pPr>
      <w:r>
        <w:rPr>
          <w:rFonts w:hint="eastAsia"/>
        </w:rPr>
        <w:t>民用建筑内的照明设备应符合节能要求，未经建设单位现场代表或监理工程师签字确认，照明设备不得安装。</w:t>
      </w:r>
    </w:p>
    <w:p w:rsidR="002F0DD5" w:rsidRDefault="00B8288C" w:rsidP="00E341BD">
      <w:pPr>
        <w:pStyle w:val="affffffff7"/>
      </w:pPr>
      <w:r>
        <w:rPr>
          <w:rFonts w:hint="eastAsia"/>
        </w:rPr>
        <w:t>施工中的安全技术措施</w:t>
      </w:r>
      <w:r w:rsidR="00E341BD">
        <w:rPr>
          <w:rFonts w:hint="eastAsia"/>
        </w:rPr>
        <w:t>，</w:t>
      </w:r>
      <w:r>
        <w:rPr>
          <w:rFonts w:hint="eastAsia"/>
        </w:rPr>
        <w:t>应符合本规范和国家现行有关标准及产品技术文件的规定。对关键工序</w:t>
      </w:r>
      <w:r w:rsidR="00E341BD">
        <w:rPr>
          <w:rFonts w:hint="eastAsia"/>
        </w:rPr>
        <w:t>，</w:t>
      </w:r>
      <w:r>
        <w:rPr>
          <w:rFonts w:hint="eastAsia"/>
        </w:rPr>
        <w:t>尚应事先制定有针对性的安全技术措施。</w:t>
      </w:r>
    </w:p>
    <w:p w:rsidR="00E341BD" w:rsidRDefault="00E341BD" w:rsidP="00E341BD">
      <w:pPr>
        <w:pStyle w:val="affffffff7"/>
      </w:pPr>
      <w:r>
        <w:rPr>
          <w:rFonts w:hint="eastAsia"/>
        </w:rPr>
        <w:lastRenderedPageBreak/>
        <w:t>电气照明装置施工前，建筑工程应符合下列规定：</w:t>
      </w:r>
    </w:p>
    <w:p w:rsidR="00E341BD" w:rsidRDefault="00E341BD" w:rsidP="00E341BD">
      <w:pPr>
        <w:pStyle w:val="af5"/>
      </w:pPr>
      <w:r>
        <w:rPr>
          <w:rFonts w:hint="eastAsia"/>
        </w:rPr>
        <w:t>与电气照明装置相关的预留预埋工作应隐蔽验收合格；</w:t>
      </w:r>
    </w:p>
    <w:p w:rsidR="00E341BD" w:rsidRDefault="00E341BD" w:rsidP="00E341BD">
      <w:pPr>
        <w:pStyle w:val="af5"/>
      </w:pPr>
      <w:r>
        <w:rPr>
          <w:rFonts w:hint="eastAsia"/>
        </w:rPr>
        <w:t>有碍照明装置安装的模板、脚手架应拆除；</w:t>
      </w:r>
    </w:p>
    <w:p w:rsidR="00E341BD" w:rsidRDefault="00E341BD" w:rsidP="00E341BD">
      <w:pPr>
        <w:pStyle w:val="af5"/>
      </w:pPr>
      <w:r>
        <w:rPr>
          <w:rFonts w:hint="eastAsia"/>
        </w:rPr>
        <w:t>顶棚、墙面等抹灰和装饰工作应结束，地面清理工作应完成。</w:t>
      </w:r>
    </w:p>
    <w:p w:rsidR="00E341BD" w:rsidRDefault="00E341BD" w:rsidP="00E341BD">
      <w:pPr>
        <w:pStyle w:val="affffffff7"/>
      </w:pPr>
      <w:r>
        <w:rPr>
          <w:rFonts w:hint="eastAsia"/>
        </w:rPr>
        <w:t>在砌体和混凝土结构上严禁使用木楔、尼龙塞或塑料塞安装固定电气照明装置。</w:t>
      </w:r>
    </w:p>
    <w:p w:rsidR="00E341BD" w:rsidRDefault="00E341BD" w:rsidP="00E341BD">
      <w:pPr>
        <w:pStyle w:val="affffffff7"/>
      </w:pPr>
      <w:r>
        <w:rPr>
          <w:rFonts w:hint="eastAsia"/>
        </w:rPr>
        <w:t>当在装饰材料墙面上安装照明装置时，接线盒口应与装饰面平齐。导管管径大小应与接线盒孔径相匹配</w:t>
      </w:r>
      <w:r w:rsidR="00C507C7">
        <w:rPr>
          <w:rFonts w:hint="eastAsia"/>
        </w:rPr>
        <w:t>，</w:t>
      </w:r>
      <w:r>
        <w:rPr>
          <w:rFonts w:hint="eastAsia"/>
        </w:rPr>
        <w:t>导管应与接线盒连接紧密。</w:t>
      </w:r>
    </w:p>
    <w:p w:rsidR="00E341BD" w:rsidRDefault="00E341BD" w:rsidP="00E341BD">
      <w:pPr>
        <w:pStyle w:val="affffffff7"/>
      </w:pPr>
      <w:r>
        <w:rPr>
          <w:rFonts w:hint="eastAsia"/>
        </w:rPr>
        <w:t>电气照明装置的接线应牢固、接触良好；需接保护接地线（PE）的灯具、开关、插座等不带电的外露可导电部分，应有明显的接地螺栓。</w:t>
      </w:r>
    </w:p>
    <w:p w:rsidR="00E341BD" w:rsidRDefault="00E341BD" w:rsidP="00E341BD">
      <w:pPr>
        <w:pStyle w:val="affffffff7"/>
      </w:pPr>
      <w:r>
        <w:rPr>
          <w:rFonts w:hint="eastAsia"/>
        </w:rPr>
        <w:t>安装在绝缘台上的电气照明装置，其电线的端头绝缘部分应伸出绝缘台的表面。</w:t>
      </w:r>
    </w:p>
    <w:p w:rsidR="00E341BD" w:rsidRDefault="00E341BD" w:rsidP="00E341BD">
      <w:pPr>
        <w:pStyle w:val="affffffff7"/>
      </w:pPr>
      <w:r>
        <w:rPr>
          <w:rFonts w:hint="eastAsia"/>
        </w:rPr>
        <w:t>防爆照明装置的验收应符合 GB 50257 的有关规定。</w:t>
      </w:r>
    </w:p>
    <w:p w:rsidR="002F0DD5" w:rsidRDefault="00E341BD" w:rsidP="00E341BD">
      <w:pPr>
        <w:pStyle w:val="affffffff7"/>
      </w:pPr>
      <w:r>
        <w:rPr>
          <w:rFonts w:hint="eastAsia"/>
        </w:rPr>
        <w:t>电气照明装置施工结束后，应及时修复施工中造成的建筑物破损。</w:t>
      </w:r>
    </w:p>
    <w:p w:rsidR="00284912" w:rsidRPr="00284912" w:rsidRDefault="00485057" w:rsidP="00284912">
      <w:pPr>
        <w:pStyle w:val="affc"/>
        <w:spacing w:before="240" w:after="240"/>
      </w:pPr>
      <w:bookmarkStart w:id="48" w:name="_Toc180226465"/>
      <w:r>
        <w:rPr>
          <w:rFonts w:hint="eastAsia"/>
        </w:rPr>
        <w:t>变压器、箱式变电站</w:t>
      </w:r>
      <w:bookmarkEnd w:id="48"/>
    </w:p>
    <w:p w:rsidR="00485057" w:rsidRPr="00485057" w:rsidRDefault="00A644C4" w:rsidP="001129E1">
      <w:pPr>
        <w:pStyle w:val="affffffff7"/>
      </w:pPr>
      <w:r w:rsidRPr="00A644C4">
        <w:rPr>
          <w:rFonts w:hint="eastAsia"/>
        </w:rPr>
        <w:t>变压器、箱式变电站安装环境应符合</w:t>
      </w:r>
      <w:r>
        <w:rPr>
          <w:rFonts w:hint="eastAsia"/>
        </w:rPr>
        <w:t xml:space="preserve"> </w:t>
      </w:r>
      <w:r w:rsidRPr="00A644C4">
        <w:rPr>
          <w:rFonts w:hint="eastAsia"/>
        </w:rPr>
        <w:t>GB</w:t>
      </w:r>
      <w:r w:rsidR="00C52748">
        <w:rPr>
          <w:rFonts w:hint="eastAsia"/>
        </w:rPr>
        <w:t>/T</w:t>
      </w:r>
      <w:r>
        <w:rPr>
          <w:rFonts w:hint="eastAsia"/>
        </w:rPr>
        <w:t xml:space="preserve"> </w:t>
      </w:r>
      <w:r w:rsidRPr="00A644C4">
        <w:rPr>
          <w:rFonts w:hint="eastAsia"/>
        </w:rPr>
        <w:t>1094.1</w:t>
      </w:r>
      <w:r>
        <w:rPr>
          <w:rFonts w:hint="eastAsia"/>
        </w:rPr>
        <w:t>、</w:t>
      </w:r>
      <w:r w:rsidRPr="00A644C4">
        <w:rPr>
          <w:rFonts w:hint="eastAsia"/>
        </w:rPr>
        <w:t>GB/T 17467</w:t>
      </w:r>
      <w:r>
        <w:rPr>
          <w:rFonts w:hint="eastAsia"/>
        </w:rPr>
        <w:t xml:space="preserve"> </w:t>
      </w:r>
      <w:r w:rsidRPr="00A644C4">
        <w:rPr>
          <w:rFonts w:hint="eastAsia"/>
        </w:rPr>
        <w:t>的有关规定。</w:t>
      </w:r>
    </w:p>
    <w:p w:rsidR="00DB047A" w:rsidRDefault="00DB047A" w:rsidP="001129E1">
      <w:pPr>
        <w:pStyle w:val="affffffff7"/>
      </w:pPr>
      <w:r>
        <w:rPr>
          <w:rFonts w:hint="eastAsia"/>
        </w:rPr>
        <w:t>道路照明专用变压器及箱式变电站的设置应符合下列规定：</w:t>
      </w:r>
    </w:p>
    <w:p w:rsidR="00DB047A" w:rsidRDefault="00DB047A" w:rsidP="001129E1">
      <w:pPr>
        <w:pStyle w:val="af5"/>
        <w:numPr>
          <w:ilvl w:val="0"/>
          <w:numId w:val="33"/>
        </w:numPr>
      </w:pPr>
      <w:r>
        <w:rPr>
          <w:rFonts w:hint="eastAsia"/>
        </w:rPr>
        <w:t>应设置在接近电源、位处负荷中心，并应便于高低压电缆管线的进出，设备运输安装应方便</w:t>
      </w:r>
      <w:r w:rsidR="001129E1">
        <w:rPr>
          <w:rFonts w:hint="eastAsia"/>
        </w:rPr>
        <w:t>；</w:t>
      </w:r>
    </w:p>
    <w:p w:rsidR="00DB047A" w:rsidRDefault="00DB047A" w:rsidP="001129E1">
      <w:pPr>
        <w:pStyle w:val="af5"/>
      </w:pPr>
      <w:r>
        <w:rPr>
          <w:rFonts w:hint="eastAsia"/>
        </w:rPr>
        <w:t>应避开具有火灾、爆炸、化学腐蚀及剧烈振动等潜在危险的环境，通风应良好</w:t>
      </w:r>
      <w:r w:rsidR="001129E1">
        <w:rPr>
          <w:rFonts w:hint="eastAsia"/>
        </w:rPr>
        <w:t>；</w:t>
      </w:r>
    </w:p>
    <w:p w:rsidR="00DB047A" w:rsidRDefault="00DB047A" w:rsidP="001129E1">
      <w:pPr>
        <w:pStyle w:val="af5"/>
      </w:pPr>
      <w:r>
        <w:rPr>
          <w:rFonts w:hint="eastAsia"/>
        </w:rPr>
        <w:t>应设置在不易积水处。当设置在地势低洼处，应抬高基础并应采取防水、排水措施</w:t>
      </w:r>
      <w:r w:rsidR="001129E1">
        <w:rPr>
          <w:rFonts w:hint="eastAsia"/>
        </w:rPr>
        <w:t>；</w:t>
      </w:r>
    </w:p>
    <w:p w:rsidR="00DB047A" w:rsidRDefault="00DB047A" w:rsidP="001129E1">
      <w:pPr>
        <w:pStyle w:val="af5"/>
      </w:pPr>
      <w:r>
        <w:rPr>
          <w:rFonts w:hint="eastAsia"/>
        </w:rPr>
        <w:t>设置地点四周应留有足够的维护空间，并应避让地下设施</w:t>
      </w:r>
      <w:r w:rsidR="001129E1">
        <w:rPr>
          <w:rFonts w:hint="eastAsia"/>
        </w:rPr>
        <w:t>；</w:t>
      </w:r>
    </w:p>
    <w:p w:rsidR="002F0DD5" w:rsidRDefault="00DB047A" w:rsidP="001129E1">
      <w:pPr>
        <w:pStyle w:val="af5"/>
      </w:pPr>
      <w:r>
        <w:rPr>
          <w:rFonts w:hint="eastAsia"/>
        </w:rPr>
        <w:t>对景观要求较高或用地紧张的地段宜采用</w:t>
      </w:r>
      <w:proofErr w:type="gramStart"/>
      <w:r>
        <w:rPr>
          <w:rFonts w:hint="eastAsia"/>
        </w:rPr>
        <w:t>地下式</w:t>
      </w:r>
      <w:proofErr w:type="gramEnd"/>
      <w:r>
        <w:rPr>
          <w:rFonts w:hint="eastAsia"/>
        </w:rPr>
        <w:t>变电站</w:t>
      </w:r>
      <w:r w:rsidR="001129E1">
        <w:rPr>
          <w:rFonts w:hint="eastAsia"/>
        </w:rPr>
        <w:t>。</w:t>
      </w:r>
    </w:p>
    <w:p w:rsidR="001129E1" w:rsidRDefault="001129E1" w:rsidP="001C08BD">
      <w:pPr>
        <w:pStyle w:val="affffffff7"/>
      </w:pPr>
      <w:r>
        <w:rPr>
          <w:rFonts w:hint="eastAsia"/>
        </w:rPr>
        <w:t>设备到达现场后，应及时进行外观检查，并应符合下列规定：</w:t>
      </w:r>
    </w:p>
    <w:p w:rsidR="001129E1" w:rsidRDefault="001129E1" w:rsidP="001C08BD">
      <w:pPr>
        <w:pStyle w:val="af5"/>
        <w:numPr>
          <w:ilvl w:val="0"/>
          <w:numId w:val="34"/>
        </w:numPr>
      </w:pPr>
      <w:r>
        <w:rPr>
          <w:rFonts w:hint="eastAsia"/>
        </w:rPr>
        <w:t>不得有机械损伤，附件应齐全，各组合部件无松动和脱落，标识、标牌准确完整</w:t>
      </w:r>
      <w:r w:rsidR="001C08BD">
        <w:rPr>
          <w:rFonts w:hint="eastAsia"/>
        </w:rPr>
        <w:t>；</w:t>
      </w:r>
    </w:p>
    <w:p w:rsidR="001129E1" w:rsidRDefault="001129E1" w:rsidP="001C08BD">
      <w:pPr>
        <w:pStyle w:val="af5"/>
      </w:pPr>
      <w:r>
        <w:rPr>
          <w:rFonts w:hint="eastAsia"/>
        </w:rPr>
        <w:t>油浸式变压器应密封良好，无渗漏现象</w:t>
      </w:r>
      <w:r w:rsidR="001C08BD">
        <w:rPr>
          <w:rFonts w:hint="eastAsia"/>
        </w:rPr>
        <w:t>；</w:t>
      </w:r>
    </w:p>
    <w:p w:rsidR="001C08BD" w:rsidRDefault="001129E1" w:rsidP="001C08BD">
      <w:pPr>
        <w:pStyle w:val="af5"/>
      </w:pPr>
      <w:proofErr w:type="gramStart"/>
      <w:r>
        <w:rPr>
          <w:rFonts w:hint="eastAsia"/>
        </w:rPr>
        <w:t>地下式</w:t>
      </w:r>
      <w:proofErr w:type="gramEnd"/>
      <w:r>
        <w:rPr>
          <w:rFonts w:hint="eastAsia"/>
        </w:rPr>
        <w:t>变电站箱体应完全密封，防水良好，防腐保护层完整，无破损现象</w:t>
      </w:r>
      <w:r w:rsidR="001C08BD">
        <w:rPr>
          <w:rFonts w:hint="eastAsia"/>
        </w:rPr>
        <w:t>；</w:t>
      </w:r>
    </w:p>
    <w:p w:rsidR="001129E1" w:rsidRDefault="001129E1" w:rsidP="001C08BD">
      <w:pPr>
        <w:pStyle w:val="af5"/>
      </w:pPr>
      <w:r>
        <w:rPr>
          <w:rFonts w:hint="eastAsia"/>
        </w:rPr>
        <w:t>高低压电缆引人、引出线无磨损、折伤痕迹，电缆</w:t>
      </w:r>
      <w:proofErr w:type="gramStart"/>
      <w:r>
        <w:rPr>
          <w:rFonts w:hint="eastAsia"/>
        </w:rPr>
        <w:t>终端头封头</w:t>
      </w:r>
      <w:proofErr w:type="gramEnd"/>
      <w:r>
        <w:rPr>
          <w:rFonts w:hint="eastAsia"/>
        </w:rPr>
        <w:t>完整</w:t>
      </w:r>
      <w:r w:rsidR="001C08BD">
        <w:rPr>
          <w:rFonts w:hint="eastAsia"/>
        </w:rPr>
        <w:t>；</w:t>
      </w:r>
    </w:p>
    <w:p w:rsidR="001129E1" w:rsidRDefault="001129E1" w:rsidP="001C08BD">
      <w:pPr>
        <w:pStyle w:val="af5"/>
      </w:pPr>
      <w:r>
        <w:rPr>
          <w:rFonts w:hint="eastAsia"/>
        </w:rPr>
        <w:t>箱式变电站内部电器部件及连接无损坏。</w:t>
      </w:r>
    </w:p>
    <w:p w:rsidR="001C08BD" w:rsidRDefault="001C08BD" w:rsidP="001C08BD">
      <w:pPr>
        <w:pStyle w:val="affffffff7"/>
      </w:pPr>
      <w:r>
        <w:rPr>
          <w:rFonts w:hint="eastAsia"/>
        </w:rPr>
        <w:t>器身检查应符合下列规定：</w:t>
      </w:r>
    </w:p>
    <w:p w:rsidR="001C08BD" w:rsidRDefault="001C08BD" w:rsidP="001C08BD">
      <w:pPr>
        <w:pStyle w:val="af5"/>
        <w:numPr>
          <w:ilvl w:val="0"/>
          <w:numId w:val="35"/>
        </w:numPr>
      </w:pPr>
      <w:r>
        <w:rPr>
          <w:rFonts w:hint="eastAsia"/>
        </w:rPr>
        <w:t>所有螺栓应紧固，并应有防松措施；绝缘螺栓应无损坏，防松绑扎应完好；</w:t>
      </w:r>
    </w:p>
    <w:p w:rsidR="001C08BD" w:rsidRDefault="001C08BD" w:rsidP="001C08BD">
      <w:pPr>
        <w:pStyle w:val="af5"/>
      </w:pPr>
      <w:r>
        <w:rPr>
          <w:rFonts w:hint="eastAsia"/>
        </w:rPr>
        <w:t>铁芯应无变形，无多点接地；</w:t>
      </w:r>
    </w:p>
    <w:p w:rsidR="001C08BD" w:rsidRDefault="001C08BD" w:rsidP="001C08BD">
      <w:pPr>
        <w:pStyle w:val="af5"/>
      </w:pPr>
      <w:r>
        <w:rPr>
          <w:rFonts w:hint="eastAsia"/>
        </w:rPr>
        <w:t>绕组绝缘层应完整，无缺损、变位现象；</w:t>
      </w:r>
    </w:p>
    <w:p w:rsidR="001C08BD" w:rsidRDefault="001C08BD" w:rsidP="001C08BD">
      <w:pPr>
        <w:pStyle w:val="af5"/>
      </w:pPr>
      <w:r>
        <w:rPr>
          <w:rFonts w:hint="eastAsia"/>
        </w:rPr>
        <w:t>引出线绝缘包扎应牢固，无破损、拧弯现象；引出线绝缘距离应合格，引出线与套管的连接应牢固，接线正确。</w:t>
      </w:r>
    </w:p>
    <w:p w:rsidR="001C08BD" w:rsidRDefault="001C08BD" w:rsidP="001C08BD">
      <w:pPr>
        <w:pStyle w:val="affffffff7"/>
      </w:pPr>
      <w:r>
        <w:rPr>
          <w:rFonts w:hint="eastAsia"/>
        </w:rPr>
        <w:t>变压器、箱式变电站在运输途中应有防雨和防潮措施。存放时，应置于干燥的室内。</w:t>
      </w:r>
    </w:p>
    <w:p w:rsidR="001C08BD" w:rsidRDefault="001C08BD" w:rsidP="001C08BD">
      <w:pPr>
        <w:pStyle w:val="affffffff7"/>
      </w:pPr>
      <w:r>
        <w:rPr>
          <w:rFonts w:hint="eastAsia"/>
        </w:rPr>
        <w:t>变压器到达现场后，当超出三个月未安装时应加装吸湿器，并应进行下列检测工作：</w:t>
      </w:r>
    </w:p>
    <w:p w:rsidR="001C08BD" w:rsidRDefault="001C08BD" w:rsidP="001C08BD">
      <w:pPr>
        <w:pStyle w:val="af5"/>
        <w:numPr>
          <w:ilvl w:val="0"/>
          <w:numId w:val="36"/>
        </w:numPr>
      </w:pPr>
      <w:r>
        <w:rPr>
          <w:rFonts w:hint="eastAsia"/>
        </w:rPr>
        <w:t>检查油箱密封情况；</w:t>
      </w:r>
    </w:p>
    <w:p w:rsidR="001C08BD" w:rsidRDefault="001C08BD" w:rsidP="001C08BD">
      <w:pPr>
        <w:pStyle w:val="af5"/>
      </w:pPr>
      <w:r>
        <w:rPr>
          <w:rFonts w:hint="eastAsia"/>
        </w:rPr>
        <w:t>测量</w:t>
      </w:r>
      <w:proofErr w:type="gramStart"/>
      <w:r>
        <w:rPr>
          <w:rFonts w:hint="eastAsia"/>
        </w:rPr>
        <w:t>变压器内油的</w:t>
      </w:r>
      <w:proofErr w:type="gramEnd"/>
      <w:r>
        <w:rPr>
          <w:rFonts w:hint="eastAsia"/>
        </w:rPr>
        <w:t>绝缘强度；</w:t>
      </w:r>
    </w:p>
    <w:p w:rsidR="001C08BD" w:rsidRDefault="001C08BD" w:rsidP="001C08BD">
      <w:pPr>
        <w:pStyle w:val="af5"/>
      </w:pPr>
      <w:r>
        <w:rPr>
          <w:rFonts w:hint="eastAsia"/>
        </w:rPr>
        <w:t>测量绕组的绝缘电阻。</w:t>
      </w:r>
    </w:p>
    <w:p w:rsidR="002F0DD5" w:rsidRDefault="001C08BD" w:rsidP="00222A0D">
      <w:pPr>
        <w:pStyle w:val="affffffff7"/>
      </w:pPr>
      <w:r>
        <w:rPr>
          <w:rFonts w:hint="eastAsia"/>
        </w:rPr>
        <w:t>变压器投入运行前应按</w:t>
      </w:r>
      <w:r w:rsidR="00222A0D">
        <w:rPr>
          <w:rFonts w:hint="eastAsia"/>
        </w:rPr>
        <w:t xml:space="preserve"> </w:t>
      </w:r>
      <w:r>
        <w:rPr>
          <w:rFonts w:hint="eastAsia"/>
        </w:rPr>
        <w:t>GB</w:t>
      </w:r>
      <w:r w:rsidR="00C52748">
        <w:rPr>
          <w:rFonts w:hint="eastAsia"/>
        </w:rPr>
        <w:t>/T</w:t>
      </w:r>
      <w:r w:rsidR="00222A0D">
        <w:rPr>
          <w:rFonts w:hint="eastAsia"/>
        </w:rPr>
        <w:t xml:space="preserve"> </w:t>
      </w:r>
      <w:r>
        <w:rPr>
          <w:rFonts w:hint="eastAsia"/>
        </w:rPr>
        <w:t>1094.1</w:t>
      </w:r>
      <w:r w:rsidR="00222A0D">
        <w:rPr>
          <w:rFonts w:hint="eastAsia"/>
        </w:rPr>
        <w:t xml:space="preserve"> 的</w:t>
      </w:r>
      <w:r>
        <w:rPr>
          <w:rFonts w:hint="eastAsia"/>
        </w:rPr>
        <w:t>要求进行试验并合格，投入运行后连续运行</w:t>
      </w:r>
      <w:r w:rsidR="00222A0D">
        <w:rPr>
          <w:rFonts w:hint="eastAsia"/>
        </w:rPr>
        <w:t xml:space="preserve"> </w:t>
      </w:r>
      <w:r>
        <w:rPr>
          <w:rFonts w:hint="eastAsia"/>
        </w:rPr>
        <w:t>24</w:t>
      </w:r>
      <w:r w:rsidR="00222A0D">
        <w:rPr>
          <w:rFonts w:hint="eastAsia"/>
        </w:rPr>
        <w:t xml:space="preserve"> </w:t>
      </w:r>
      <w:r>
        <w:rPr>
          <w:rFonts w:hint="eastAsia"/>
        </w:rPr>
        <w:t>h</w:t>
      </w:r>
      <w:r w:rsidR="00222A0D">
        <w:rPr>
          <w:rFonts w:hint="eastAsia"/>
        </w:rPr>
        <w:t xml:space="preserve"> </w:t>
      </w:r>
      <w:r>
        <w:rPr>
          <w:rFonts w:hint="eastAsia"/>
        </w:rPr>
        <w:t>无异常即可视为合格。</w:t>
      </w:r>
    </w:p>
    <w:p w:rsidR="002F0DD5" w:rsidRDefault="00C507C7" w:rsidP="00222A0D">
      <w:pPr>
        <w:pStyle w:val="affc"/>
        <w:spacing w:before="240" w:after="240"/>
      </w:pPr>
      <w:bookmarkStart w:id="49" w:name="_Toc180226466"/>
      <w:r>
        <w:rPr>
          <w:rFonts w:hint="eastAsia"/>
        </w:rPr>
        <w:t>灯具</w:t>
      </w:r>
      <w:bookmarkEnd w:id="49"/>
    </w:p>
    <w:p w:rsidR="00C507C7" w:rsidRDefault="00C507C7" w:rsidP="00264EE2">
      <w:pPr>
        <w:pStyle w:val="affffffff7"/>
      </w:pPr>
      <w:r>
        <w:rPr>
          <w:rFonts w:hint="eastAsia"/>
        </w:rPr>
        <w:t>灯具的灯头及接线应符合下列规定：</w:t>
      </w:r>
    </w:p>
    <w:p w:rsidR="00C507C7" w:rsidRDefault="00C507C7" w:rsidP="00C507C7">
      <w:pPr>
        <w:pStyle w:val="af5"/>
        <w:numPr>
          <w:ilvl w:val="0"/>
          <w:numId w:val="37"/>
        </w:numPr>
      </w:pPr>
      <w:r>
        <w:rPr>
          <w:rFonts w:hint="eastAsia"/>
        </w:rPr>
        <w:t>灯头绝缘外壳不应有破损或裂纹等缺陷；带开关的灯头，开关手柄不应有裸露的金属部分；</w:t>
      </w:r>
    </w:p>
    <w:p w:rsidR="00C507C7" w:rsidRDefault="00C507C7" w:rsidP="00C507C7">
      <w:pPr>
        <w:pStyle w:val="af5"/>
      </w:pPr>
      <w:r>
        <w:rPr>
          <w:rFonts w:hint="eastAsia"/>
        </w:rPr>
        <w:t>连接吊灯灯头的软线应</w:t>
      </w:r>
      <w:proofErr w:type="gramStart"/>
      <w:r>
        <w:rPr>
          <w:rFonts w:hint="eastAsia"/>
        </w:rPr>
        <w:t>做保</w:t>
      </w:r>
      <w:proofErr w:type="gramEnd"/>
      <w:r>
        <w:rPr>
          <w:rFonts w:hint="eastAsia"/>
        </w:rPr>
        <w:t>护扣，两端芯线应搪锡压线</w:t>
      </w:r>
      <w:r w:rsidR="00264EE2">
        <w:rPr>
          <w:rFonts w:hint="eastAsia"/>
        </w:rPr>
        <w:t>；</w:t>
      </w:r>
      <w:r>
        <w:rPr>
          <w:rFonts w:hint="eastAsia"/>
        </w:rPr>
        <w:t>当采取螺口灯头时，相线应接于灯头中间触点的端子上。</w:t>
      </w:r>
    </w:p>
    <w:p w:rsidR="00C507C7" w:rsidRDefault="00C507C7" w:rsidP="00264EE2">
      <w:pPr>
        <w:pStyle w:val="affffffff7"/>
      </w:pPr>
      <w:r>
        <w:rPr>
          <w:rFonts w:hint="eastAsia"/>
        </w:rPr>
        <w:t>成套灯具的带电部分对地绝缘电阻值不应小于 2 MΩ。</w:t>
      </w:r>
    </w:p>
    <w:p w:rsidR="00C507C7" w:rsidRDefault="00C507C7" w:rsidP="00264EE2">
      <w:pPr>
        <w:pStyle w:val="affffffff7"/>
      </w:pPr>
      <w:r>
        <w:rPr>
          <w:rFonts w:hint="eastAsia"/>
        </w:rPr>
        <w:t>引向单个灯具的电线线芯</w:t>
      </w:r>
      <w:proofErr w:type="gramStart"/>
      <w:r>
        <w:rPr>
          <w:rFonts w:hint="eastAsia"/>
        </w:rPr>
        <w:t>截面积应与</w:t>
      </w:r>
      <w:proofErr w:type="gramEnd"/>
      <w:r>
        <w:rPr>
          <w:rFonts w:hint="eastAsia"/>
        </w:rPr>
        <w:t>灯具功率相匹配，电线线芯最小允许截面积不应小于 1 mm</w:t>
      </w:r>
      <w:r w:rsidRPr="00C507C7">
        <w:rPr>
          <w:rFonts w:hint="eastAsia"/>
          <w:vertAlign w:val="superscript"/>
        </w:rPr>
        <w:t>2</w:t>
      </w:r>
      <w:r>
        <w:rPr>
          <w:rFonts w:hint="eastAsia"/>
        </w:rPr>
        <w:t>。</w:t>
      </w:r>
    </w:p>
    <w:p w:rsidR="00C507C7" w:rsidRDefault="00C507C7" w:rsidP="00264EE2">
      <w:pPr>
        <w:pStyle w:val="affffffff7"/>
      </w:pPr>
      <w:r>
        <w:rPr>
          <w:rFonts w:hint="eastAsia"/>
        </w:rPr>
        <w:lastRenderedPageBreak/>
        <w:t>灯具表面及其附件等高温部位靠近可燃物时，应采取隔热、散热等防火保护措施。以卤钨灯或额定功率大于等于 100 W 的白炽灯泡为光源时，其吸顶灯、槽灯、</w:t>
      </w:r>
      <w:proofErr w:type="gramStart"/>
      <w:r>
        <w:rPr>
          <w:rFonts w:hint="eastAsia"/>
        </w:rPr>
        <w:t>嵌人灯</w:t>
      </w:r>
      <w:proofErr w:type="gramEnd"/>
      <w:r>
        <w:rPr>
          <w:rFonts w:hint="eastAsia"/>
        </w:rPr>
        <w:t>应采用瓷质灯头，弓人线应采用瓷管、矿棉等不燃材料作隔热保护。</w:t>
      </w:r>
    </w:p>
    <w:p w:rsidR="00C507C7" w:rsidRDefault="00C507C7" w:rsidP="00264EE2">
      <w:pPr>
        <w:pStyle w:val="affffffff7"/>
      </w:pPr>
      <w:r>
        <w:rPr>
          <w:rFonts w:hint="eastAsia"/>
        </w:rPr>
        <w:t>变电所内，高低压配电</w:t>
      </w:r>
      <w:proofErr w:type="gramStart"/>
      <w:r>
        <w:rPr>
          <w:rFonts w:hint="eastAsia"/>
        </w:rPr>
        <w:t>设备及裸母线</w:t>
      </w:r>
      <w:proofErr w:type="gramEnd"/>
      <w:r>
        <w:rPr>
          <w:rFonts w:hint="eastAsia"/>
        </w:rPr>
        <w:t>的正上方不应安装灯具，灯具与裸母线的水平净距不应小于 1 m。</w:t>
      </w:r>
    </w:p>
    <w:p w:rsidR="00C507C7" w:rsidRDefault="00C507C7" w:rsidP="00264EE2">
      <w:pPr>
        <w:pStyle w:val="affffffff7"/>
      </w:pPr>
      <w:r>
        <w:rPr>
          <w:rFonts w:hint="eastAsia"/>
        </w:rPr>
        <w:t>当设计无要求时,室外墙上安装的灯具,灯具底部距地面的高度不应小于 2.5 m。</w:t>
      </w:r>
    </w:p>
    <w:p w:rsidR="00C507C7" w:rsidRDefault="00C507C7" w:rsidP="00264EE2">
      <w:pPr>
        <w:pStyle w:val="affffffff7"/>
      </w:pPr>
      <w:r>
        <w:rPr>
          <w:rFonts w:hint="eastAsia"/>
        </w:rPr>
        <w:t>安装在公共场所的大型灯具的玻璃罩,应有防止玻璃罩坠落或碎裂后向下溅落伤人的措施。</w:t>
      </w:r>
    </w:p>
    <w:p w:rsidR="00C507C7" w:rsidRPr="00C507C7" w:rsidRDefault="00C507C7" w:rsidP="00264EE2">
      <w:pPr>
        <w:pStyle w:val="affffffff7"/>
      </w:pPr>
      <w:r>
        <w:rPr>
          <w:rFonts w:hint="eastAsia"/>
        </w:rPr>
        <w:t>聚光灯和类似灯具出光口面与被照物体的最短距离应符合产品技术文件要求。</w:t>
      </w:r>
    </w:p>
    <w:p w:rsidR="00C507C7" w:rsidRDefault="00C507C7" w:rsidP="00264EE2">
      <w:pPr>
        <w:pStyle w:val="affffffff7"/>
      </w:pPr>
      <w:r w:rsidRPr="00C507C7">
        <w:rPr>
          <w:rFonts w:hint="eastAsia"/>
        </w:rPr>
        <w:t>当镇流器、触发器、应急电源等灯具附件与灯具分离安装时</w:t>
      </w:r>
      <w:r>
        <w:rPr>
          <w:rFonts w:hint="eastAsia"/>
        </w:rPr>
        <w:t>，</w:t>
      </w:r>
      <w:r w:rsidRPr="00C507C7">
        <w:rPr>
          <w:rFonts w:hint="eastAsia"/>
        </w:rPr>
        <w:t>应固定可靠</w:t>
      </w:r>
      <w:r>
        <w:rPr>
          <w:rFonts w:hint="eastAsia"/>
        </w:rPr>
        <w:t>；</w:t>
      </w:r>
      <w:r w:rsidRPr="00C507C7">
        <w:rPr>
          <w:rFonts w:hint="eastAsia"/>
        </w:rPr>
        <w:t>在顶棚内安装时,不得直接固定在顶棚上</w:t>
      </w:r>
      <w:r>
        <w:rPr>
          <w:rFonts w:hint="eastAsia"/>
        </w:rPr>
        <w:t>；</w:t>
      </w:r>
      <w:r w:rsidRPr="00C507C7">
        <w:rPr>
          <w:rFonts w:hint="eastAsia"/>
        </w:rPr>
        <w:t>灯具附件与灯具本体之间的连接电线应穿导管保护</w:t>
      </w:r>
      <w:r>
        <w:rPr>
          <w:rFonts w:hint="eastAsia"/>
        </w:rPr>
        <w:t>，</w:t>
      </w:r>
      <w:r w:rsidRPr="00C507C7">
        <w:rPr>
          <w:rFonts w:hint="eastAsia"/>
        </w:rPr>
        <w:t>电线不得外露。触发器至光源的线路长度不应超过产品的规定值。</w:t>
      </w:r>
    </w:p>
    <w:p w:rsidR="002F0DD5" w:rsidRDefault="00C507C7" w:rsidP="00264EE2">
      <w:pPr>
        <w:pStyle w:val="affffffff7"/>
      </w:pPr>
      <w:r w:rsidRPr="00C507C7">
        <w:rPr>
          <w:rFonts w:hint="eastAsia"/>
        </w:rPr>
        <w:t>露天安装的灯具及其附件、紧固件、底座和与其相连的导管、接线盒等应有防腐蚀和防水措施。</w:t>
      </w:r>
    </w:p>
    <w:p w:rsidR="002F0DD5" w:rsidRDefault="00C507C7" w:rsidP="00264EE2">
      <w:pPr>
        <w:pStyle w:val="affffffff7"/>
      </w:pPr>
      <w:r w:rsidRPr="00C507C7">
        <w:rPr>
          <w:rFonts w:hint="eastAsia"/>
        </w:rPr>
        <w:t>带有自动通、断电源控制装置的灯具</w:t>
      </w:r>
      <w:r>
        <w:rPr>
          <w:rFonts w:hint="eastAsia"/>
        </w:rPr>
        <w:t>，</w:t>
      </w:r>
      <w:r w:rsidRPr="00C507C7">
        <w:rPr>
          <w:rFonts w:hint="eastAsia"/>
        </w:rPr>
        <w:t>动作应准确、可靠。</w:t>
      </w:r>
    </w:p>
    <w:p w:rsidR="002F0DD5" w:rsidRDefault="00427947" w:rsidP="00715E04">
      <w:pPr>
        <w:pStyle w:val="affc"/>
        <w:spacing w:before="240" w:after="240"/>
      </w:pPr>
      <w:bookmarkStart w:id="50" w:name="_Toc180226467"/>
      <w:r>
        <w:rPr>
          <w:rFonts w:hint="eastAsia"/>
        </w:rPr>
        <w:t>插座、开关</w:t>
      </w:r>
      <w:bookmarkEnd w:id="50"/>
    </w:p>
    <w:p w:rsidR="002F0DD5" w:rsidRDefault="00715E04" w:rsidP="00715E04">
      <w:pPr>
        <w:pStyle w:val="affd"/>
        <w:spacing w:before="120" w:after="120"/>
      </w:pPr>
      <w:r>
        <w:rPr>
          <w:rFonts w:hint="eastAsia"/>
        </w:rPr>
        <w:t>插座</w:t>
      </w:r>
    </w:p>
    <w:p w:rsidR="00715E04" w:rsidRDefault="00715E04" w:rsidP="00284912">
      <w:pPr>
        <w:pStyle w:val="affffffffa"/>
      </w:pPr>
      <w:r>
        <w:rPr>
          <w:rFonts w:hint="eastAsia"/>
        </w:rPr>
        <w:t>当交流、直流或不同电压等级的插座安装在同一场所时，应有明显的区别,且应选</w:t>
      </w:r>
      <w:proofErr w:type="gramStart"/>
      <w:r>
        <w:rPr>
          <w:rFonts w:hint="eastAsia"/>
        </w:rPr>
        <w:t>择不同</w:t>
      </w:r>
      <w:proofErr w:type="gramEnd"/>
      <w:r>
        <w:rPr>
          <w:rFonts w:hint="eastAsia"/>
        </w:rPr>
        <w:t>结构、不同规格和不能互换的插座；配套的插头应按交流、直流或不同电压等级区别使用。</w:t>
      </w:r>
    </w:p>
    <w:p w:rsidR="00715E04" w:rsidRDefault="00715E04" w:rsidP="00284912">
      <w:pPr>
        <w:pStyle w:val="affffffffa"/>
      </w:pPr>
      <w:r>
        <w:rPr>
          <w:rFonts w:hint="eastAsia"/>
        </w:rPr>
        <w:t>插座的接线应符合下列规定：</w:t>
      </w:r>
    </w:p>
    <w:p w:rsidR="00715E04" w:rsidRDefault="00715E04" w:rsidP="00284912">
      <w:pPr>
        <w:pStyle w:val="af5"/>
        <w:numPr>
          <w:ilvl w:val="0"/>
          <w:numId w:val="38"/>
        </w:numPr>
      </w:pPr>
      <w:r>
        <w:rPr>
          <w:rFonts w:hint="eastAsia"/>
        </w:rPr>
        <w:t>单相两孔插座</w:t>
      </w:r>
      <w:r w:rsidR="00284912">
        <w:rPr>
          <w:rFonts w:hint="eastAsia"/>
        </w:rPr>
        <w:t>，</w:t>
      </w:r>
      <w:r>
        <w:rPr>
          <w:rFonts w:hint="eastAsia"/>
        </w:rPr>
        <w:t>面对插座</w:t>
      </w:r>
      <w:r w:rsidR="00284912">
        <w:rPr>
          <w:rFonts w:hint="eastAsia"/>
        </w:rPr>
        <w:t>，</w:t>
      </w:r>
      <w:proofErr w:type="gramStart"/>
      <w:r>
        <w:rPr>
          <w:rFonts w:hint="eastAsia"/>
        </w:rPr>
        <w:t>右孔或</w:t>
      </w:r>
      <w:proofErr w:type="gramEnd"/>
      <w:r>
        <w:rPr>
          <w:rFonts w:hint="eastAsia"/>
        </w:rPr>
        <w:t>上孔应与相线连接</w:t>
      </w:r>
      <w:r w:rsidR="00284912">
        <w:rPr>
          <w:rFonts w:hint="eastAsia"/>
        </w:rPr>
        <w:t>，</w:t>
      </w:r>
      <w:proofErr w:type="gramStart"/>
      <w:r>
        <w:rPr>
          <w:rFonts w:hint="eastAsia"/>
        </w:rPr>
        <w:t>左孔或下孔</w:t>
      </w:r>
      <w:proofErr w:type="gramEnd"/>
      <w:r>
        <w:rPr>
          <w:rFonts w:hint="eastAsia"/>
        </w:rPr>
        <w:t>应与中性线连接</w:t>
      </w:r>
      <w:r w:rsidR="00284912">
        <w:rPr>
          <w:rFonts w:hint="eastAsia"/>
        </w:rPr>
        <w:t>；</w:t>
      </w:r>
      <w:r>
        <w:rPr>
          <w:rFonts w:hint="eastAsia"/>
        </w:rPr>
        <w:t>单相三孔插座,面对插座，</w:t>
      </w:r>
      <w:proofErr w:type="gramStart"/>
      <w:r>
        <w:rPr>
          <w:rFonts w:hint="eastAsia"/>
        </w:rPr>
        <w:t>右孔应</w:t>
      </w:r>
      <w:proofErr w:type="gramEnd"/>
      <w:r>
        <w:rPr>
          <w:rFonts w:hint="eastAsia"/>
        </w:rPr>
        <w:t>与相线连接</w:t>
      </w:r>
      <w:r w:rsidR="00284912">
        <w:rPr>
          <w:rFonts w:hint="eastAsia"/>
        </w:rPr>
        <w:t>，</w:t>
      </w:r>
      <w:r>
        <w:rPr>
          <w:rFonts w:hint="eastAsia"/>
        </w:rPr>
        <w:t>左孔应与中性线连接；</w:t>
      </w:r>
    </w:p>
    <w:p w:rsidR="00715E04" w:rsidRDefault="00715E04" w:rsidP="00284912">
      <w:pPr>
        <w:pStyle w:val="af5"/>
      </w:pPr>
      <w:r>
        <w:rPr>
          <w:rFonts w:hint="eastAsia"/>
        </w:rPr>
        <w:t>单相三孔三相四孔及三相五孔插座的保护接地线（PE）</w:t>
      </w:r>
      <w:r w:rsidR="00284912">
        <w:rPr>
          <w:rFonts w:hint="eastAsia"/>
        </w:rPr>
        <w:t>应</w:t>
      </w:r>
      <w:r>
        <w:rPr>
          <w:rFonts w:hint="eastAsia"/>
        </w:rPr>
        <w:t>接在上孔。插座的保护接地端子不应与中性线端子连接。同一场所的三相插座</w:t>
      </w:r>
      <w:r w:rsidR="00284912">
        <w:rPr>
          <w:rFonts w:hint="eastAsia"/>
        </w:rPr>
        <w:t>，</w:t>
      </w:r>
      <w:r>
        <w:rPr>
          <w:rFonts w:hint="eastAsia"/>
        </w:rPr>
        <w:t>接线的相序应一致；</w:t>
      </w:r>
    </w:p>
    <w:p w:rsidR="00715E04" w:rsidRDefault="00715E04" w:rsidP="00284912">
      <w:pPr>
        <w:pStyle w:val="af5"/>
      </w:pPr>
      <w:r>
        <w:rPr>
          <w:rFonts w:hint="eastAsia"/>
        </w:rPr>
        <w:t>保护接地线（PE）在插座间不得串联连接</w:t>
      </w:r>
      <w:r w:rsidR="00284912">
        <w:rPr>
          <w:rFonts w:hint="eastAsia"/>
        </w:rPr>
        <w:t>；</w:t>
      </w:r>
    </w:p>
    <w:p w:rsidR="002F0DD5" w:rsidRDefault="00715E04" w:rsidP="00284912">
      <w:pPr>
        <w:pStyle w:val="af5"/>
      </w:pPr>
      <w:r>
        <w:rPr>
          <w:rFonts w:hint="eastAsia"/>
        </w:rPr>
        <w:t>相线与中性线不得利用插座本体的接线端子转接供电。</w:t>
      </w:r>
    </w:p>
    <w:p w:rsidR="001D4159" w:rsidRDefault="001D4159" w:rsidP="001D4159">
      <w:pPr>
        <w:pStyle w:val="affffffffa"/>
      </w:pPr>
      <w:r>
        <w:rPr>
          <w:rFonts w:hint="eastAsia"/>
        </w:rPr>
        <w:t>插座的安装应符合下列规定：</w:t>
      </w:r>
    </w:p>
    <w:p w:rsidR="001D4159" w:rsidRDefault="001D4159" w:rsidP="001D4159">
      <w:pPr>
        <w:pStyle w:val="af5"/>
        <w:numPr>
          <w:ilvl w:val="0"/>
          <w:numId w:val="39"/>
        </w:numPr>
      </w:pPr>
      <w:r>
        <w:rPr>
          <w:rFonts w:hint="eastAsia"/>
        </w:rPr>
        <w:t>当住宅、幼儿园及小学等儿童活动场所电源插座底边距地面高度低于 1.8 m 时，必须选用安全型插座；</w:t>
      </w:r>
    </w:p>
    <w:p w:rsidR="001D4159" w:rsidRDefault="001D4159" w:rsidP="001D4159">
      <w:pPr>
        <w:pStyle w:val="af5"/>
      </w:pPr>
      <w:r>
        <w:rPr>
          <w:rFonts w:hint="eastAsia"/>
        </w:rPr>
        <w:t>当设计无要求时，插座底边距地面高度不宜小于 0.3 m；无障碍场所插座底边距地面高度宜为 0.4 m，其中厨房、卫生间插座底边距地面高度宜为 0.7 m</w:t>
      </w:r>
      <w:r>
        <w:rPr>
          <w:rFonts w:hAnsi="宋体" w:hint="eastAsia"/>
        </w:rPr>
        <w:t>～</w:t>
      </w:r>
      <w:r>
        <w:rPr>
          <w:rFonts w:hint="eastAsia"/>
        </w:rPr>
        <w:t>0.8 m；老年人专用的生活场所插座底边距地面高度宜为 0.7m</w:t>
      </w:r>
      <w:r>
        <w:rPr>
          <w:rFonts w:hAnsi="宋体" w:hint="eastAsia"/>
        </w:rPr>
        <w:t>～</w:t>
      </w:r>
      <w:r>
        <w:rPr>
          <w:rFonts w:hint="eastAsia"/>
        </w:rPr>
        <w:t>0.8 m；</w:t>
      </w:r>
    </w:p>
    <w:p w:rsidR="002F0DD5" w:rsidRDefault="001D4159" w:rsidP="001D4159">
      <w:pPr>
        <w:pStyle w:val="af5"/>
      </w:pPr>
      <w:r>
        <w:rPr>
          <w:rFonts w:hint="eastAsia"/>
        </w:rPr>
        <w:t>暗装的插座面板紧贴墙面或装饰面,四周无缝隙，安装牢固,表面光滑整洁、无碎裂、划伤，装饰帽（板）齐全；接线盒应安装到位，接线盒内干净整洁，无锈蚀。暗装在装饰面上的插座，电线不得裸露在装饰层内；</w:t>
      </w:r>
    </w:p>
    <w:p w:rsidR="001D4159" w:rsidRDefault="001D4159" w:rsidP="001D4159">
      <w:pPr>
        <w:pStyle w:val="af5"/>
      </w:pPr>
      <w:r>
        <w:rPr>
          <w:rFonts w:hint="eastAsia"/>
        </w:rPr>
        <w:t>地面插座应紧贴地面，盖板固定牢固，密封良好。地面插座应用配套接线盒。插座接线盒内应干净整洁，无锈蚀；</w:t>
      </w:r>
    </w:p>
    <w:p w:rsidR="001D4159" w:rsidRDefault="001D4159" w:rsidP="001D4159">
      <w:pPr>
        <w:pStyle w:val="af5"/>
      </w:pPr>
      <w:r>
        <w:rPr>
          <w:rFonts w:hint="eastAsia"/>
        </w:rPr>
        <w:t>同一室内相同标高的插座高度差不宜大于 5 mm；并列安装相同型号的插座高度差不宜大于 1 mm；</w:t>
      </w:r>
    </w:p>
    <w:p w:rsidR="001D4159" w:rsidRDefault="001D4159" w:rsidP="001D4159">
      <w:pPr>
        <w:pStyle w:val="af5"/>
      </w:pPr>
      <w:r>
        <w:rPr>
          <w:rFonts w:hint="eastAsia"/>
        </w:rPr>
        <w:t>应急电源插座应有标识；</w:t>
      </w:r>
    </w:p>
    <w:p w:rsidR="002F0DD5" w:rsidRDefault="001D4159" w:rsidP="001D4159">
      <w:pPr>
        <w:pStyle w:val="af5"/>
      </w:pPr>
      <w:r>
        <w:rPr>
          <w:rFonts w:hint="eastAsia"/>
        </w:rPr>
        <w:t xml:space="preserve">当设计无要求时，有触电危险的家用电器和频繁插拔的电源插座，宜选用能断开电源的带开关的插座，开关断开相线；插座回路应设置剩余电流动作保护装置；每一回路插座数量不宜超过 10 </w:t>
      </w:r>
      <w:proofErr w:type="gramStart"/>
      <w:r>
        <w:rPr>
          <w:rFonts w:hint="eastAsia"/>
        </w:rPr>
        <w:t>个</w:t>
      </w:r>
      <w:proofErr w:type="gramEnd"/>
      <w:r>
        <w:rPr>
          <w:rFonts w:hint="eastAsia"/>
        </w:rPr>
        <w:t xml:space="preserve">；用于计算机电源的插座数量不宜超过 5 </w:t>
      </w:r>
      <w:proofErr w:type="gramStart"/>
      <w:r>
        <w:rPr>
          <w:rFonts w:hint="eastAsia"/>
        </w:rPr>
        <w:t>个</w:t>
      </w:r>
      <w:proofErr w:type="gramEnd"/>
      <w:r>
        <w:rPr>
          <w:rFonts w:hint="eastAsia"/>
        </w:rPr>
        <w:t>（组），并应采用 A 型剩余电流动作保护装置；潮湿场所应采用</w:t>
      </w:r>
      <w:proofErr w:type="gramStart"/>
      <w:r>
        <w:rPr>
          <w:rFonts w:hint="eastAsia"/>
        </w:rPr>
        <w:t>防溅型插座</w:t>
      </w:r>
      <w:proofErr w:type="gramEnd"/>
      <w:r>
        <w:rPr>
          <w:rFonts w:hint="eastAsia"/>
        </w:rPr>
        <w:t>,安装高度不应低于 1.5 m。</w:t>
      </w:r>
    </w:p>
    <w:p w:rsidR="002F0DD5" w:rsidRDefault="003D65EA" w:rsidP="003D65EA">
      <w:pPr>
        <w:pStyle w:val="affd"/>
        <w:spacing w:before="120" w:after="120"/>
      </w:pPr>
      <w:r>
        <w:rPr>
          <w:rFonts w:hint="eastAsia"/>
        </w:rPr>
        <w:t>开关</w:t>
      </w:r>
    </w:p>
    <w:p w:rsidR="003D65EA" w:rsidRDefault="003D65EA" w:rsidP="003D65EA">
      <w:pPr>
        <w:pStyle w:val="affffffffa"/>
      </w:pPr>
      <w:r>
        <w:rPr>
          <w:rFonts w:hint="eastAsia"/>
        </w:rPr>
        <w:t>同一建筑物、构筑物内，开关的通断位置应一致，操作灵活，接触可靠。同一室内安装的开关控制有序</w:t>
      </w:r>
      <w:proofErr w:type="gramStart"/>
      <w:r>
        <w:rPr>
          <w:rFonts w:hint="eastAsia"/>
        </w:rPr>
        <w:t>不</w:t>
      </w:r>
      <w:proofErr w:type="gramEnd"/>
      <w:r>
        <w:rPr>
          <w:rFonts w:hint="eastAsia"/>
        </w:rPr>
        <w:t>错位，相线应经开关控制。</w:t>
      </w:r>
    </w:p>
    <w:p w:rsidR="003D65EA" w:rsidRDefault="003D65EA" w:rsidP="003D65EA">
      <w:pPr>
        <w:pStyle w:val="affffffffa"/>
      </w:pPr>
      <w:r>
        <w:rPr>
          <w:rFonts w:hint="eastAsia"/>
        </w:rPr>
        <w:t>开关的安装位置应便于操作，同一建筑物内开关边缘距门框（套）的距离宜为 0.15 m</w:t>
      </w:r>
      <w:r>
        <w:rPr>
          <w:rFonts w:hAnsi="宋体" w:hint="eastAsia"/>
        </w:rPr>
        <w:t>～</w:t>
      </w:r>
      <w:r>
        <w:rPr>
          <w:rFonts w:hint="eastAsia"/>
        </w:rPr>
        <w:t>0.2 m。</w:t>
      </w:r>
    </w:p>
    <w:p w:rsidR="003D65EA" w:rsidRPr="003D65EA" w:rsidRDefault="003D65EA" w:rsidP="003D65EA">
      <w:pPr>
        <w:pStyle w:val="affffffffa"/>
      </w:pPr>
      <w:r>
        <w:rPr>
          <w:rFonts w:hint="eastAsia"/>
        </w:rPr>
        <w:lastRenderedPageBreak/>
        <w:t>同一室内相同规格相同标高的开关高度差不宜大于 5 mm；并列安装相同规格的开关高度差不宜大于 1 mm；并列安装不同规格的开关宜底边平齐；并列安装的拉线开关相邻间距不小于 20 mm。</w:t>
      </w:r>
    </w:p>
    <w:p w:rsidR="002F0DD5" w:rsidRDefault="00284912" w:rsidP="00284912">
      <w:pPr>
        <w:pStyle w:val="affc"/>
        <w:spacing w:before="240" w:after="240"/>
      </w:pPr>
      <w:bookmarkStart w:id="51" w:name="_Toc180226468"/>
      <w:r>
        <w:rPr>
          <w:rFonts w:hint="eastAsia"/>
        </w:rPr>
        <w:t>施工</w:t>
      </w:r>
      <w:bookmarkEnd w:id="51"/>
    </w:p>
    <w:p w:rsidR="002F0DD5" w:rsidRDefault="00284912" w:rsidP="00284912">
      <w:pPr>
        <w:pStyle w:val="affd"/>
        <w:spacing w:before="120" w:after="120"/>
      </w:pPr>
      <w:r>
        <w:rPr>
          <w:rFonts w:hint="eastAsia"/>
        </w:rPr>
        <w:t>变压器</w:t>
      </w:r>
    </w:p>
    <w:p w:rsidR="00284912" w:rsidRDefault="00284912" w:rsidP="001D4159">
      <w:pPr>
        <w:pStyle w:val="affffffffa"/>
      </w:pPr>
      <w:r w:rsidRPr="00284912">
        <w:rPr>
          <w:rFonts w:hint="eastAsia"/>
        </w:rPr>
        <w:t>室外变压器安装方式宜采用柱上台架式安装，并应符合</w:t>
      </w:r>
      <w:r>
        <w:rPr>
          <w:rFonts w:hint="eastAsia"/>
        </w:rPr>
        <w:t>下列规定：</w:t>
      </w:r>
    </w:p>
    <w:p w:rsidR="00284912" w:rsidRDefault="00284912" w:rsidP="001D4159">
      <w:pPr>
        <w:pStyle w:val="af5"/>
        <w:numPr>
          <w:ilvl w:val="0"/>
          <w:numId w:val="40"/>
        </w:numPr>
      </w:pPr>
      <w:r>
        <w:rPr>
          <w:rFonts w:hint="eastAsia"/>
        </w:rPr>
        <w:t>柱上台架所用铁件必须热镀锌，台架横担水平倾斜不应大于 5 mm；</w:t>
      </w:r>
    </w:p>
    <w:p w:rsidR="00284912" w:rsidRDefault="00284912" w:rsidP="001D4159">
      <w:pPr>
        <w:pStyle w:val="af5"/>
      </w:pPr>
      <w:r>
        <w:rPr>
          <w:rFonts w:hint="eastAsia"/>
        </w:rPr>
        <w:t>变压器在台架平稳就位后，应采用直径 4 mm 镀锌铁线将变压器固定牢靠；</w:t>
      </w:r>
    </w:p>
    <w:p w:rsidR="00284912" w:rsidRDefault="00284912" w:rsidP="001D4159">
      <w:pPr>
        <w:pStyle w:val="af5"/>
      </w:pPr>
      <w:r>
        <w:rPr>
          <w:rFonts w:hint="eastAsia"/>
        </w:rPr>
        <w:t>柱上变压器应在明显位置悬挂警告牌；</w:t>
      </w:r>
    </w:p>
    <w:p w:rsidR="00284912" w:rsidRDefault="00284912" w:rsidP="001D4159">
      <w:pPr>
        <w:pStyle w:val="af5"/>
      </w:pPr>
      <w:r>
        <w:rPr>
          <w:rFonts w:hint="eastAsia"/>
        </w:rPr>
        <w:t>柱上变压器台架距地面宜为 3.0 m，不得小于 2.5 m；</w:t>
      </w:r>
    </w:p>
    <w:p w:rsidR="00284912" w:rsidRDefault="00284912" w:rsidP="001D4159">
      <w:pPr>
        <w:pStyle w:val="af5"/>
      </w:pPr>
      <w:r>
        <w:rPr>
          <w:rFonts w:hint="eastAsia"/>
        </w:rPr>
        <w:t>变压器高压引下线、母线应采用多股绝缘线，宜采用铜线，中间不得有接头；其导线截面应按变压器额定电流选择，铜线不应小于 16 mm</w:t>
      </w:r>
      <w:r w:rsidRPr="00284912">
        <w:rPr>
          <w:rFonts w:hint="eastAsia"/>
          <w:vertAlign w:val="superscript"/>
        </w:rPr>
        <w:t>2</w:t>
      </w:r>
      <w:r>
        <w:rPr>
          <w:rFonts w:hint="eastAsia"/>
        </w:rPr>
        <w:t>，铝线不应小于 25 mm</w:t>
      </w:r>
      <w:r w:rsidRPr="00284912">
        <w:rPr>
          <w:rFonts w:hint="eastAsia"/>
          <w:vertAlign w:val="superscript"/>
        </w:rPr>
        <w:t>2</w:t>
      </w:r>
      <w:r>
        <w:rPr>
          <w:rFonts w:hint="eastAsia"/>
        </w:rPr>
        <w:t>；</w:t>
      </w:r>
    </w:p>
    <w:p w:rsidR="00284912" w:rsidRDefault="00284912" w:rsidP="001D4159">
      <w:pPr>
        <w:pStyle w:val="af5"/>
      </w:pPr>
      <w:r>
        <w:rPr>
          <w:rFonts w:hint="eastAsia"/>
        </w:rPr>
        <w:t>变压器高压引下线、母线之间的距离不应小于 0.3 m；</w:t>
      </w:r>
    </w:p>
    <w:p w:rsidR="002F0DD5" w:rsidRDefault="00284912" w:rsidP="001D4159">
      <w:pPr>
        <w:pStyle w:val="af5"/>
      </w:pPr>
      <w:r>
        <w:rPr>
          <w:rFonts w:hint="eastAsia"/>
        </w:rPr>
        <w:t>在带电情况下，应便于检查油枕和套管中的油位、油温、继电器等。</w:t>
      </w:r>
    </w:p>
    <w:p w:rsidR="001D4159" w:rsidRDefault="001D4159" w:rsidP="00264EE2">
      <w:pPr>
        <w:pStyle w:val="affffffffa"/>
      </w:pPr>
      <w:r>
        <w:rPr>
          <w:rFonts w:hint="eastAsia"/>
        </w:rPr>
        <w:t>柱上台架的混凝土杆应符合本规程中架空线路部分的相关要求，并且双杆基坑埋设深度一致，两杆中心偏差不应超过</w:t>
      </w:r>
      <w:r w:rsidR="00264EE2">
        <w:rPr>
          <w:rFonts w:hint="eastAsia"/>
        </w:rPr>
        <w:t>±</w:t>
      </w:r>
      <w:r>
        <w:rPr>
          <w:rFonts w:hint="eastAsia"/>
        </w:rPr>
        <w:t>30</w:t>
      </w:r>
      <w:r w:rsidR="00264EE2">
        <w:rPr>
          <w:rFonts w:hint="eastAsia"/>
        </w:rPr>
        <w:t xml:space="preserve"> </w:t>
      </w:r>
      <w:r>
        <w:rPr>
          <w:rFonts w:hint="eastAsia"/>
        </w:rPr>
        <w:t>mm。</w:t>
      </w:r>
    </w:p>
    <w:p w:rsidR="001D4159" w:rsidRDefault="001D4159" w:rsidP="00264EE2">
      <w:pPr>
        <w:pStyle w:val="affffffffa"/>
      </w:pPr>
      <w:r>
        <w:rPr>
          <w:rFonts w:hint="eastAsia"/>
        </w:rPr>
        <w:t>跌落式熔断器安装应符合下列规定</w:t>
      </w:r>
      <w:r w:rsidR="00264EE2">
        <w:rPr>
          <w:rFonts w:hint="eastAsia"/>
        </w:rPr>
        <w:t>：</w:t>
      </w:r>
    </w:p>
    <w:p w:rsidR="00264EE2" w:rsidRDefault="001D4159" w:rsidP="00264EE2">
      <w:pPr>
        <w:pStyle w:val="af5"/>
        <w:numPr>
          <w:ilvl w:val="0"/>
          <w:numId w:val="41"/>
        </w:numPr>
      </w:pPr>
      <w:r>
        <w:rPr>
          <w:rFonts w:hint="eastAsia"/>
        </w:rPr>
        <w:t>熔断器转轴光滑灵活，铸件和</w:t>
      </w:r>
      <w:proofErr w:type="gramStart"/>
      <w:r>
        <w:rPr>
          <w:rFonts w:hint="eastAsia"/>
        </w:rPr>
        <w:t>瓷件</w:t>
      </w:r>
      <w:proofErr w:type="gramEnd"/>
      <w:r>
        <w:rPr>
          <w:rFonts w:hint="eastAsia"/>
        </w:rPr>
        <w:t>不应有裂纹、砂眼、锈蚀</w:t>
      </w:r>
      <w:r w:rsidR="00264EE2">
        <w:rPr>
          <w:rFonts w:hint="eastAsia"/>
        </w:rPr>
        <w:t>；</w:t>
      </w:r>
      <w:r>
        <w:rPr>
          <w:rFonts w:hint="eastAsia"/>
        </w:rPr>
        <w:t>熔丝管不应有吸潮膨胀或弯曲现象</w:t>
      </w:r>
      <w:r w:rsidR="005535D7">
        <w:rPr>
          <w:rFonts w:hint="eastAsia"/>
        </w:rPr>
        <w:t>；</w:t>
      </w:r>
      <w:r>
        <w:rPr>
          <w:rFonts w:hint="eastAsia"/>
        </w:rPr>
        <w:t>操作灵活可靠，接触紧密并留有一定的压缩行程</w:t>
      </w:r>
      <w:r w:rsidR="00264EE2">
        <w:rPr>
          <w:rFonts w:hint="eastAsia"/>
        </w:rPr>
        <w:t>；</w:t>
      </w:r>
    </w:p>
    <w:p w:rsidR="00264EE2" w:rsidRDefault="001D4159" w:rsidP="00264EE2">
      <w:pPr>
        <w:pStyle w:val="af5"/>
      </w:pPr>
      <w:r>
        <w:rPr>
          <w:rFonts w:hint="eastAsia"/>
        </w:rPr>
        <w:t>安装位置距离地面应为</w:t>
      </w:r>
      <w:r w:rsidR="00264EE2">
        <w:rPr>
          <w:rFonts w:hint="eastAsia"/>
        </w:rPr>
        <w:t xml:space="preserve"> </w:t>
      </w:r>
      <w:r>
        <w:rPr>
          <w:rFonts w:hint="eastAsia"/>
        </w:rPr>
        <w:t>5</w:t>
      </w:r>
      <w:r w:rsidR="00264EE2">
        <w:rPr>
          <w:rFonts w:hint="eastAsia"/>
        </w:rPr>
        <w:t xml:space="preserve"> </w:t>
      </w:r>
      <w:r>
        <w:rPr>
          <w:rFonts w:hint="eastAsia"/>
        </w:rPr>
        <w:t>m，熔管轴线与地面的垂线夹角宜为</w:t>
      </w:r>
      <w:r w:rsidR="00264EE2">
        <w:rPr>
          <w:rFonts w:hint="eastAsia"/>
        </w:rPr>
        <w:t xml:space="preserve"> </w:t>
      </w:r>
      <w:r>
        <w:rPr>
          <w:rFonts w:hint="eastAsia"/>
        </w:rPr>
        <w:t>15°</w:t>
      </w:r>
      <w:r w:rsidR="00264EE2">
        <w:rPr>
          <w:rFonts w:hAnsi="宋体" w:hint="eastAsia"/>
        </w:rPr>
        <w:t>～</w:t>
      </w:r>
      <w:r>
        <w:rPr>
          <w:rFonts w:hint="eastAsia"/>
        </w:rPr>
        <w:t>30°。熔断器水平相间距离不应小于</w:t>
      </w:r>
      <w:r w:rsidR="00264EE2">
        <w:rPr>
          <w:rFonts w:hint="eastAsia"/>
        </w:rPr>
        <w:t xml:space="preserve"> </w:t>
      </w:r>
      <w:r>
        <w:rPr>
          <w:rFonts w:hint="eastAsia"/>
        </w:rPr>
        <w:t>0.7</w:t>
      </w:r>
      <w:r w:rsidR="00264EE2">
        <w:rPr>
          <w:rFonts w:hint="eastAsia"/>
        </w:rPr>
        <w:t xml:space="preserve"> </w:t>
      </w:r>
      <w:r>
        <w:rPr>
          <w:rFonts w:hint="eastAsia"/>
        </w:rPr>
        <w:t>m</w:t>
      </w:r>
      <w:r w:rsidR="00264EE2">
        <w:rPr>
          <w:rFonts w:hint="eastAsia"/>
        </w:rPr>
        <w:t>；</w:t>
      </w:r>
      <w:r>
        <w:rPr>
          <w:rFonts w:hint="eastAsia"/>
        </w:rPr>
        <w:t>在有机动车行驶的道路上，跌落式熔断器应安装在非机动车道侧</w:t>
      </w:r>
      <w:r w:rsidR="00264EE2">
        <w:rPr>
          <w:rFonts w:hint="eastAsia"/>
        </w:rPr>
        <w:t>；</w:t>
      </w:r>
    </w:p>
    <w:p w:rsidR="001D4159" w:rsidRDefault="001D4159" w:rsidP="00264EE2">
      <w:pPr>
        <w:pStyle w:val="af5"/>
      </w:pPr>
      <w:r>
        <w:rPr>
          <w:rFonts w:hint="eastAsia"/>
        </w:rPr>
        <w:t>熔丝的规格应符合设计要求，无弯曲、压扁或损伤，熔体与尾</w:t>
      </w:r>
      <w:proofErr w:type="gramStart"/>
      <w:r>
        <w:rPr>
          <w:rFonts w:hint="eastAsia"/>
        </w:rPr>
        <w:t>线应压接</w:t>
      </w:r>
      <w:proofErr w:type="gramEnd"/>
      <w:r>
        <w:rPr>
          <w:rFonts w:hint="eastAsia"/>
        </w:rPr>
        <w:t>牢固。</w:t>
      </w:r>
    </w:p>
    <w:p w:rsidR="001D4159" w:rsidRDefault="001D4159" w:rsidP="00264EE2">
      <w:pPr>
        <w:pStyle w:val="affffffffa"/>
      </w:pPr>
      <w:r>
        <w:rPr>
          <w:rFonts w:hint="eastAsia"/>
        </w:rPr>
        <w:t>柱上变压器试运行前应进行全面的检查，确认其符合运行条件时，方可投入试运行。检查项目应符合下列规定</w:t>
      </w:r>
      <w:r w:rsidR="00264EE2">
        <w:rPr>
          <w:rFonts w:hint="eastAsia"/>
        </w:rPr>
        <w:t>：</w:t>
      </w:r>
    </w:p>
    <w:p w:rsidR="001D4159" w:rsidRDefault="001D4159" w:rsidP="00264EE2">
      <w:pPr>
        <w:pStyle w:val="af5"/>
        <w:numPr>
          <w:ilvl w:val="0"/>
          <w:numId w:val="42"/>
        </w:numPr>
      </w:pPr>
      <w:r>
        <w:rPr>
          <w:rFonts w:hint="eastAsia"/>
        </w:rPr>
        <w:t>本体及所有附件应无缺陷，油浸变压器不得渗油</w:t>
      </w:r>
      <w:r w:rsidR="00264EE2">
        <w:rPr>
          <w:rFonts w:hint="eastAsia"/>
        </w:rPr>
        <w:t>；</w:t>
      </w:r>
    </w:p>
    <w:p w:rsidR="001D4159" w:rsidRDefault="001D4159" w:rsidP="00264EE2">
      <w:pPr>
        <w:pStyle w:val="af5"/>
      </w:pPr>
      <w:r>
        <w:rPr>
          <w:rFonts w:hint="eastAsia"/>
        </w:rPr>
        <w:t>器身安装应牢固</w:t>
      </w:r>
      <w:r w:rsidR="00264EE2">
        <w:rPr>
          <w:rFonts w:hint="eastAsia"/>
        </w:rPr>
        <w:t>；</w:t>
      </w:r>
    </w:p>
    <w:p w:rsidR="002F0DD5" w:rsidRDefault="001D4159" w:rsidP="00264EE2">
      <w:pPr>
        <w:pStyle w:val="af5"/>
      </w:pPr>
      <w:r>
        <w:rPr>
          <w:rFonts w:hint="eastAsia"/>
        </w:rPr>
        <w:t>油漆应完整，相</w:t>
      </w:r>
      <w:proofErr w:type="gramStart"/>
      <w:r>
        <w:rPr>
          <w:rFonts w:hint="eastAsia"/>
        </w:rPr>
        <w:t>色标志</w:t>
      </w:r>
      <w:proofErr w:type="gramEnd"/>
      <w:r>
        <w:rPr>
          <w:rFonts w:hint="eastAsia"/>
        </w:rPr>
        <w:t>应正确清晰</w:t>
      </w:r>
      <w:r w:rsidR="00264EE2">
        <w:rPr>
          <w:rFonts w:hint="eastAsia"/>
        </w:rPr>
        <w:t>；</w:t>
      </w:r>
    </w:p>
    <w:p w:rsidR="00264EE2" w:rsidRDefault="00264EE2" w:rsidP="00264EE2">
      <w:pPr>
        <w:pStyle w:val="af5"/>
      </w:pPr>
      <w:r>
        <w:rPr>
          <w:rFonts w:hint="eastAsia"/>
        </w:rPr>
        <w:t>变压器顶盖上应无遗留杂物；</w:t>
      </w:r>
    </w:p>
    <w:p w:rsidR="00264EE2" w:rsidRDefault="00264EE2" w:rsidP="00264EE2">
      <w:pPr>
        <w:pStyle w:val="af5"/>
      </w:pPr>
      <w:r>
        <w:rPr>
          <w:rFonts w:hint="eastAsia"/>
        </w:rPr>
        <w:t>变压器分接头的位置应符合道路照明运行电压额定值要求；</w:t>
      </w:r>
    </w:p>
    <w:p w:rsidR="00264EE2" w:rsidRDefault="00264EE2" w:rsidP="00264EE2">
      <w:pPr>
        <w:pStyle w:val="af5"/>
      </w:pPr>
      <w:r>
        <w:rPr>
          <w:rFonts w:hint="eastAsia"/>
        </w:rPr>
        <w:t>防雷保护设备应齐全，外壳接地应良好，接地引下线及其</w:t>
      </w:r>
      <w:proofErr w:type="gramStart"/>
      <w:r>
        <w:rPr>
          <w:rFonts w:hint="eastAsia"/>
        </w:rPr>
        <w:t>与主接地网</w:t>
      </w:r>
      <w:proofErr w:type="gramEnd"/>
      <w:r>
        <w:rPr>
          <w:rFonts w:hint="eastAsia"/>
        </w:rPr>
        <w:t>的连接应满足设计要求；</w:t>
      </w:r>
    </w:p>
    <w:p w:rsidR="00264EE2" w:rsidRDefault="00264EE2" w:rsidP="00264EE2">
      <w:pPr>
        <w:pStyle w:val="af5"/>
      </w:pPr>
      <w:r>
        <w:rPr>
          <w:rFonts w:hint="eastAsia"/>
        </w:rPr>
        <w:t>变压器的相位绕组的接线组别应符合并网运行要求；</w:t>
      </w:r>
    </w:p>
    <w:p w:rsidR="00264EE2" w:rsidRDefault="00264EE2" w:rsidP="00264EE2">
      <w:pPr>
        <w:pStyle w:val="af5"/>
      </w:pPr>
      <w:r>
        <w:rPr>
          <w:rFonts w:hint="eastAsia"/>
        </w:rPr>
        <w:t>测温装置指示应正确，整定值应符合要求；保护装置整定值应符合规定，操作及联动试验正确。</w:t>
      </w:r>
    </w:p>
    <w:p w:rsidR="002F0DD5" w:rsidRDefault="00264EE2" w:rsidP="00264EE2">
      <w:pPr>
        <w:pStyle w:val="affffffffa"/>
      </w:pPr>
      <w:r>
        <w:rPr>
          <w:rFonts w:hint="eastAsia"/>
        </w:rPr>
        <w:t>吊装油浸式变压器应利用油箱体吊钩，</w:t>
      </w:r>
      <w:proofErr w:type="gramStart"/>
      <w:r>
        <w:rPr>
          <w:rFonts w:hint="eastAsia"/>
        </w:rPr>
        <w:t>不</w:t>
      </w:r>
      <w:proofErr w:type="gramEnd"/>
      <w:r>
        <w:rPr>
          <w:rFonts w:hint="eastAsia"/>
        </w:rPr>
        <w:t>得用变压器顶盖上盘的吊环吊装整台变压器；吊装干式变压器，可利用变压器</w:t>
      </w:r>
      <w:proofErr w:type="gramStart"/>
      <w:r>
        <w:rPr>
          <w:rFonts w:hint="eastAsia"/>
        </w:rPr>
        <w:t>上部钢</w:t>
      </w:r>
      <w:proofErr w:type="gramEnd"/>
      <w:r>
        <w:rPr>
          <w:rFonts w:hint="eastAsia"/>
        </w:rPr>
        <w:t>横梁主吊环吊装。</w:t>
      </w:r>
    </w:p>
    <w:p w:rsidR="00264EE2" w:rsidRDefault="00264EE2" w:rsidP="00264EE2">
      <w:pPr>
        <w:pStyle w:val="affd"/>
        <w:spacing w:before="120" w:after="120"/>
      </w:pPr>
      <w:r>
        <w:rPr>
          <w:rFonts w:hint="eastAsia"/>
        </w:rPr>
        <w:t>箱式变电站</w:t>
      </w:r>
    </w:p>
    <w:p w:rsidR="00264EE2" w:rsidRDefault="00264EE2" w:rsidP="00264EE2">
      <w:pPr>
        <w:pStyle w:val="affffffffa"/>
      </w:pPr>
      <w:r>
        <w:rPr>
          <w:rFonts w:hint="eastAsia"/>
        </w:rPr>
        <w:t>箱式变电站基础应高出地面 200 mm 以上，尺寸应符合设计要求，结构宜采用带</w:t>
      </w:r>
      <w:proofErr w:type="gramStart"/>
      <w:r>
        <w:rPr>
          <w:rFonts w:hint="eastAsia"/>
        </w:rPr>
        <w:t>电缆室</w:t>
      </w:r>
      <w:proofErr w:type="gramEnd"/>
      <w:r>
        <w:rPr>
          <w:rFonts w:hint="eastAsia"/>
        </w:rPr>
        <w:t>的现浇混凝土或砖砌结构，混凝土强度等级不应小于 C20；</w:t>
      </w:r>
      <w:proofErr w:type="gramStart"/>
      <w:r>
        <w:rPr>
          <w:rFonts w:hint="eastAsia"/>
        </w:rPr>
        <w:t>电缆室</w:t>
      </w:r>
      <w:proofErr w:type="gramEnd"/>
      <w:r>
        <w:rPr>
          <w:rFonts w:hint="eastAsia"/>
        </w:rPr>
        <w:t>应采取防止小动物进入的措施；应视地下水位及周边排水设施情况采取适当防水排水措施。</w:t>
      </w:r>
    </w:p>
    <w:p w:rsidR="00264EE2" w:rsidRDefault="00264EE2" w:rsidP="00264EE2">
      <w:pPr>
        <w:pStyle w:val="affffffffa"/>
      </w:pPr>
      <w:r>
        <w:rPr>
          <w:rFonts w:hint="eastAsia"/>
        </w:rPr>
        <w:t>箱式变电站基础内的接地装置应</w:t>
      </w:r>
      <w:proofErr w:type="gramStart"/>
      <w:r>
        <w:rPr>
          <w:rFonts w:hint="eastAsia"/>
        </w:rPr>
        <w:t>随基础</w:t>
      </w:r>
      <w:proofErr w:type="gramEnd"/>
      <w:r>
        <w:rPr>
          <w:rFonts w:hint="eastAsia"/>
        </w:rPr>
        <w:t xml:space="preserve">主体一同施工，箱体内应设置接地（PE）排和零（N）排。PE排与箱内所有元件的金属外壳连接，并有明显的接地标志，N排与变压器中性点及各输出电缆的N线连接。在TN系统中，PE排与N排的连接导体不小于16 </w:t>
      </w:r>
      <w:r w:rsidRPr="00264EE2">
        <w:rPr>
          <w:rFonts w:hint="eastAsia"/>
        </w:rPr>
        <w:t>m</w:t>
      </w:r>
      <w:r w:rsidRPr="00264EE2">
        <w:rPr>
          <w:rFonts w:hint="eastAsia"/>
          <w:vertAlign w:val="superscript"/>
        </w:rPr>
        <w:t>2</w:t>
      </w:r>
      <w:r>
        <w:rPr>
          <w:rFonts w:hint="eastAsia"/>
        </w:rPr>
        <w:t xml:space="preserve"> 铜线。接地端子所用螺栓直径不应小于 12 mm。</w:t>
      </w:r>
    </w:p>
    <w:p w:rsidR="00264EE2" w:rsidRDefault="00264EE2" w:rsidP="00264EE2">
      <w:pPr>
        <w:pStyle w:val="affffffffa"/>
      </w:pPr>
      <w:r>
        <w:rPr>
          <w:rFonts w:hint="eastAsia"/>
        </w:rPr>
        <w:t>箱式变电站起重吊装应利用箱式变电站专用吊装装置；吊装施工应符合 GB</w:t>
      </w:r>
      <w:r w:rsidR="00C52748">
        <w:rPr>
          <w:rFonts w:hint="eastAsia"/>
        </w:rPr>
        <w:t>/T</w:t>
      </w:r>
      <w:r>
        <w:rPr>
          <w:rFonts w:hint="eastAsia"/>
        </w:rPr>
        <w:t xml:space="preserve"> 6067.1 的有关规定。</w:t>
      </w:r>
    </w:p>
    <w:p w:rsidR="00264EE2" w:rsidRDefault="00264EE2" w:rsidP="00264EE2">
      <w:pPr>
        <w:pStyle w:val="affffffffa"/>
      </w:pPr>
      <w:r>
        <w:rPr>
          <w:rFonts w:hint="eastAsia"/>
        </w:rPr>
        <w:t>箱式变电站内应在明显部位张贴本变电站的一、二次回路接线图，接线图应清晰、准确。</w:t>
      </w:r>
    </w:p>
    <w:p w:rsidR="00264EE2" w:rsidRDefault="00264EE2" w:rsidP="00264EE2">
      <w:pPr>
        <w:pStyle w:val="affffffffa"/>
      </w:pPr>
      <w:r>
        <w:rPr>
          <w:rFonts w:hint="eastAsia"/>
        </w:rPr>
        <w:t>引出电缆每一回路标志牌应标明电缆型号、回路编号、电缆走向等内容，并应字体清晰工整，</w:t>
      </w:r>
      <w:r>
        <w:rPr>
          <w:rFonts w:hint="eastAsia"/>
        </w:rPr>
        <w:lastRenderedPageBreak/>
        <w:t>经久耐用、不易褪色。</w:t>
      </w:r>
    </w:p>
    <w:p w:rsidR="00264EE2" w:rsidRDefault="00264EE2" w:rsidP="00264EE2">
      <w:pPr>
        <w:pStyle w:val="affffffffa"/>
      </w:pPr>
      <w:r>
        <w:rPr>
          <w:rFonts w:hint="eastAsia"/>
        </w:rPr>
        <w:t>引出电缆芯线排列整齐，固定牢固，使用的螺栓、螺母宜采用不锈钢材质，每个接线端子接线不应超过两根。</w:t>
      </w:r>
    </w:p>
    <w:p w:rsidR="00264EE2" w:rsidRDefault="00264EE2" w:rsidP="00264EE2">
      <w:pPr>
        <w:pStyle w:val="affffffffa"/>
      </w:pPr>
      <w:r>
        <w:rPr>
          <w:rFonts w:hint="eastAsia"/>
        </w:rPr>
        <w:t>箱体引出电缆芯线与接线端子连接处宜采用专门的电缆护套保护，引出电缆孔应采取有效的封堵措施。</w:t>
      </w:r>
    </w:p>
    <w:p w:rsidR="00264EE2" w:rsidRDefault="00264EE2" w:rsidP="00264EE2">
      <w:pPr>
        <w:pStyle w:val="affffffffa"/>
      </w:pPr>
      <w:r>
        <w:rPr>
          <w:rFonts w:hint="eastAsia"/>
        </w:rPr>
        <w:t>二次回路和控制线应配线整齐、美观，无损伤，并采用标准接线端子排，每个端子应有编号，接线不应超过两根线芯，</w:t>
      </w:r>
      <w:r w:rsidRPr="00264EE2">
        <w:rPr>
          <w:rFonts w:hint="eastAsia"/>
        </w:rPr>
        <w:t>不同型号规格的导线不得接在同一端子上。</w:t>
      </w:r>
    </w:p>
    <w:p w:rsidR="00264EE2" w:rsidRPr="00264EE2" w:rsidRDefault="00264EE2" w:rsidP="00264EE2">
      <w:pPr>
        <w:pStyle w:val="affffffffa"/>
      </w:pPr>
      <w:r w:rsidRPr="00264EE2">
        <w:rPr>
          <w:rFonts w:hint="eastAsia"/>
        </w:rPr>
        <w:t>二次回路和控制线成束绑扎时，不同电压等级、交直流线路及监控控制线路应分别绑扎，且有标识</w:t>
      </w:r>
      <w:r>
        <w:rPr>
          <w:rFonts w:hint="eastAsia"/>
        </w:rPr>
        <w:t>；</w:t>
      </w:r>
      <w:r w:rsidRPr="00264EE2">
        <w:rPr>
          <w:rFonts w:hint="eastAsia"/>
        </w:rPr>
        <w:t>固定后不应影响各电器设备的拆装更换。</w:t>
      </w:r>
    </w:p>
    <w:p w:rsidR="00264EE2" w:rsidRDefault="00264EE2" w:rsidP="00264EE2">
      <w:pPr>
        <w:pStyle w:val="affffffffa"/>
      </w:pPr>
      <w:r w:rsidRPr="00264EE2">
        <w:rPr>
          <w:rFonts w:hint="eastAsia"/>
        </w:rPr>
        <w:t>箱式变电站</w:t>
      </w:r>
      <w:proofErr w:type="gramStart"/>
      <w:r w:rsidRPr="00264EE2">
        <w:rPr>
          <w:rFonts w:hint="eastAsia"/>
        </w:rPr>
        <w:t>宜设置</w:t>
      </w:r>
      <w:proofErr w:type="gramEnd"/>
      <w:r w:rsidRPr="00264EE2">
        <w:rPr>
          <w:rFonts w:hint="eastAsia"/>
        </w:rPr>
        <w:t>围栏，围栏应牢固、美观，宜采用耐腐蚀、机械强度高的材质。箱式变电站与设置的围栏周围应设专门的检修通道，宽度不应小于</w:t>
      </w:r>
      <w:r>
        <w:rPr>
          <w:rFonts w:hint="eastAsia"/>
        </w:rPr>
        <w:t xml:space="preserve"> </w:t>
      </w:r>
      <w:r w:rsidRPr="00264EE2">
        <w:rPr>
          <w:rFonts w:hint="eastAsia"/>
        </w:rPr>
        <w:t>800</w:t>
      </w:r>
      <w:r>
        <w:rPr>
          <w:rFonts w:hint="eastAsia"/>
        </w:rPr>
        <w:t xml:space="preserve"> </w:t>
      </w:r>
      <w:r w:rsidRPr="00264EE2">
        <w:rPr>
          <w:rFonts w:hint="eastAsia"/>
        </w:rPr>
        <w:t>mm，围栏门应向外开启。箱式变电站和围栏四周应设置警示标牌。</w:t>
      </w:r>
    </w:p>
    <w:p w:rsidR="002F0DD5" w:rsidRDefault="00264EE2" w:rsidP="00264EE2">
      <w:pPr>
        <w:pStyle w:val="affd"/>
        <w:spacing w:before="120" w:after="120"/>
      </w:pPr>
      <w:r>
        <w:rPr>
          <w:rFonts w:hint="eastAsia"/>
        </w:rPr>
        <w:t>灯具</w:t>
      </w:r>
    </w:p>
    <w:p w:rsidR="00264EE2" w:rsidRDefault="00264EE2" w:rsidP="00264EE2">
      <w:pPr>
        <w:pStyle w:val="affffffffa"/>
      </w:pPr>
      <w:r>
        <w:rPr>
          <w:rFonts w:hint="eastAsia"/>
        </w:rPr>
        <w:t>悬吊式灯具安装应符合下列规定：</w:t>
      </w:r>
    </w:p>
    <w:p w:rsidR="00264EE2" w:rsidRDefault="00264EE2" w:rsidP="00264EE2">
      <w:pPr>
        <w:pStyle w:val="af5"/>
        <w:numPr>
          <w:ilvl w:val="0"/>
          <w:numId w:val="43"/>
        </w:numPr>
      </w:pPr>
      <w:r>
        <w:rPr>
          <w:rFonts w:hint="eastAsia"/>
        </w:rPr>
        <w:t>带升降器的软线吊灯在吊线展开后，灯具下沿应高于工作台面 0.3 m；</w:t>
      </w:r>
    </w:p>
    <w:p w:rsidR="00264EE2" w:rsidRDefault="00264EE2" w:rsidP="00264EE2">
      <w:pPr>
        <w:pStyle w:val="af5"/>
      </w:pPr>
      <w:r>
        <w:rPr>
          <w:rFonts w:hint="eastAsia"/>
        </w:rPr>
        <w:t>质量大于 0.5 kg 的软线吊灯,应增设吊链（绳）；</w:t>
      </w:r>
    </w:p>
    <w:p w:rsidR="00264EE2" w:rsidRDefault="00264EE2" w:rsidP="00264EE2">
      <w:pPr>
        <w:pStyle w:val="af5"/>
      </w:pPr>
      <w:r>
        <w:rPr>
          <w:rFonts w:hint="eastAsia"/>
        </w:rPr>
        <w:t>质量大于 3 kg 的悬吊灯具,应固定在吊钩上，吊钩的圆钢直径不应小于灯具挂销直径，且不应小于 6 mm；</w:t>
      </w:r>
    </w:p>
    <w:p w:rsidR="00264EE2" w:rsidRDefault="00264EE2" w:rsidP="00264EE2">
      <w:pPr>
        <w:pStyle w:val="af5"/>
      </w:pPr>
      <w:r>
        <w:rPr>
          <w:rFonts w:hint="eastAsia"/>
        </w:rPr>
        <w:t>采用钢管作灯具吊杆时,钢管应有防腐措施,其内径不应小于10mm,壁厚不应小于 1.5</w:t>
      </w:r>
      <w:r w:rsidR="003D65EA">
        <w:rPr>
          <w:rFonts w:hint="eastAsia"/>
        </w:rPr>
        <w:t xml:space="preserve"> </w:t>
      </w:r>
      <w:r>
        <w:rPr>
          <w:rFonts w:hint="eastAsia"/>
        </w:rPr>
        <w:t>mm</w:t>
      </w:r>
      <w:r w:rsidR="003D65EA">
        <w:rPr>
          <w:rFonts w:hint="eastAsia"/>
        </w:rPr>
        <w:t>。</w:t>
      </w:r>
    </w:p>
    <w:p w:rsidR="00264EE2" w:rsidRDefault="00264EE2" w:rsidP="00264EE2">
      <w:pPr>
        <w:pStyle w:val="affffffffa"/>
      </w:pPr>
      <w:r>
        <w:rPr>
          <w:rFonts w:hint="eastAsia"/>
        </w:rPr>
        <w:t>嵌入式灯具安装应符合下列规定：</w:t>
      </w:r>
    </w:p>
    <w:p w:rsidR="00264EE2" w:rsidRDefault="00264EE2" w:rsidP="003D65EA">
      <w:pPr>
        <w:pStyle w:val="af5"/>
        <w:numPr>
          <w:ilvl w:val="0"/>
          <w:numId w:val="44"/>
        </w:numPr>
      </w:pPr>
      <w:r>
        <w:rPr>
          <w:rFonts w:hint="eastAsia"/>
        </w:rPr>
        <w:t>灯具的边框应紧贴安装面；</w:t>
      </w:r>
    </w:p>
    <w:p w:rsidR="003D65EA" w:rsidRDefault="00264EE2" w:rsidP="003D65EA">
      <w:pPr>
        <w:pStyle w:val="af5"/>
      </w:pPr>
      <w:r>
        <w:rPr>
          <w:rFonts w:hint="eastAsia"/>
        </w:rPr>
        <w:t>多边形灯具应固定在专设的框架或专用吊链（杆）上，固定</w:t>
      </w:r>
      <w:r w:rsidR="003D65EA">
        <w:rPr>
          <w:rFonts w:hint="eastAsia"/>
        </w:rPr>
        <w:t xml:space="preserve">用的螺钉不应少于 4 </w:t>
      </w:r>
      <w:proofErr w:type="gramStart"/>
      <w:r w:rsidR="003D65EA">
        <w:rPr>
          <w:rFonts w:hint="eastAsia"/>
        </w:rPr>
        <w:t>个</w:t>
      </w:r>
      <w:proofErr w:type="gramEnd"/>
      <w:r w:rsidR="003D65EA">
        <w:rPr>
          <w:rFonts w:hint="eastAsia"/>
        </w:rPr>
        <w:t>；</w:t>
      </w:r>
    </w:p>
    <w:p w:rsidR="002F0DD5" w:rsidRDefault="003D65EA" w:rsidP="003D65EA">
      <w:pPr>
        <w:pStyle w:val="af5"/>
      </w:pPr>
      <w:r>
        <w:rPr>
          <w:rFonts w:hint="eastAsia"/>
        </w:rPr>
        <w:t>接线盒引向灯具的电线应采用导管保护,电线不得裸露；导管与灯具壳体应采用专用接头连接。当采用金属软管时，其长度</w:t>
      </w:r>
      <w:proofErr w:type="gramStart"/>
      <w:r>
        <w:rPr>
          <w:rFonts w:hint="eastAsia"/>
        </w:rPr>
        <w:t>不</w:t>
      </w:r>
      <w:proofErr w:type="gramEnd"/>
      <w:r>
        <w:rPr>
          <w:rFonts w:hint="eastAsia"/>
        </w:rPr>
        <w:t>官大于 1.2 m。</w:t>
      </w:r>
    </w:p>
    <w:p w:rsidR="003D65EA" w:rsidRDefault="003D65EA" w:rsidP="003D65EA">
      <w:pPr>
        <w:pStyle w:val="affffffffa"/>
      </w:pPr>
      <w:r>
        <w:rPr>
          <w:rFonts w:hint="eastAsia"/>
        </w:rPr>
        <w:t>投光灯的底座及支架应固定牢固,枢轴应</w:t>
      </w:r>
      <w:proofErr w:type="gramStart"/>
      <w:r>
        <w:rPr>
          <w:rFonts w:hint="eastAsia"/>
        </w:rPr>
        <w:t>沿需要</w:t>
      </w:r>
      <w:proofErr w:type="gramEnd"/>
      <w:r>
        <w:rPr>
          <w:rFonts w:hint="eastAsia"/>
        </w:rPr>
        <w:t>的光轴方向拧紧固定。</w:t>
      </w:r>
    </w:p>
    <w:p w:rsidR="003D65EA" w:rsidRDefault="003D65EA" w:rsidP="003D65EA">
      <w:pPr>
        <w:pStyle w:val="affffffffa"/>
      </w:pPr>
      <w:r>
        <w:rPr>
          <w:rFonts w:hint="eastAsia"/>
        </w:rPr>
        <w:t>导轨灯安装前应核对灯具功率和载荷与导轨额定载流量和载荷相适配。</w:t>
      </w:r>
    </w:p>
    <w:p w:rsidR="002F0DD5" w:rsidRDefault="003D65EA" w:rsidP="003D65EA">
      <w:pPr>
        <w:pStyle w:val="affffffffa"/>
      </w:pPr>
      <w:r>
        <w:rPr>
          <w:rFonts w:hint="eastAsia"/>
        </w:rPr>
        <w:t>庭院灯、建筑物附属路灯、广场</w:t>
      </w:r>
      <w:proofErr w:type="gramStart"/>
      <w:r>
        <w:rPr>
          <w:rFonts w:hint="eastAsia"/>
        </w:rPr>
        <w:t>高杆</w:t>
      </w:r>
      <w:proofErr w:type="gramEnd"/>
      <w:r>
        <w:rPr>
          <w:rFonts w:hint="eastAsia"/>
        </w:rPr>
        <w:t>灯安装应符合下列规定：</w:t>
      </w:r>
    </w:p>
    <w:p w:rsidR="003D65EA" w:rsidRDefault="003D65EA" w:rsidP="003D65EA">
      <w:pPr>
        <w:pStyle w:val="af5"/>
        <w:numPr>
          <w:ilvl w:val="0"/>
          <w:numId w:val="45"/>
        </w:numPr>
      </w:pPr>
      <w:r>
        <w:rPr>
          <w:rFonts w:hint="eastAsia"/>
        </w:rPr>
        <w:t>灯具与基础应固定可靠，地脚螺栓应有防松措施；灯具接线盒盒盖防水密封垫齐全、完整；</w:t>
      </w:r>
    </w:p>
    <w:p w:rsidR="003D65EA" w:rsidRDefault="003D65EA" w:rsidP="003D65EA">
      <w:pPr>
        <w:pStyle w:val="af5"/>
      </w:pPr>
      <w:r>
        <w:rPr>
          <w:rFonts w:hint="eastAsia"/>
        </w:rPr>
        <w:t>每套灯具应在相线上装设相配套的保护装置；</w:t>
      </w:r>
    </w:p>
    <w:p w:rsidR="002F0DD5" w:rsidRDefault="003D65EA" w:rsidP="003D65EA">
      <w:pPr>
        <w:pStyle w:val="af5"/>
      </w:pPr>
      <w:r>
        <w:rPr>
          <w:rFonts w:hint="eastAsia"/>
        </w:rPr>
        <w:t>灯杆的检修门应有防水措施，并设置需使用专用工具开启的闭锁防盗装置。</w:t>
      </w:r>
    </w:p>
    <w:p w:rsidR="003D65EA" w:rsidRDefault="003D65EA" w:rsidP="003D65EA">
      <w:pPr>
        <w:pStyle w:val="affffffffa"/>
      </w:pPr>
      <w:r>
        <w:rPr>
          <w:rFonts w:hint="eastAsia"/>
        </w:rPr>
        <w:t>高压汞灯、高压钠灯、金属卤化物灯安装应符合下列规定：</w:t>
      </w:r>
    </w:p>
    <w:p w:rsidR="003D65EA" w:rsidRDefault="003D65EA" w:rsidP="003D65EA">
      <w:pPr>
        <w:pStyle w:val="af5"/>
        <w:numPr>
          <w:ilvl w:val="0"/>
          <w:numId w:val="46"/>
        </w:numPr>
      </w:pPr>
      <w:r>
        <w:rPr>
          <w:rFonts w:hint="eastAsia"/>
        </w:rPr>
        <w:t>光源及附件必须与镇流器、触发器和限流器配套使用。触发器与灯具本体的距离应符合产品技术文件要求；</w:t>
      </w:r>
    </w:p>
    <w:p w:rsidR="003D65EA" w:rsidRDefault="003D65EA" w:rsidP="003D65EA">
      <w:pPr>
        <w:pStyle w:val="af5"/>
      </w:pPr>
      <w:r>
        <w:rPr>
          <w:rFonts w:hint="eastAsia"/>
        </w:rPr>
        <w:t>灯具的额定电压、支架形式和安装方式应符合设计要求；电源线应经接线柱连接，不应使电源线靠近灯具表面；</w:t>
      </w:r>
    </w:p>
    <w:p w:rsidR="003D65EA" w:rsidRDefault="003D65EA" w:rsidP="003D65EA">
      <w:pPr>
        <w:pStyle w:val="af5"/>
      </w:pPr>
      <w:r>
        <w:rPr>
          <w:rFonts w:hint="eastAsia"/>
        </w:rPr>
        <w:t>光源的安装朝向应符合产品技术文件要求。</w:t>
      </w:r>
    </w:p>
    <w:p w:rsidR="003D65EA" w:rsidRDefault="003D65EA" w:rsidP="003D65EA">
      <w:pPr>
        <w:pStyle w:val="affffffffa"/>
      </w:pPr>
      <w:r>
        <w:rPr>
          <w:rFonts w:hint="eastAsia"/>
        </w:rPr>
        <w:t>安装于线槽或封闭插接式照明母线下方的灯具应符合下列规定：</w:t>
      </w:r>
    </w:p>
    <w:p w:rsidR="003D65EA" w:rsidRDefault="003D65EA" w:rsidP="003D65EA">
      <w:pPr>
        <w:pStyle w:val="af5"/>
        <w:numPr>
          <w:ilvl w:val="0"/>
          <w:numId w:val="47"/>
        </w:numPr>
      </w:pPr>
      <w:r>
        <w:rPr>
          <w:rFonts w:hint="eastAsia"/>
        </w:rPr>
        <w:t>灯具与线槽或封闭插接式照明母线连接应采用专用固定件，固定应可靠；</w:t>
      </w:r>
    </w:p>
    <w:p w:rsidR="002F0DD5" w:rsidRDefault="003D65EA" w:rsidP="003D65EA">
      <w:pPr>
        <w:pStyle w:val="af5"/>
      </w:pPr>
      <w:r>
        <w:rPr>
          <w:rFonts w:hint="eastAsia"/>
        </w:rPr>
        <w:t>线槽或封闭插接式照明母线应带有插接灯具用的电源插座；电源插座</w:t>
      </w:r>
      <w:proofErr w:type="gramStart"/>
      <w:r>
        <w:rPr>
          <w:rFonts w:hint="eastAsia"/>
        </w:rPr>
        <w:t>宜设置</w:t>
      </w:r>
      <w:proofErr w:type="gramEnd"/>
      <w:r>
        <w:rPr>
          <w:rFonts w:hint="eastAsia"/>
        </w:rPr>
        <w:t>在线槽或封闭插接式照明母线的侧面。</w:t>
      </w:r>
    </w:p>
    <w:p w:rsidR="003D65EA" w:rsidRDefault="003D65EA" w:rsidP="003D65EA">
      <w:pPr>
        <w:pStyle w:val="affffffffa"/>
      </w:pPr>
      <w:r w:rsidRPr="003D65EA">
        <w:rPr>
          <w:rFonts w:hint="eastAsia"/>
        </w:rPr>
        <w:t>埋地灯安装应符合下列规定</w:t>
      </w:r>
      <w:r>
        <w:rPr>
          <w:rFonts w:hint="eastAsia"/>
        </w:rPr>
        <w:t>：</w:t>
      </w:r>
    </w:p>
    <w:p w:rsidR="002F0DD5" w:rsidRDefault="003D65EA" w:rsidP="003D65EA">
      <w:pPr>
        <w:pStyle w:val="af5"/>
        <w:numPr>
          <w:ilvl w:val="0"/>
          <w:numId w:val="48"/>
        </w:numPr>
      </w:pPr>
      <w:r w:rsidRPr="003D65EA">
        <w:rPr>
          <w:rFonts w:hint="eastAsia"/>
        </w:rPr>
        <w:t>埋地灯防护等级应符合设计要求</w:t>
      </w:r>
      <w:r>
        <w:rPr>
          <w:rFonts w:hint="eastAsia"/>
        </w:rPr>
        <w:t>；</w:t>
      </w:r>
    </w:p>
    <w:p w:rsidR="003D65EA" w:rsidRDefault="003D65EA" w:rsidP="003D65EA">
      <w:pPr>
        <w:pStyle w:val="af5"/>
      </w:pPr>
      <w:r w:rsidRPr="003D65EA">
        <w:rPr>
          <w:rFonts w:hint="eastAsia"/>
        </w:rPr>
        <w:t>埋地灯光源的功率不应超过灯具的额定功率</w:t>
      </w:r>
      <w:r>
        <w:rPr>
          <w:rFonts w:hint="eastAsia"/>
        </w:rPr>
        <w:t>；</w:t>
      </w:r>
    </w:p>
    <w:p w:rsidR="002F0DD5" w:rsidRDefault="003D65EA" w:rsidP="003D65EA">
      <w:pPr>
        <w:pStyle w:val="af5"/>
      </w:pPr>
      <w:r w:rsidRPr="003D65EA">
        <w:rPr>
          <w:rFonts w:hint="eastAsia"/>
        </w:rPr>
        <w:t>埋地灯接线盒应采用防水接线盒，盒内电线接头应做防水、绝缘处理。</w:t>
      </w:r>
    </w:p>
    <w:p w:rsidR="003D65EA" w:rsidRDefault="003D65EA" w:rsidP="003D65EA">
      <w:pPr>
        <w:pStyle w:val="affffffffa"/>
      </w:pPr>
      <w:r>
        <w:rPr>
          <w:rFonts w:hint="eastAsia"/>
        </w:rPr>
        <w:t>应急照明灯具安装应符合下列规定：</w:t>
      </w:r>
    </w:p>
    <w:p w:rsidR="003D65EA" w:rsidRDefault="003D65EA" w:rsidP="003D65EA">
      <w:pPr>
        <w:pStyle w:val="af5"/>
        <w:numPr>
          <w:ilvl w:val="0"/>
          <w:numId w:val="49"/>
        </w:numPr>
      </w:pPr>
      <w:r>
        <w:rPr>
          <w:rFonts w:hint="eastAsia"/>
        </w:rPr>
        <w:t>应急照明灯具必须采用经消防检测中心检测合格的产品；</w:t>
      </w:r>
    </w:p>
    <w:p w:rsidR="003D65EA" w:rsidRDefault="003D65EA" w:rsidP="003D65EA">
      <w:pPr>
        <w:pStyle w:val="af5"/>
        <w:numPr>
          <w:ilvl w:val="0"/>
          <w:numId w:val="49"/>
        </w:numPr>
      </w:pPr>
      <w:r>
        <w:rPr>
          <w:rFonts w:hint="eastAsia"/>
        </w:rPr>
        <w:lastRenderedPageBreak/>
        <w:t>安全出口标志灯应设置在疏散方向的里侧</w:t>
      </w:r>
      <w:proofErr w:type="gramStart"/>
      <w:r>
        <w:rPr>
          <w:rFonts w:hint="eastAsia"/>
        </w:rPr>
        <w:t>上方,</w:t>
      </w:r>
      <w:proofErr w:type="gramEnd"/>
      <w:r>
        <w:rPr>
          <w:rFonts w:hint="eastAsia"/>
        </w:rPr>
        <w:t>灯具底边宜在门框（套）上方 0.2 m。地面上的疏散指示标志灯，应有防止被重物或外力损坏的措施。当厅室面积较大，疏散指示标志</w:t>
      </w:r>
      <w:proofErr w:type="gramStart"/>
      <w:r>
        <w:rPr>
          <w:rFonts w:hint="eastAsia"/>
        </w:rPr>
        <w:t>灯无法</w:t>
      </w:r>
      <w:proofErr w:type="gramEnd"/>
      <w:r>
        <w:rPr>
          <w:rFonts w:hint="eastAsia"/>
        </w:rPr>
        <w:t>装设在墙面上时,宜装设在</w:t>
      </w:r>
      <w:proofErr w:type="gramStart"/>
      <w:r>
        <w:rPr>
          <w:rFonts w:hint="eastAsia"/>
        </w:rPr>
        <w:t>顶棚下且距</w:t>
      </w:r>
      <w:proofErr w:type="gramEnd"/>
      <w:r>
        <w:rPr>
          <w:rFonts w:hint="eastAsia"/>
        </w:rPr>
        <w:t>地面高度不宜大于 2.5 m；</w:t>
      </w:r>
    </w:p>
    <w:p w:rsidR="003D65EA" w:rsidRDefault="003D65EA" w:rsidP="003D65EA">
      <w:pPr>
        <w:pStyle w:val="af5"/>
        <w:numPr>
          <w:ilvl w:val="0"/>
          <w:numId w:val="49"/>
        </w:numPr>
      </w:pPr>
      <w:r>
        <w:rPr>
          <w:rFonts w:hint="eastAsia"/>
        </w:rPr>
        <w:t>疏散照明</w:t>
      </w:r>
      <w:proofErr w:type="gramStart"/>
      <w:r>
        <w:rPr>
          <w:rFonts w:hint="eastAsia"/>
        </w:rPr>
        <w:t>灯投入</w:t>
      </w:r>
      <w:proofErr w:type="gramEnd"/>
      <w:r>
        <w:rPr>
          <w:rFonts w:hint="eastAsia"/>
        </w:rPr>
        <w:t>使用后,应检查灯具始终处于点亮状态；</w:t>
      </w:r>
    </w:p>
    <w:p w:rsidR="003D65EA" w:rsidRDefault="003D65EA" w:rsidP="003D65EA">
      <w:pPr>
        <w:pStyle w:val="af5"/>
        <w:numPr>
          <w:ilvl w:val="0"/>
          <w:numId w:val="49"/>
        </w:numPr>
      </w:pPr>
      <w:r>
        <w:rPr>
          <w:rFonts w:hint="eastAsia"/>
        </w:rPr>
        <w:t>应急照明灯回路的设置除符合设计要求外，尚应符合防火分区设置的要求；</w:t>
      </w:r>
    </w:p>
    <w:p w:rsidR="002F0DD5" w:rsidRDefault="003D65EA" w:rsidP="003D65EA">
      <w:pPr>
        <w:pStyle w:val="af5"/>
        <w:numPr>
          <w:ilvl w:val="0"/>
          <w:numId w:val="49"/>
        </w:numPr>
      </w:pPr>
      <w:r>
        <w:rPr>
          <w:rFonts w:hint="eastAsia"/>
        </w:rPr>
        <w:t>应急照明灯具安装完毕,应检验灯具电源转换时间，其值为：备用照明不应大于 5 s；金融商业交易场所不应大于 1.5 s；疏散照明不应大于 5 s；安全照明不应大于 0.25 s。应急照明最少持续供电时间应符合设计要求。</w:t>
      </w:r>
    </w:p>
    <w:p w:rsidR="003D65EA" w:rsidRDefault="003D65EA" w:rsidP="003D65EA">
      <w:pPr>
        <w:pStyle w:val="affffffffa"/>
      </w:pPr>
      <w:r>
        <w:rPr>
          <w:rFonts w:hint="eastAsia"/>
        </w:rPr>
        <w:t>防爆灯具安装应符合下列规定：</w:t>
      </w:r>
    </w:p>
    <w:p w:rsidR="003D65EA" w:rsidRDefault="003D65EA" w:rsidP="003D65EA">
      <w:pPr>
        <w:pStyle w:val="af5"/>
        <w:numPr>
          <w:ilvl w:val="0"/>
          <w:numId w:val="50"/>
        </w:numPr>
      </w:pPr>
      <w:r>
        <w:rPr>
          <w:rFonts w:hint="eastAsia"/>
        </w:rPr>
        <w:t>检查灯具的防爆标志、外壳防护等级和温度组别应与爆炸危险环境相适配；</w:t>
      </w:r>
    </w:p>
    <w:p w:rsidR="003D65EA" w:rsidRDefault="003D65EA" w:rsidP="003D65EA">
      <w:pPr>
        <w:pStyle w:val="af5"/>
      </w:pPr>
      <w:r>
        <w:rPr>
          <w:rFonts w:hint="eastAsia"/>
        </w:rPr>
        <w:t>灯具的外壳应完整，无损伤、凹陷变形，灯罩无裂纹，金属护网无扭曲变形，防爆标志清晰；</w:t>
      </w:r>
    </w:p>
    <w:p w:rsidR="003D65EA" w:rsidRDefault="003D65EA" w:rsidP="003D65EA">
      <w:pPr>
        <w:pStyle w:val="af5"/>
      </w:pPr>
      <w:r>
        <w:rPr>
          <w:rFonts w:hint="eastAsia"/>
        </w:rPr>
        <w:t>灯具的紧固螺栓应无松动、锈蚀现象，密封垫圈完好；</w:t>
      </w:r>
    </w:p>
    <w:p w:rsidR="003D65EA" w:rsidRDefault="003D65EA" w:rsidP="003D65EA">
      <w:pPr>
        <w:pStyle w:val="af5"/>
      </w:pPr>
      <w:r>
        <w:rPr>
          <w:rFonts w:hint="eastAsia"/>
        </w:rPr>
        <w:t>灯具附件应齐全，不得使用非防爆零件代替防爆灯具配件；</w:t>
      </w:r>
    </w:p>
    <w:p w:rsidR="003D65EA" w:rsidRDefault="003D65EA" w:rsidP="003D65EA">
      <w:pPr>
        <w:pStyle w:val="af5"/>
      </w:pPr>
      <w:r>
        <w:rPr>
          <w:rFonts w:hint="eastAsia"/>
        </w:rPr>
        <w:t>灯具的安装位置应离开释放源，且不得在各种管道的泄压口及排放口上方或下方；</w:t>
      </w:r>
    </w:p>
    <w:p w:rsidR="003D65EA" w:rsidRDefault="003D65EA" w:rsidP="003D65EA">
      <w:pPr>
        <w:pStyle w:val="af5"/>
      </w:pPr>
      <w:r>
        <w:rPr>
          <w:rFonts w:hint="eastAsia"/>
        </w:rPr>
        <w:t>导管与防爆灯具、接线盒之间连接应紧密，密封完好；螺纹啮合扣数应不少于 5 扣，并应在螺纹上涂以电力复合酯或导电性防锈酯；</w:t>
      </w:r>
    </w:p>
    <w:p w:rsidR="003D65EA" w:rsidRDefault="003D65EA" w:rsidP="003D65EA">
      <w:pPr>
        <w:pStyle w:val="af5"/>
      </w:pPr>
      <w:r>
        <w:rPr>
          <w:rFonts w:hint="eastAsia"/>
        </w:rPr>
        <w:t>防爆弯管工矿灯应在弯管处用镀锌链条或型钢拉杆加固。</w:t>
      </w:r>
    </w:p>
    <w:p w:rsidR="003D65EA" w:rsidRDefault="00427947" w:rsidP="00427947">
      <w:pPr>
        <w:pStyle w:val="affd"/>
        <w:spacing w:before="120" w:after="120"/>
      </w:pPr>
      <w:r>
        <w:t>开关</w:t>
      </w:r>
    </w:p>
    <w:p w:rsidR="00427947" w:rsidRDefault="00427947" w:rsidP="00427947">
      <w:pPr>
        <w:pStyle w:val="affffffffa"/>
      </w:pPr>
      <w:r>
        <w:rPr>
          <w:rFonts w:hint="eastAsia"/>
        </w:rPr>
        <w:t>当设计无要求时，开关安装高度应符合下列规定：</w:t>
      </w:r>
    </w:p>
    <w:p w:rsidR="00427947" w:rsidRDefault="00427947" w:rsidP="00427947">
      <w:pPr>
        <w:pStyle w:val="af5"/>
        <w:numPr>
          <w:ilvl w:val="0"/>
          <w:numId w:val="52"/>
        </w:numPr>
      </w:pPr>
      <w:r>
        <w:rPr>
          <w:rFonts w:hint="eastAsia"/>
        </w:rPr>
        <w:t>开关面板底边距地面高度宜为 1.3 m</w:t>
      </w:r>
      <w:r w:rsidRPr="00427947">
        <w:rPr>
          <w:rFonts w:hAnsi="宋体" w:hint="eastAsia"/>
        </w:rPr>
        <w:t>～</w:t>
      </w:r>
      <w:r>
        <w:rPr>
          <w:rFonts w:hint="eastAsia"/>
        </w:rPr>
        <w:t>1.4 m；</w:t>
      </w:r>
    </w:p>
    <w:p w:rsidR="00427947" w:rsidRDefault="00427947" w:rsidP="00427947">
      <w:pPr>
        <w:pStyle w:val="af5"/>
        <w:numPr>
          <w:ilvl w:val="0"/>
          <w:numId w:val="52"/>
        </w:numPr>
      </w:pPr>
      <w:r>
        <w:rPr>
          <w:rFonts w:hint="eastAsia"/>
        </w:rPr>
        <w:t>拉线开关底边距地面高度宜为 2 m</w:t>
      </w:r>
      <w:r w:rsidRPr="00427947">
        <w:rPr>
          <w:rFonts w:hAnsi="宋体" w:hint="eastAsia"/>
        </w:rPr>
        <w:t>～</w:t>
      </w:r>
      <w:r>
        <w:rPr>
          <w:rFonts w:hint="eastAsia"/>
        </w:rPr>
        <w:t>3 m，距顶板不小于 0.1 m,且拉线出口应垂直向下；</w:t>
      </w:r>
    </w:p>
    <w:p w:rsidR="00427947" w:rsidRDefault="00427947" w:rsidP="00427947">
      <w:pPr>
        <w:pStyle w:val="af5"/>
        <w:numPr>
          <w:ilvl w:val="0"/>
          <w:numId w:val="52"/>
        </w:numPr>
      </w:pPr>
      <w:r>
        <w:rPr>
          <w:rFonts w:hint="eastAsia"/>
        </w:rPr>
        <w:t>无障碍场所开关底边距地面高度宜为 0.9 m</w:t>
      </w:r>
      <w:r w:rsidRPr="00427947">
        <w:rPr>
          <w:rFonts w:hAnsi="宋体" w:hint="eastAsia"/>
        </w:rPr>
        <w:t>～</w:t>
      </w:r>
      <w:r>
        <w:rPr>
          <w:rFonts w:hint="eastAsia"/>
        </w:rPr>
        <w:t>1.1 m；</w:t>
      </w:r>
    </w:p>
    <w:p w:rsidR="00427947" w:rsidRDefault="00427947" w:rsidP="00427947">
      <w:pPr>
        <w:pStyle w:val="af5"/>
        <w:numPr>
          <w:ilvl w:val="0"/>
          <w:numId w:val="52"/>
        </w:numPr>
      </w:pPr>
      <w:r>
        <w:rPr>
          <w:rFonts w:hint="eastAsia"/>
        </w:rPr>
        <w:t>老年人生活场所开关宜</w:t>
      </w:r>
      <w:proofErr w:type="gramStart"/>
      <w:r>
        <w:rPr>
          <w:rFonts w:hint="eastAsia"/>
        </w:rPr>
        <w:t>选用宽板按键开关</w:t>
      </w:r>
      <w:proofErr w:type="gramEnd"/>
      <w:r>
        <w:rPr>
          <w:rFonts w:hint="eastAsia"/>
        </w:rPr>
        <w:t>，开关底边距地面高度宜为 1.0 m</w:t>
      </w:r>
      <w:r w:rsidRPr="00427947">
        <w:rPr>
          <w:rFonts w:hAnsi="宋体" w:hint="eastAsia"/>
        </w:rPr>
        <w:t>～</w:t>
      </w:r>
      <w:r>
        <w:rPr>
          <w:rFonts w:hint="eastAsia"/>
        </w:rPr>
        <w:t>1.2 m。</w:t>
      </w:r>
    </w:p>
    <w:p w:rsidR="00427947" w:rsidRDefault="00427947" w:rsidP="00427947">
      <w:pPr>
        <w:pStyle w:val="affffffffa"/>
      </w:pPr>
      <w:r w:rsidRPr="003D65EA">
        <w:rPr>
          <w:rFonts w:hint="eastAsia"/>
        </w:rPr>
        <w:t>暗装的开关面板应紧贴墙面或装饰面</w:t>
      </w:r>
      <w:r>
        <w:rPr>
          <w:rFonts w:hint="eastAsia"/>
        </w:rPr>
        <w:t>，</w:t>
      </w:r>
      <w:r w:rsidRPr="003D65EA">
        <w:rPr>
          <w:rFonts w:hint="eastAsia"/>
        </w:rPr>
        <w:t>四周应无缝隙</w:t>
      </w:r>
      <w:r>
        <w:rPr>
          <w:rFonts w:hint="eastAsia"/>
        </w:rPr>
        <w:t>，</w:t>
      </w:r>
      <w:r w:rsidRPr="003D65EA">
        <w:rPr>
          <w:rFonts w:hint="eastAsia"/>
        </w:rPr>
        <w:t>安装应牢固</w:t>
      </w:r>
      <w:r>
        <w:rPr>
          <w:rFonts w:hint="eastAsia"/>
        </w:rPr>
        <w:t>，</w:t>
      </w:r>
      <w:r w:rsidRPr="003D65EA">
        <w:rPr>
          <w:rFonts w:hint="eastAsia"/>
        </w:rPr>
        <w:t>表面应光滑整洁、无碎裂、划伤</w:t>
      </w:r>
      <w:r>
        <w:rPr>
          <w:rFonts w:hint="eastAsia"/>
        </w:rPr>
        <w:t>，</w:t>
      </w:r>
      <w:r w:rsidRPr="003D65EA">
        <w:rPr>
          <w:rFonts w:hint="eastAsia"/>
        </w:rPr>
        <w:t>装饰帽</w:t>
      </w:r>
      <w:r>
        <w:rPr>
          <w:rFonts w:hint="eastAsia"/>
        </w:rPr>
        <w:t>（</w:t>
      </w:r>
      <w:r w:rsidRPr="003D65EA">
        <w:rPr>
          <w:rFonts w:hint="eastAsia"/>
        </w:rPr>
        <w:t>板</w:t>
      </w:r>
      <w:r>
        <w:rPr>
          <w:rFonts w:hint="eastAsia"/>
        </w:rPr>
        <w:t>）</w:t>
      </w:r>
      <w:r w:rsidRPr="003D65EA">
        <w:rPr>
          <w:rFonts w:hint="eastAsia"/>
        </w:rPr>
        <w:t>齐全</w:t>
      </w:r>
      <w:r>
        <w:rPr>
          <w:rFonts w:hint="eastAsia"/>
        </w:rPr>
        <w:t>；</w:t>
      </w:r>
      <w:r w:rsidRPr="003D65EA">
        <w:rPr>
          <w:rFonts w:hint="eastAsia"/>
        </w:rPr>
        <w:t>接线盒应安装到位</w:t>
      </w:r>
      <w:r>
        <w:rPr>
          <w:rFonts w:hint="eastAsia"/>
        </w:rPr>
        <w:t>，</w:t>
      </w:r>
      <w:r w:rsidRPr="003D65EA">
        <w:rPr>
          <w:rFonts w:hint="eastAsia"/>
        </w:rPr>
        <w:t>接线盒内干净整洁</w:t>
      </w:r>
      <w:r>
        <w:rPr>
          <w:rFonts w:hint="eastAsia"/>
        </w:rPr>
        <w:t>，</w:t>
      </w:r>
      <w:r w:rsidRPr="003D65EA">
        <w:rPr>
          <w:rFonts w:hint="eastAsia"/>
        </w:rPr>
        <w:t>无锈蚀。安装在装饰面上的开关</w:t>
      </w:r>
      <w:r>
        <w:rPr>
          <w:rFonts w:hint="eastAsia"/>
        </w:rPr>
        <w:t>，</w:t>
      </w:r>
      <w:r w:rsidRPr="003D65EA">
        <w:rPr>
          <w:rFonts w:hint="eastAsia"/>
        </w:rPr>
        <w:t>其电线不得裸露在装饰层内。</w:t>
      </w:r>
    </w:p>
    <w:p w:rsidR="003D65EA" w:rsidRPr="00427947" w:rsidRDefault="00427947" w:rsidP="00427947">
      <w:pPr>
        <w:pStyle w:val="affc"/>
        <w:spacing w:before="240" w:after="240"/>
      </w:pPr>
      <w:bookmarkStart w:id="52" w:name="_Toc180226469"/>
      <w:r>
        <w:t>通电运行及测量</w:t>
      </w:r>
      <w:bookmarkEnd w:id="52"/>
    </w:p>
    <w:p w:rsidR="003D65EA" w:rsidRDefault="005666A8" w:rsidP="00427947">
      <w:pPr>
        <w:pStyle w:val="affd"/>
        <w:spacing w:before="120" w:after="120"/>
      </w:pPr>
      <w:r>
        <w:t>通电试运行</w:t>
      </w:r>
    </w:p>
    <w:p w:rsidR="00DE5D91" w:rsidRDefault="00DE5D91" w:rsidP="00916234">
      <w:pPr>
        <w:pStyle w:val="affffffffa"/>
      </w:pPr>
      <w:r>
        <w:rPr>
          <w:rFonts w:hint="eastAsia"/>
        </w:rPr>
        <w:t>照明系统通电试运行时，应检查下列内容：</w:t>
      </w:r>
    </w:p>
    <w:p w:rsidR="00916234" w:rsidRDefault="00DE5D91" w:rsidP="00916234">
      <w:pPr>
        <w:pStyle w:val="af5"/>
        <w:numPr>
          <w:ilvl w:val="0"/>
          <w:numId w:val="53"/>
        </w:numPr>
      </w:pPr>
      <w:r>
        <w:rPr>
          <w:rFonts w:hint="eastAsia"/>
        </w:rPr>
        <w:t>灯具控制回路与照明配电箱的回路标识应一致</w:t>
      </w:r>
      <w:r w:rsidR="00916234">
        <w:rPr>
          <w:rFonts w:hint="eastAsia"/>
        </w:rPr>
        <w:t>；</w:t>
      </w:r>
    </w:p>
    <w:p w:rsidR="00DE5D91" w:rsidRDefault="00DE5D91" w:rsidP="00916234">
      <w:pPr>
        <w:pStyle w:val="af5"/>
      </w:pPr>
      <w:r>
        <w:rPr>
          <w:rFonts w:hint="eastAsia"/>
        </w:rPr>
        <w:t>开关与灯具控制顺序相对应</w:t>
      </w:r>
      <w:r w:rsidR="00916234">
        <w:rPr>
          <w:rFonts w:hint="eastAsia"/>
        </w:rPr>
        <w:t>；</w:t>
      </w:r>
    </w:p>
    <w:p w:rsidR="00DE5D91" w:rsidRDefault="00DE5D91" w:rsidP="00916234">
      <w:pPr>
        <w:pStyle w:val="af5"/>
      </w:pPr>
      <w:r>
        <w:rPr>
          <w:rFonts w:hint="eastAsia"/>
        </w:rPr>
        <w:t>风扇运转应正常</w:t>
      </w:r>
      <w:r w:rsidR="00916234">
        <w:rPr>
          <w:rFonts w:hint="eastAsia"/>
        </w:rPr>
        <w:t>；</w:t>
      </w:r>
    </w:p>
    <w:p w:rsidR="00DE5D91" w:rsidRDefault="00DE5D91" w:rsidP="00916234">
      <w:pPr>
        <w:pStyle w:val="af5"/>
      </w:pPr>
      <w:r>
        <w:rPr>
          <w:rFonts w:hint="eastAsia"/>
        </w:rPr>
        <w:t>剩余电流动作保护装置应动作准确</w:t>
      </w:r>
      <w:r w:rsidR="00916234">
        <w:rPr>
          <w:rFonts w:hint="eastAsia"/>
        </w:rPr>
        <w:t>。</w:t>
      </w:r>
    </w:p>
    <w:p w:rsidR="00916234" w:rsidRDefault="00DE5D91" w:rsidP="00916234">
      <w:pPr>
        <w:pStyle w:val="affffffffa"/>
      </w:pPr>
      <w:r>
        <w:rPr>
          <w:rFonts w:hint="eastAsia"/>
        </w:rPr>
        <w:t>公用建筑照明系统通电连续试运行时间应为</w:t>
      </w:r>
      <w:r w:rsidR="00916234">
        <w:rPr>
          <w:rFonts w:hint="eastAsia"/>
        </w:rPr>
        <w:t xml:space="preserve"> </w:t>
      </w:r>
      <w:r>
        <w:rPr>
          <w:rFonts w:hint="eastAsia"/>
        </w:rPr>
        <w:t>24</w:t>
      </w:r>
      <w:r w:rsidR="00916234">
        <w:rPr>
          <w:rFonts w:hint="eastAsia"/>
        </w:rPr>
        <w:t xml:space="preserve"> </w:t>
      </w:r>
      <w:r>
        <w:rPr>
          <w:rFonts w:hint="eastAsia"/>
        </w:rPr>
        <w:t>h</w:t>
      </w:r>
      <w:r w:rsidR="00916234">
        <w:rPr>
          <w:rFonts w:hint="eastAsia"/>
        </w:rPr>
        <w:t>，</w:t>
      </w:r>
      <w:r>
        <w:rPr>
          <w:rFonts w:hint="eastAsia"/>
        </w:rPr>
        <w:t>民用住宅照明系统通电连续试运行时间应为</w:t>
      </w:r>
      <w:r w:rsidR="00916234">
        <w:rPr>
          <w:rFonts w:hint="eastAsia"/>
        </w:rPr>
        <w:t xml:space="preserve"> </w:t>
      </w:r>
      <w:r>
        <w:rPr>
          <w:rFonts w:hint="eastAsia"/>
        </w:rPr>
        <w:t>8</w:t>
      </w:r>
      <w:r w:rsidR="00916234">
        <w:rPr>
          <w:rFonts w:hint="eastAsia"/>
        </w:rPr>
        <w:t xml:space="preserve"> </w:t>
      </w:r>
      <w:r>
        <w:rPr>
          <w:rFonts w:hint="eastAsia"/>
        </w:rPr>
        <w:t>h。所有照明灯具均应开启，且每</w:t>
      </w:r>
      <w:r w:rsidR="00916234">
        <w:rPr>
          <w:rFonts w:hint="eastAsia"/>
        </w:rPr>
        <w:t xml:space="preserve"> </w:t>
      </w:r>
      <w:r>
        <w:rPr>
          <w:rFonts w:hint="eastAsia"/>
        </w:rPr>
        <w:t>2</w:t>
      </w:r>
      <w:r w:rsidR="00916234">
        <w:rPr>
          <w:rFonts w:hint="eastAsia"/>
        </w:rPr>
        <w:t xml:space="preserve"> </w:t>
      </w:r>
      <w:r>
        <w:rPr>
          <w:rFonts w:hint="eastAsia"/>
        </w:rPr>
        <w:t>h</w:t>
      </w:r>
      <w:r w:rsidR="00916234">
        <w:rPr>
          <w:rFonts w:hint="eastAsia"/>
        </w:rPr>
        <w:t xml:space="preserve"> </w:t>
      </w:r>
      <w:r>
        <w:rPr>
          <w:rFonts w:hint="eastAsia"/>
        </w:rPr>
        <w:t>记录运行状态</w:t>
      </w:r>
      <w:r w:rsidR="00916234">
        <w:rPr>
          <w:rFonts w:hint="eastAsia"/>
        </w:rPr>
        <w:t xml:space="preserve"> </w:t>
      </w:r>
      <w:r>
        <w:rPr>
          <w:rFonts w:hint="eastAsia"/>
        </w:rPr>
        <w:t>1</w:t>
      </w:r>
      <w:r w:rsidR="00916234">
        <w:rPr>
          <w:rFonts w:hint="eastAsia"/>
        </w:rPr>
        <w:t xml:space="preserve"> </w:t>
      </w:r>
      <w:r>
        <w:rPr>
          <w:rFonts w:hint="eastAsia"/>
        </w:rPr>
        <w:t>次</w:t>
      </w:r>
      <w:r w:rsidR="00916234">
        <w:rPr>
          <w:rFonts w:hint="eastAsia"/>
        </w:rPr>
        <w:t>，</w:t>
      </w:r>
      <w:r>
        <w:rPr>
          <w:rFonts w:hint="eastAsia"/>
        </w:rPr>
        <w:t>连续试运行时间内无故障。</w:t>
      </w:r>
    </w:p>
    <w:p w:rsidR="00DE5D91" w:rsidRDefault="00DE5D91" w:rsidP="00916234">
      <w:pPr>
        <w:pStyle w:val="affffffffa"/>
      </w:pPr>
      <w:r>
        <w:rPr>
          <w:rFonts w:hint="eastAsia"/>
        </w:rPr>
        <w:t>有自控要求的照明工程应先进行就地分组控制试验，后进行单位工程自动控制试验，试验结果应符合设计要求。</w:t>
      </w:r>
    </w:p>
    <w:p w:rsidR="003D65EA" w:rsidRDefault="00DE5D91" w:rsidP="00916234">
      <w:pPr>
        <w:pStyle w:val="affffffffa"/>
      </w:pPr>
      <w:r>
        <w:rPr>
          <w:rFonts w:hint="eastAsia"/>
        </w:rPr>
        <w:t>照明系统通电试运行后</w:t>
      </w:r>
      <w:r w:rsidR="00916234">
        <w:rPr>
          <w:rFonts w:hint="eastAsia"/>
        </w:rPr>
        <w:t>，</w:t>
      </w:r>
      <w:r>
        <w:rPr>
          <w:rFonts w:hint="eastAsia"/>
        </w:rPr>
        <w:t>三相照明配电干线的各相负荷宜分配平衡</w:t>
      </w:r>
      <w:r w:rsidR="00916234">
        <w:rPr>
          <w:rFonts w:hint="eastAsia"/>
        </w:rPr>
        <w:t>，</w:t>
      </w:r>
      <w:r>
        <w:rPr>
          <w:rFonts w:hint="eastAsia"/>
        </w:rPr>
        <w:t>其最大相负荷不宜超过三相负荷平均值的</w:t>
      </w:r>
      <w:r w:rsidR="00916234">
        <w:rPr>
          <w:rFonts w:hint="eastAsia"/>
        </w:rPr>
        <w:t xml:space="preserve"> </w:t>
      </w:r>
      <w:r>
        <w:rPr>
          <w:rFonts w:hint="eastAsia"/>
        </w:rPr>
        <w:t>115</w:t>
      </w:r>
      <w:r w:rsidR="00916234">
        <w:rPr>
          <w:rFonts w:hint="eastAsia"/>
        </w:rPr>
        <w:t xml:space="preserve"> </w:t>
      </w:r>
      <w:r>
        <w:rPr>
          <w:rFonts w:hint="eastAsia"/>
        </w:rPr>
        <w:t>%</w:t>
      </w:r>
      <w:r w:rsidR="00916234">
        <w:rPr>
          <w:rFonts w:hint="eastAsia"/>
        </w:rPr>
        <w:t>，</w:t>
      </w:r>
      <w:r>
        <w:rPr>
          <w:rFonts w:hint="eastAsia"/>
        </w:rPr>
        <w:t>最小相负荷不宜小于三相负荷平均值的</w:t>
      </w:r>
      <w:r w:rsidR="00916234">
        <w:rPr>
          <w:rFonts w:hint="eastAsia"/>
        </w:rPr>
        <w:t xml:space="preserve"> </w:t>
      </w:r>
      <w:r>
        <w:rPr>
          <w:rFonts w:hint="eastAsia"/>
        </w:rPr>
        <w:t>85</w:t>
      </w:r>
      <w:r w:rsidR="00916234">
        <w:rPr>
          <w:rFonts w:hint="eastAsia"/>
        </w:rPr>
        <w:t xml:space="preserve"> </w:t>
      </w:r>
      <w:r>
        <w:rPr>
          <w:rFonts w:hint="eastAsia"/>
        </w:rPr>
        <w:t>%。</w:t>
      </w:r>
    </w:p>
    <w:p w:rsidR="003D65EA" w:rsidRDefault="00916234" w:rsidP="00916234">
      <w:pPr>
        <w:pStyle w:val="affd"/>
        <w:spacing w:before="120" w:after="120"/>
      </w:pPr>
      <w:r>
        <w:t>照度和功率密度值测量</w:t>
      </w:r>
    </w:p>
    <w:p w:rsidR="00916234" w:rsidRDefault="00916234" w:rsidP="00916234">
      <w:pPr>
        <w:pStyle w:val="affffffffa"/>
      </w:pPr>
      <w:r>
        <w:rPr>
          <w:rFonts w:hint="eastAsia"/>
        </w:rPr>
        <w:t>当有照度和功率密度测试要求时，应在无外界光源的情况下，测量并记录被检测区域内的平均照度和功率密度值，每种功能区域检测不少于 2 处。</w:t>
      </w:r>
    </w:p>
    <w:p w:rsidR="00916234" w:rsidRDefault="00916234" w:rsidP="00916234">
      <w:pPr>
        <w:pStyle w:val="af5"/>
        <w:numPr>
          <w:ilvl w:val="0"/>
          <w:numId w:val="54"/>
        </w:numPr>
      </w:pPr>
      <w:r>
        <w:rPr>
          <w:rFonts w:hint="eastAsia"/>
        </w:rPr>
        <w:t>照度值不得小于设计值；</w:t>
      </w:r>
    </w:p>
    <w:p w:rsidR="00916234" w:rsidRDefault="00916234" w:rsidP="00916234">
      <w:pPr>
        <w:pStyle w:val="af5"/>
      </w:pPr>
      <w:r>
        <w:rPr>
          <w:rFonts w:hint="eastAsia"/>
        </w:rPr>
        <w:t>功率密度值应符合 GB 50034 的规定或设计要求。</w:t>
      </w:r>
    </w:p>
    <w:p w:rsidR="00916234" w:rsidRPr="00916234" w:rsidRDefault="00916234" w:rsidP="00916234">
      <w:pPr>
        <w:pStyle w:val="affffffffa"/>
      </w:pPr>
      <w:r>
        <w:rPr>
          <w:rFonts w:hint="eastAsia"/>
        </w:rPr>
        <w:t>照度测量时应待光源的光输出稳定后进行测量，并符合下列规定：</w:t>
      </w:r>
    </w:p>
    <w:p w:rsidR="00916234" w:rsidRDefault="00916234" w:rsidP="00916234">
      <w:pPr>
        <w:pStyle w:val="af5"/>
        <w:numPr>
          <w:ilvl w:val="0"/>
          <w:numId w:val="55"/>
        </w:numPr>
      </w:pPr>
      <w:r>
        <w:rPr>
          <w:rFonts w:hint="eastAsia"/>
        </w:rPr>
        <w:lastRenderedPageBreak/>
        <w:t>白炽灯需燃点 5 min；</w:t>
      </w:r>
    </w:p>
    <w:p w:rsidR="00916234" w:rsidRDefault="00916234" w:rsidP="00916234">
      <w:pPr>
        <w:pStyle w:val="af5"/>
      </w:pPr>
      <w:r>
        <w:rPr>
          <w:rFonts w:hint="eastAsia"/>
        </w:rPr>
        <w:t>荧光灯需燃点 15 min；</w:t>
      </w:r>
    </w:p>
    <w:p w:rsidR="00916234" w:rsidRDefault="00916234" w:rsidP="00916234">
      <w:pPr>
        <w:pStyle w:val="af5"/>
      </w:pPr>
      <w:r>
        <w:rPr>
          <w:rFonts w:hint="eastAsia"/>
        </w:rPr>
        <w:t>高强气体放电灯需燃点 30 min；</w:t>
      </w:r>
    </w:p>
    <w:p w:rsidR="00916234" w:rsidRDefault="00916234" w:rsidP="00916234">
      <w:pPr>
        <w:pStyle w:val="af5"/>
      </w:pPr>
      <w:r>
        <w:rPr>
          <w:rFonts w:hint="eastAsia"/>
        </w:rPr>
        <w:t>新安装的照明系统,宜在燃点 100 h（气体放电灯）和 10 h在（白炽灯）后再测量其照度。</w:t>
      </w:r>
    </w:p>
    <w:p w:rsidR="00916234" w:rsidRDefault="00916234" w:rsidP="00916234">
      <w:pPr>
        <w:pStyle w:val="affffffffa"/>
      </w:pPr>
      <w:r>
        <w:rPr>
          <w:rFonts w:hint="eastAsia"/>
        </w:rPr>
        <w:t>室内照度测量宜采用准确度为二级以上的照度计；室外照度测量宜采用准确度为一级的照度计，对于道路和广场的照度测量，应采用能读到 0.11x 的照度计。</w:t>
      </w:r>
    </w:p>
    <w:p w:rsidR="00916234" w:rsidRDefault="00916234" w:rsidP="00916234">
      <w:pPr>
        <w:pStyle w:val="affffffffa"/>
      </w:pPr>
      <w:r>
        <w:rPr>
          <w:rFonts w:hint="eastAsia"/>
        </w:rPr>
        <w:t>照度和功率密度值测量应作记录，记录内容包括：</w:t>
      </w:r>
    </w:p>
    <w:p w:rsidR="00916234" w:rsidRDefault="00916234" w:rsidP="00916234">
      <w:pPr>
        <w:pStyle w:val="af5"/>
        <w:numPr>
          <w:ilvl w:val="0"/>
          <w:numId w:val="56"/>
        </w:numPr>
      </w:pPr>
      <w:r>
        <w:rPr>
          <w:rFonts w:hint="eastAsia"/>
        </w:rPr>
        <w:t>测量场所名称；</w:t>
      </w:r>
    </w:p>
    <w:p w:rsidR="00916234" w:rsidRDefault="00916234" w:rsidP="00916234">
      <w:pPr>
        <w:pStyle w:val="af5"/>
      </w:pPr>
      <w:r>
        <w:rPr>
          <w:rFonts w:hint="eastAsia"/>
        </w:rPr>
        <w:t>标有尺寸的测试点布置图；</w:t>
      </w:r>
    </w:p>
    <w:p w:rsidR="00916234" w:rsidRDefault="00916234" w:rsidP="00916234">
      <w:pPr>
        <w:pStyle w:val="af5"/>
      </w:pPr>
      <w:r>
        <w:rPr>
          <w:rFonts w:hint="eastAsia"/>
        </w:rPr>
        <w:t>各测量点的照度值；</w:t>
      </w:r>
    </w:p>
    <w:p w:rsidR="00916234" w:rsidRDefault="00916234" w:rsidP="00916234">
      <w:pPr>
        <w:pStyle w:val="af5"/>
      </w:pPr>
      <w:r>
        <w:rPr>
          <w:rFonts w:hint="eastAsia"/>
        </w:rPr>
        <w:t>平均照度计算结果；</w:t>
      </w:r>
    </w:p>
    <w:p w:rsidR="003D65EA" w:rsidRDefault="00916234" w:rsidP="00916234">
      <w:pPr>
        <w:pStyle w:val="af5"/>
      </w:pPr>
      <w:r>
        <w:rPr>
          <w:rFonts w:hint="eastAsia"/>
        </w:rPr>
        <w:t>光源、功率、灯具型号规格、镇流器类型、</w:t>
      </w:r>
      <w:proofErr w:type="gramStart"/>
      <w:r>
        <w:rPr>
          <w:rFonts w:hint="eastAsia"/>
        </w:rPr>
        <w:t>总灯数</w:t>
      </w:r>
      <w:proofErr w:type="gramEnd"/>
      <w:r>
        <w:rPr>
          <w:rFonts w:hint="eastAsia"/>
        </w:rPr>
        <w:t>、总功率、照明功率密度</w:t>
      </w:r>
      <w:r w:rsidR="00402631">
        <w:rPr>
          <w:rFonts w:hint="eastAsia"/>
        </w:rPr>
        <w:t>；</w:t>
      </w:r>
    </w:p>
    <w:p w:rsidR="00402631" w:rsidRDefault="00402631" w:rsidP="00402631">
      <w:pPr>
        <w:pStyle w:val="af5"/>
      </w:pPr>
      <w:r>
        <w:rPr>
          <w:rFonts w:hint="eastAsia"/>
        </w:rPr>
        <w:t>灯具布置方式及安装高度；</w:t>
      </w:r>
    </w:p>
    <w:p w:rsidR="00402631" w:rsidRDefault="00402631" w:rsidP="00402631">
      <w:pPr>
        <w:pStyle w:val="af5"/>
      </w:pPr>
      <w:r>
        <w:rPr>
          <w:rFonts w:hint="eastAsia"/>
        </w:rPr>
        <w:t>测量时电源电压；</w:t>
      </w:r>
    </w:p>
    <w:p w:rsidR="00402631" w:rsidRDefault="00402631" w:rsidP="00402631">
      <w:pPr>
        <w:pStyle w:val="af5"/>
      </w:pPr>
      <w:r>
        <w:rPr>
          <w:rFonts w:hint="eastAsia"/>
        </w:rPr>
        <w:t>照度计型号、编号、检定日期；</w:t>
      </w:r>
    </w:p>
    <w:p w:rsidR="00402631" w:rsidRDefault="00402631" w:rsidP="00402631">
      <w:pPr>
        <w:pStyle w:val="af5"/>
      </w:pPr>
      <w:r>
        <w:rPr>
          <w:rFonts w:hint="eastAsia"/>
        </w:rPr>
        <w:t>测量点高度；</w:t>
      </w:r>
    </w:p>
    <w:p w:rsidR="00402631" w:rsidRDefault="00402631" w:rsidP="00402631">
      <w:pPr>
        <w:pStyle w:val="af5"/>
      </w:pPr>
      <w:r>
        <w:rPr>
          <w:rFonts w:hint="eastAsia"/>
        </w:rPr>
        <w:t>测量日期、时间、测量人员姓名。</w:t>
      </w:r>
    </w:p>
    <w:p w:rsidR="003D65EA" w:rsidRDefault="00402631" w:rsidP="00402631">
      <w:pPr>
        <w:pStyle w:val="affffffffa"/>
      </w:pPr>
      <w:r>
        <w:rPr>
          <w:rFonts w:hint="eastAsia"/>
        </w:rPr>
        <w:t>照明质量有特定要求的场所，应委托有资质的专业检测机构进行检测。</w:t>
      </w:r>
    </w:p>
    <w:p w:rsidR="003D65EA" w:rsidRDefault="00402631" w:rsidP="00402631">
      <w:pPr>
        <w:pStyle w:val="affc"/>
        <w:spacing w:before="240" w:after="240"/>
      </w:pPr>
      <w:bookmarkStart w:id="53" w:name="_Toc180226470"/>
      <w:r>
        <w:rPr>
          <w:rFonts w:hint="eastAsia"/>
        </w:rPr>
        <w:t>安全保护</w:t>
      </w:r>
      <w:bookmarkEnd w:id="53"/>
    </w:p>
    <w:p w:rsidR="00402631" w:rsidRDefault="00402631" w:rsidP="008B195D">
      <w:pPr>
        <w:pStyle w:val="affffffff7"/>
      </w:pPr>
      <w:r>
        <w:rPr>
          <w:rFonts w:hint="eastAsia"/>
        </w:rPr>
        <w:t>城市道路照明电气设备的下列金属部分均应接零或接地保护</w:t>
      </w:r>
      <w:r w:rsidR="008B195D">
        <w:rPr>
          <w:rFonts w:hint="eastAsia"/>
        </w:rPr>
        <w:t>：</w:t>
      </w:r>
    </w:p>
    <w:p w:rsidR="00402631" w:rsidRDefault="00402631" w:rsidP="008B195D">
      <w:pPr>
        <w:pStyle w:val="af5"/>
        <w:numPr>
          <w:ilvl w:val="0"/>
          <w:numId w:val="57"/>
        </w:numPr>
      </w:pPr>
      <w:r>
        <w:rPr>
          <w:rFonts w:hint="eastAsia"/>
        </w:rPr>
        <w:t>变压器、配电柜(箱、屏)等的金属底座、外壳和金属门</w:t>
      </w:r>
      <w:r w:rsidR="008B195D">
        <w:rPr>
          <w:rFonts w:hint="eastAsia"/>
        </w:rPr>
        <w:t>；</w:t>
      </w:r>
    </w:p>
    <w:p w:rsidR="00402631" w:rsidRDefault="00402631" w:rsidP="008B195D">
      <w:pPr>
        <w:pStyle w:val="af5"/>
      </w:pPr>
      <w:r>
        <w:rPr>
          <w:rFonts w:hint="eastAsia"/>
        </w:rPr>
        <w:t>室内外配电装置的金属构架及靠近带电部位的金属遮拦</w:t>
      </w:r>
      <w:r w:rsidR="008B195D">
        <w:rPr>
          <w:rFonts w:hint="eastAsia"/>
        </w:rPr>
        <w:t>；</w:t>
      </w:r>
    </w:p>
    <w:p w:rsidR="008B195D" w:rsidRDefault="00402631" w:rsidP="008B195D">
      <w:pPr>
        <w:pStyle w:val="af5"/>
      </w:pPr>
      <w:r>
        <w:rPr>
          <w:rFonts w:hint="eastAsia"/>
        </w:rPr>
        <w:t>电力电缆的金属铠装、接线盒和保护管</w:t>
      </w:r>
      <w:r w:rsidR="008B195D">
        <w:rPr>
          <w:rFonts w:hint="eastAsia"/>
        </w:rPr>
        <w:t>；</w:t>
      </w:r>
    </w:p>
    <w:p w:rsidR="008B195D" w:rsidRDefault="00402631" w:rsidP="008B195D">
      <w:pPr>
        <w:pStyle w:val="af5"/>
      </w:pPr>
      <w:proofErr w:type="gramStart"/>
      <w:r>
        <w:rPr>
          <w:rFonts w:hint="eastAsia"/>
        </w:rPr>
        <w:t>钢灯杆</w:t>
      </w:r>
      <w:proofErr w:type="gramEnd"/>
      <w:r>
        <w:rPr>
          <w:rFonts w:hint="eastAsia"/>
        </w:rPr>
        <w:t>、金属灯座、</w:t>
      </w:r>
      <w:r w:rsidR="008B195D" w:rsidRPr="008B195D">
        <w:rPr>
          <w:rFonts w:hint="eastAsia"/>
        </w:rPr>
        <w:t>Ⅰ</w:t>
      </w:r>
      <w:r>
        <w:rPr>
          <w:rFonts w:hint="eastAsia"/>
        </w:rPr>
        <w:t>类照明灯具的金属外壳</w:t>
      </w:r>
      <w:r w:rsidR="008B195D">
        <w:rPr>
          <w:rFonts w:hint="eastAsia"/>
        </w:rPr>
        <w:t>；</w:t>
      </w:r>
    </w:p>
    <w:p w:rsidR="008B195D" w:rsidRDefault="00402631" w:rsidP="008B195D">
      <w:pPr>
        <w:pStyle w:val="af5"/>
      </w:pPr>
      <w:r>
        <w:rPr>
          <w:rFonts w:hint="eastAsia"/>
        </w:rPr>
        <w:t>其他因绝缘破坏可能使其带电的外露导体。</w:t>
      </w:r>
    </w:p>
    <w:p w:rsidR="00402631" w:rsidRDefault="00402631" w:rsidP="008B195D">
      <w:pPr>
        <w:pStyle w:val="affffffff7"/>
      </w:pPr>
      <w:r>
        <w:rPr>
          <w:rFonts w:hint="eastAsia"/>
        </w:rPr>
        <w:t>严禁</w:t>
      </w:r>
      <w:proofErr w:type="gramStart"/>
      <w:r>
        <w:rPr>
          <w:rFonts w:hint="eastAsia"/>
        </w:rPr>
        <w:t>采用裸铝导体</w:t>
      </w:r>
      <w:proofErr w:type="gramEnd"/>
      <w:r>
        <w:rPr>
          <w:rFonts w:hint="eastAsia"/>
        </w:rPr>
        <w:t>作接地极或接地线。接地线严禁兼做他用。</w:t>
      </w:r>
    </w:p>
    <w:p w:rsidR="008B195D" w:rsidRDefault="00402631" w:rsidP="008B195D">
      <w:pPr>
        <w:pStyle w:val="affffffff7"/>
      </w:pPr>
      <w:r>
        <w:rPr>
          <w:rFonts w:hint="eastAsia"/>
        </w:rPr>
        <w:t>在同一台变压器低压配电网中，严禁将一部分电气设备或</w:t>
      </w:r>
      <w:proofErr w:type="gramStart"/>
      <w:r>
        <w:rPr>
          <w:rFonts w:hint="eastAsia"/>
        </w:rPr>
        <w:t>钢灯杆采用</w:t>
      </w:r>
      <w:proofErr w:type="gramEnd"/>
      <w:r>
        <w:rPr>
          <w:rFonts w:hint="eastAsia"/>
        </w:rPr>
        <w:t>保护接地，而将另一部分采用保护接零。</w:t>
      </w:r>
    </w:p>
    <w:p w:rsidR="003D65EA" w:rsidRDefault="00402631" w:rsidP="008B195D">
      <w:pPr>
        <w:pStyle w:val="affffffff7"/>
      </w:pPr>
      <w:r>
        <w:rPr>
          <w:rFonts w:hint="eastAsia"/>
        </w:rPr>
        <w:t>在市区内由公共配变供电的路灯配电系统采用的保护方式，应符合当地供电部门的统一规定。</w:t>
      </w:r>
    </w:p>
    <w:p w:rsidR="003D65EA" w:rsidRDefault="00C52748" w:rsidP="00C52748">
      <w:pPr>
        <w:pStyle w:val="affd"/>
        <w:spacing w:before="120" w:after="120"/>
      </w:pPr>
      <w:r>
        <w:t>接零和接地保护</w:t>
      </w:r>
    </w:p>
    <w:p w:rsidR="00C52748" w:rsidRDefault="00C52748" w:rsidP="00C52748">
      <w:pPr>
        <w:pStyle w:val="affffffffa"/>
      </w:pPr>
      <w:r>
        <w:rPr>
          <w:rFonts w:hint="eastAsia"/>
        </w:rPr>
        <w:t>在保护接</w:t>
      </w:r>
      <w:proofErr w:type="gramStart"/>
      <w:r>
        <w:rPr>
          <w:rFonts w:hint="eastAsia"/>
        </w:rPr>
        <w:t>零系统</w:t>
      </w:r>
      <w:proofErr w:type="gramEnd"/>
      <w:r>
        <w:rPr>
          <w:rFonts w:hint="eastAsia"/>
        </w:rPr>
        <w:t xml:space="preserve">中，当采用熔断器作保护装置时，单相短路电流不应小于熔断器熔体额定电流的 4倍；当采用自动开关作保护装置时，单相短路电流不应小于自动开关瞬时或延时动作电流的 1.5 </w:t>
      </w:r>
      <w:proofErr w:type="gramStart"/>
      <w:r>
        <w:rPr>
          <w:rFonts w:hint="eastAsia"/>
        </w:rPr>
        <w:t>倍</w:t>
      </w:r>
      <w:proofErr w:type="gramEnd"/>
      <w:r>
        <w:rPr>
          <w:rFonts w:hint="eastAsia"/>
        </w:rPr>
        <w:t>。</w:t>
      </w:r>
    </w:p>
    <w:p w:rsidR="00C52748" w:rsidRDefault="00C52748" w:rsidP="00C52748">
      <w:pPr>
        <w:pStyle w:val="affffffffa"/>
      </w:pPr>
      <w:r>
        <w:rPr>
          <w:rFonts w:hint="eastAsia"/>
        </w:rPr>
        <w:t>当采用接</w:t>
      </w:r>
      <w:proofErr w:type="gramStart"/>
      <w:r>
        <w:rPr>
          <w:rFonts w:hint="eastAsia"/>
        </w:rPr>
        <w:t>零保护</w:t>
      </w:r>
      <w:proofErr w:type="gramEnd"/>
      <w:r>
        <w:rPr>
          <w:rFonts w:hint="eastAsia"/>
        </w:rPr>
        <w:t>时，单相开关应装在相线上，零线上严禁装设开关或熔断器。</w:t>
      </w:r>
    </w:p>
    <w:p w:rsidR="00C52748" w:rsidRDefault="00C52748" w:rsidP="00C52748">
      <w:pPr>
        <w:pStyle w:val="affffffffa"/>
      </w:pPr>
      <w:r>
        <w:rPr>
          <w:rFonts w:hint="eastAsia"/>
        </w:rPr>
        <w:t>道路照明配电系统宜选用TN-S接地制式，整个系统的中性线（N）应与保护线（PE）分开，在始端PE 线与变压器中</w:t>
      </w:r>
      <w:r w:rsidRPr="00C52748">
        <w:rPr>
          <w:rFonts w:hint="eastAsia"/>
        </w:rPr>
        <w:t>性点</w:t>
      </w:r>
      <w:r>
        <w:rPr>
          <w:rFonts w:hint="eastAsia"/>
        </w:rPr>
        <w:t>（</w:t>
      </w:r>
      <w:r w:rsidRPr="00C52748">
        <w:rPr>
          <w:rFonts w:hint="eastAsia"/>
        </w:rPr>
        <w:t>N</w:t>
      </w:r>
      <w:r>
        <w:rPr>
          <w:rFonts w:hint="eastAsia"/>
        </w:rPr>
        <w:t>）</w:t>
      </w:r>
      <w:r w:rsidRPr="00C52748">
        <w:rPr>
          <w:rFonts w:hint="eastAsia"/>
        </w:rPr>
        <w:t>连接，PE线与每根路灯钢杆接地螺栓可靠连接，在线路分支、末端及中间适当位置处做重复接地形成联网。</w:t>
      </w:r>
    </w:p>
    <w:p w:rsidR="00C52748" w:rsidRDefault="00C52748" w:rsidP="00C52748">
      <w:pPr>
        <w:pStyle w:val="affffffffa"/>
      </w:pPr>
      <w:r w:rsidRPr="00C52748">
        <w:rPr>
          <w:rFonts w:hint="eastAsia"/>
        </w:rPr>
        <w:t>TT接地制式中工作接地和保护接地分开独立设置，保护接地</w:t>
      </w:r>
      <w:proofErr w:type="gramStart"/>
      <w:r w:rsidRPr="00C52748">
        <w:rPr>
          <w:rFonts w:hint="eastAsia"/>
        </w:rPr>
        <w:t>官采用</w:t>
      </w:r>
      <w:proofErr w:type="gramEnd"/>
      <w:r w:rsidRPr="00C52748">
        <w:rPr>
          <w:rFonts w:hint="eastAsia"/>
        </w:rPr>
        <w:t>联网TT系统，独立的PE接地线与每根路灯钢杆接地螺栓可靠连接，但配电系统必须安装漏电保护装置。</w:t>
      </w:r>
    </w:p>
    <w:p w:rsidR="00C52748" w:rsidRPr="00C52748" w:rsidRDefault="00C52748" w:rsidP="00C52748">
      <w:pPr>
        <w:pStyle w:val="affffffffa"/>
      </w:pPr>
      <w:r w:rsidRPr="00C52748">
        <w:rPr>
          <w:rFonts w:hint="eastAsia"/>
        </w:rPr>
        <w:t>道路照明配电系统中，采用TN或TT系统接零和接地保护，PE线与灯杆、配电箱等金属设备连接成网，在任</w:t>
      </w:r>
      <w:proofErr w:type="gramStart"/>
      <w:r w:rsidRPr="00C52748">
        <w:rPr>
          <w:rFonts w:hint="eastAsia"/>
        </w:rPr>
        <w:t>一</w:t>
      </w:r>
      <w:proofErr w:type="gramEnd"/>
      <w:r w:rsidRPr="00C52748">
        <w:rPr>
          <w:rFonts w:hint="eastAsia"/>
        </w:rPr>
        <w:t>地点的接地电阻不应大于 4</w:t>
      </w:r>
      <w:r>
        <w:rPr>
          <w:rFonts w:hint="eastAsia"/>
        </w:rPr>
        <w:t xml:space="preserve"> </w:t>
      </w:r>
      <w:r w:rsidRPr="00C52748">
        <w:rPr>
          <w:rFonts w:hint="eastAsia"/>
        </w:rPr>
        <w:t>Ω。</w:t>
      </w:r>
    </w:p>
    <w:p w:rsidR="00C52748" w:rsidRPr="00C52748" w:rsidRDefault="00C52748" w:rsidP="00C52748">
      <w:pPr>
        <w:pStyle w:val="affffffffa"/>
      </w:pPr>
      <w:r w:rsidRPr="00C52748">
        <w:rPr>
          <w:rFonts w:hint="eastAsia"/>
        </w:rPr>
        <w:t>在配电线路的分支、末端及中间适当位置做重复接地并形成联网，其重复接地电阻不应大于10</w:t>
      </w:r>
      <w:r>
        <w:rPr>
          <w:rFonts w:hint="eastAsia"/>
        </w:rPr>
        <w:t xml:space="preserve"> </w:t>
      </w:r>
      <w:r w:rsidRPr="00C52748">
        <w:rPr>
          <w:rFonts w:hint="eastAsia"/>
        </w:rPr>
        <w:t>Ω，系统接地电阻不应大于 4</w:t>
      </w:r>
      <w:r>
        <w:rPr>
          <w:rFonts w:hint="eastAsia"/>
        </w:rPr>
        <w:t xml:space="preserve"> </w:t>
      </w:r>
      <w:r w:rsidRPr="00C52748">
        <w:rPr>
          <w:rFonts w:hint="eastAsia"/>
        </w:rPr>
        <w:t>Ω。</w:t>
      </w:r>
    </w:p>
    <w:p w:rsidR="00C52748" w:rsidRDefault="00C52748" w:rsidP="00C52748">
      <w:pPr>
        <w:pStyle w:val="affffffffa"/>
      </w:pPr>
      <w:r w:rsidRPr="00C52748">
        <w:rPr>
          <w:rFonts w:hint="eastAsia"/>
        </w:rPr>
        <w:t>采用TT系统接地保护，没有采用PE线连接成网的灯杆、配电箱等，其独立接地电阻不应大于 4</w:t>
      </w:r>
      <w:r>
        <w:rPr>
          <w:rFonts w:hint="eastAsia"/>
        </w:rPr>
        <w:t xml:space="preserve"> </w:t>
      </w:r>
      <w:r w:rsidRPr="00C52748">
        <w:rPr>
          <w:rFonts w:hint="eastAsia"/>
        </w:rPr>
        <w:t>Ω。</w:t>
      </w:r>
    </w:p>
    <w:p w:rsidR="003D65EA" w:rsidRDefault="00C52748" w:rsidP="00C52748">
      <w:pPr>
        <w:pStyle w:val="affffffffa"/>
      </w:pPr>
      <w:r w:rsidRPr="00C52748">
        <w:rPr>
          <w:rFonts w:hint="eastAsia"/>
        </w:rPr>
        <w:t>道路照明配电系统的变压器中性点(N)的接地电阻不应大于 4</w:t>
      </w:r>
      <w:r>
        <w:rPr>
          <w:rFonts w:hint="eastAsia"/>
        </w:rPr>
        <w:t xml:space="preserve"> </w:t>
      </w:r>
      <w:r w:rsidRPr="00C52748">
        <w:rPr>
          <w:rFonts w:hint="eastAsia"/>
        </w:rPr>
        <w:t>Ω。</w:t>
      </w:r>
    </w:p>
    <w:p w:rsidR="003D65EA" w:rsidRDefault="00C52748" w:rsidP="00C52748">
      <w:pPr>
        <w:pStyle w:val="affd"/>
        <w:spacing w:before="120" w:after="120"/>
      </w:pPr>
      <w:r>
        <w:lastRenderedPageBreak/>
        <w:t>工程交接验收</w:t>
      </w:r>
    </w:p>
    <w:p w:rsidR="00C52748" w:rsidRDefault="00C52748" w:rsidP="00C52748">
      <w:pPr>
        <w:pStyle w:val="affffffffa"/>
      </w:pPr>
      <w:r>
        <w:rPr>
          <w:rFonts w:hint="eastAsia"/>
        </w:rPr>
        <w:t>安全保护工程交接检查验收应符合下列规定：</w:t>
      </w:r>
    </w:p>
    <w:p w:rsidR="00C52748" w:rsidRDefault="00C52748" w:rsidP="00C52748">
      <w:pPr>
        <w:pStyle w:val="af5"/>
        <w:numPr>
          <w:ilvl w:val="0"/>
          <w:numId w:val="59"/>
        </w:numPr>
      </w:pPr>
      <w:r>
        <w:rPr>
          <w:rFonts w:hint="eastAsia"/>
        </w:rPr>
        <w:t>接地装置规格正确，连接可靠，防腐层应完好；</w:t>
      </w:r>
    </w:p>
    <w:p w:rsidR="00C52748" w:rsidRDefault="00C52748" w:rsidP="00C52748">
      <w:pPr>
        <w:pStyle w:val="af5"/>
      </w:pPr>
      <w:r>
        <w:rPr>
          <w:rFonts w:hint="eastAsia"/>
        </w:rPr>
        <w:t>工频接地电阻值及设计的其他测试参数符合设计规定，雨后不应立即测量接地电阻。</w:t>
      </w:r>
    </w:p>
    <w:p w:rsidR="00C52748" w:rsidRDefault="00C52748" w:rsidP="00C52748">
      <w:pPr>
        <w:pStyle w:val="affffffffa"/>
      </w:pPr>
      <w:r>
        <w:rPr>
          <w:rFonts w:hint="eastAsia"/>
        </w:rPr>
        <w:t>安全保护工程交接验收应提交下列文件资料：</w:t>
      </w:r>
    </w:p>
    <w:p w:rsidR="00C52748" w:rsidRDefault="00C52748" w:rsidP="00C52748">
      <w:pPr>
        <w:pStyle w:val="af5"/>
        <w:numPr>
          <w:ilvl w:val="0"/>
          <w:numId w:val="58"/>
        </w:numPr>
      </w:pPr>
      <w:r>
        <w:rPr>
          <w:rFonts w:hint="eastAsia"/>
        </w:rPr>
        <w:t>设计图及设计变更文件；</w:t>
      </w:r>
    </w:p>
    <w:p w:rsidR="00C52748" w:rsidRDefault="00C52748" w:rsidP="00C52748">
      <w:pPr>
        <w:pStyle w:val="af5"/>
      </w:pPr>
      <w:r>
        <w:rPr>
          <w:rFonts w:hint="eastAsia"/>
        </w:rPr>
        <w:t>工程竣工图等资料；</w:t>
      </w:r>
    </w:p>
    <w:p w:rsidR="003D65EA" w:rsidRDefault="00C52748" w:rsidP="00C52748">
      <w:pPr>
        <w:pStyle w:val="af5"/>
      </w:pPr>
      <w:r>
        <w:rPr>
          <w:rFonts w:hint="eastAsia"/>
        </w:rPr>
        <w:t>测试记录。</w:t>
      </w:r>
    </w:p>
    <w:p w:rsidR="003E019F" w:rsidRDefault="002F0DD5" w:rsidP="002F0DD5">
      <w:pPr>
        <w:pStyle w:val="affff6"/>
        <w:ind w:firstLineChars="0" w:firstLine="0"/>
        <w:jc w:val="center"/>
      </w:pPr>
      <w:bookmarkStart w:id="54" w:name="BookMark8"/>
      <w:bookmarkEnd w:id="22"/>
      <w:r>
        <w:drawing>
          <wp:inline distT="0" distB="0" distL="0" distR="0" wp14:anchorId="4585CD53" wp14:editId="3922C67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54"/>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466" w:rsidRDefault="00893466" w:rsidP="00D86DB7">
      <w:r>
        <w:separator/>
      </w:r>
    </w:p>
    <w:p w:rsidR="00893466" w:rsidRDefault="00893466"/>
    <w:p w:rsidR="00893466" w:rsidRDefault="00893466"/>
  </w:endnote>
  <w:endnote w:type="continuationSeparator" w:id="0">
    <w:p w:rsidR="00893466" w:rsidRDefault="00893466" w:rsidP="00D86DB7">
      <w:r>
        <w:continuationSeparator/>
      </w:r>
    </w:p>
    <w:p w:rsidR="00893466" w:rsidRDefault="00893466"/>
    <w:p w:rsidR="00893466" w:rsidRDefault="00893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748" w:rsidRDefault="00C52748">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748" w:rsidRDefault="00C52748">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748" w:rsidRPr="00324EDD" w:rsidRDefault="00C52748"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748" w:rsidRDefault="00C52748" w:rsidP="00C94DF2">
    <w:pPr>
      <w:pStyle w:val="affff3"/>
    </w:pPr>
    <w:r>
      <w:fldChar w:fldCharType="begin"/>
    </w:r>
    <w:r>
      <w:instrText>PAGE   \* MERGEFORMAT</w:instrText>
    </w:r>
    <w:r>
      <w:fldChar w:fldCharType="separate"/>
    </w:r>
    <w:r w:rsidR="0037756B" w:rsidRPr="0037756B">
      <w:rPr>
        <w:noProof/>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466" w:rsidRDefault="00893466" w:rsidP="00D86DB7">
      <w:r>
        <w:separator/>
      </w:r>
    </w:p>
  </w:footnote>
  <w:footnote w:type="continuationSeparator" w:id="0">
    <w:p w:rsidR="00893466" w:rsidRDefault="00893466" w:rsidP="00D86DB7">
      <w:r>
        <w:continuationSeparator/>
      </w:r>
    </w:p>
    <w:p w:rsidR="00893466" w:rsidRDefault="00893466"/>
    <w:p w:rsidR="00893466" w:rsidRDefault="008934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748" w:rsidRDefault="00C52748">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748" w:rsidRPr="00E70388" w:rsidRDefault="00C52748"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748" w:rsidRPr="00324EDD" w:rsidRDefault="00C52748"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748" w:rsidRDefault="00C5274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7756B">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748" w:rsidRPr="00D84FA1" w:rsidRDefault="00C52748" w:rsidP="00A2271D">
    <w:pPr>
      <w:pStyle w:val="affffb"/>
    </w:pPr>
    <w:r>
      <w:fldChar w:fldCharType="begin"/>
    </w:r>
    <w:r>
      <w:instrText xml:space="preserve"> STYLEREF  标准文件_文件编号  \* MERGEFORMAT </w:instrText>
    </w:r>
    <w:r>
      <w:fldChar w:fldCharType="separate"/>
    </w:r>
    <w:r w:rsidR="0037756B">
      <w:t>T/CASMES XXXX</w:t>
    </w:r>
    <w:r w:rsidR="0037756B">
      <w:t>—</w:t>
    </w:r>
    <w:r w:rsidR="0037756B">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29E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8BD"/>
    <w:rsid w:val="001C2C03"/>
    <w:rsid w:val="001C42F7"/>
    <w:rsid w:val="001C49E5"/>
    <w:rsid w:val="001C680C"/>
    <w:rsid w:val="001C7FEA"/>
    <w:rsid w:val="001D0499"/>
    <w:rsid w:val="001D0BBE"/>
    <w:rsid w:val="001D0ED4"/>
    <w:rsid w:val="001D212F"/>
    <w:rsid w:val="001D29D7"/>
    <w:rsid w:val="001D2DE7"/>
    <w:rsid w:val="001D411C"/>
    <w:rsid w:val="001D415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1DD"/>
    <w:rsid w:val="00202AA4"/>
    <w:rsid w:val="002031F7"/>
    <w:rsid w:val="002040E6"/>
    <w:rsid w:val="0020527B"/>
    <w:rsid w:val="00205F2C"/>
    <w:rsid w:val="00210B15"/>
    <w:rsid w:val="002142EA"/>
    <w:rsid w:val="00215ADD"/>
    <w:rsid w:val="002204BB"/>
    <w:rsid w:val="00221B79"/>
    <w:rsid w:val="00221C6B"/>
    <w:rsid w:val="00222A0D"/>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EE2"/>
    <w:rsid w:val="00266EEB"/>
    <w:rsid w:val="00267EF4"/>
    <w:rsid w:val="00270CB8"/>
    <w:rsid w:val="00272B08"/>
    <w:rsid w:val="00281BB8"/>
    <w:rsid w:val="00281E9E"/>
    <w:rsid w:val="00282405"/>
    <w:rsid w:val="0028491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0DD5"/>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56B"/>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5EA"/>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2631"/>
    <w:rsid w:val="00404869"/>
    <w:rsid w:val="00405884"/>
    <w:rsid w:val="00407D39"/>
    <w:rsid w:val="0041477A"/>
    <w:rsid w:val="004167A3"/>
    <w:rsid w:val="00427947"/>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5E04"/>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466"/>
    <w:rsid w:val="008938DC"/>
    <w:rsid w:val="00893FD1"/>
    <w:rsid w:val="00894836"/>
    <w:rsid w:val="00895172"/>
    <w:rsid w:val="00895680"/>
    <w:rsid w:val="00896DFF"/>
    <w:rsid w:val="0089762C"/>
    <w:rsid w:val="008A01CC"/>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34"/>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4C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0E59"/>
    <w:rsid w:val="00B52120"/>
    <w:rsid w:val="00B54ABC"/>
    <w:rsid w:val="00B56FBE"/>
    <w:rsid w:val="00B60ACF"/>
    <w:rsid w:val="00B62B58"/>
    <w:rsid w:val="00B65149"/>
    <w:rsid w:val="00B66567"/>
    <w:rsid w:val="00B66F52"/>
    <w:rsid w:val="00B66FE5"/>
    <w:rsid w:val="00B72880"/>
    <w:rsid w:val="00B758BF"/>
    <w:rsid w:val="00B77EC8"/>
    <w:rsid w:val="00B827A6"/>
    <w:rsid w:val="00B8288C"/>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758"/>
    <w:rsid w:val="00C24C8D"/>
    <w:rsid w:val="00C25FE2"/>
    <w:rsid w:val="00C26B53"/>
    <w:rsid w:val="00C279B2"/>
    <w:rsid w:val="00C33E50"/>
    <w:rsid w:val="00C34C20"/>
    <w:rsid w:val="00C35A3E"/>
    <w:rsid w:val="00C42130"/>
    <w:rsid w:val="00C423A4"/>
    <w:rsid w:val="00C423E3"/>
    <w:rsid w:val="00C44BF5"/>
    <w:rsid w:val="00C507C7"/>
    <w:rsid w:val="00C521D6"/>
    <w:rsid w:val="00C52748"/>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7A"/>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D91"/>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1BD"/>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6E1"/>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32"/>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32"/>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32"/>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32"/>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32"/>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32"/>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DC3776E8B4114BBFE201AC12A63C0"/>
        <w:category>
          <w:name w:val="常规"/>
          <w:gallery w:val="placeholder"/>
        </w:category>
        <w:types>
          <w:type w:val="bbPlcHdr"/>
        </w:types>
        <w:behaviors>
          <w:behavior w:val="content"/>
        </w:behaviors>
        <w:guid w:val="{A4BC3830-FE50-4F04-82F1-9AED722079F2}"/>
      </w:docPartPr>
      <w:docPartBody>
        <w:p w:rsidR="00B12AE1" w:rsidRDefault="00BE25FF">
          <w:pPr>
            <w:pStyle w:val="FC2DC3776E8B4114BBFE201AC12A63C0"/>
          </w:pPr>
          <w:r w:rsidRPr="00751A05">
            <w:rPr>
              <w:rStyle w:val="a3"/>
              <w:rFonts w:hint="eastAsia"/>
            </w:rPr>
            <w:t>单击或点击此处输入文字。</w:t>
          </w:r>
        </w:p>
      </w:docPartBody>
    </w:docPart>
    <w:docPart>
      <w:docPartPr>
        <w:name w:val="AC7EE699BF534036BFA5220FE67B2D5C"/>
        <w:category>
          <w:name w:val="常规"/>
          <w:gallery w:val="placeholder"/>
        </w:category>
        <w:types>
          <w:type w:val="bbPlcHdr"/>
        </w:types>
        <w:behaviors>
          <w:behavior w:val="content"/>
        </w:behaviors>
        <w:guid w:val="{EFF03B9B-B808-47B0-807D-813AEB1BF738}"/>
      </w:docPartPr>
      <w:docPartBody>
        <w:p w:rsidR="00B12AE1" w:rsidRDefault="00BE25FF">
          <w:pPr>
            <w:pStyle w:val="AC7EE699BF534036BFA5220FE67B2D5C"/>
          </w:pPr>
          <w:r w:rsidRPr="00FB6243">
            <w:rPr>
              <w:rStyle w:val="a3"/>
              <w:rFonts w:hint="eastAsia"/>
            </w:rPr>
            <w:t>选择一项。</w:t>
          </w:r>
        </w:p>
      </w:docPartBody>
    </w:docPart>
    <w:docPart>
      <w:docPartPr>
        <w:name w:val="8E072F9FDEB942A292F9B1A0E756B458"/>
        <w:category>
          <w:name w:val="常规"/>
          <w:gallery w:val="placeholder"/>
        </w:category>
        <w:types>
          <w:type w:val="bbPlcHdr"/>
        </w:types>
        <w:behaviors>
          <w:behavior w:val="content"/>
        </w:behaviors>
        <w:guid w:val="{A5F183F0-6DBE-4E34-BAA7-E14B08AE680C}"/>
      </w:docPartPr>
      <w:docPartBody>
        <w:p w:rsidR="00B12AE1" w:rsidRDefault="00BE25FF">
          <w:pPr>
            <w:pStyle w:val="8E072F9FDEB942A292F9B1A0E756B45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A0650"/>
    <w:rsid w:val="007B5FCB"/>
    <w:rsid w:val="00B12AE1"/>
    <w:rsid w:val="00BE25FF"/>
    <w:rsid w:val="00D1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C2DC3776E8B4114BBFE201AC12A63C0">
    <w:name w:val="FC2DC3776E8B4114BBFE201AC12A63C0"/>
    <w:pPr>
      <w:widowControl w:val="0"/>
      <w:jc w:val="both"/>
    </w:pPr>
  </w:style>
  <w:style w:type="paragraph" w:customStyle="1" w:styleId="AC7EE699BF534036BFA5220FE67B2D5C">
    <w:name w:val="AC7EE699BF534036BFA5220FE67B2D5C"/>
    <w:pPr>
      <w:widowControl w:val="0"/>
      <w:jc w:val="both"/>
    </w:pPr>
  </w:style>
  <w:style w:type="paragraph" w:customStyle="1" w:styleId="8E072F9FDEB942A292F9B1A0E756B458">
    <w:name w:val="8E072F9FDEB942A292F9B1A0E756B458"/>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C2DC3776E8B4114BBFE201AC12A63C0">
    <w:name w:val="FC2DC3776E8B4114BBFE201AC12A63C0"/>
    <w:pPr>
      <w:widowControl w:val="0"/>
      <w:jc w:val="both"/>
    </w:pPr>
  </w:style>
  <w:style w:type="paragraph" w:customStyle="1" w:styleId="AC7EE699BF534036BFA5220FE67B2D5C">
    <w:name w:val="AC7EE699BF534036BFA5220FE67B2D5C"/>
    <w:pPr>
      <w:widowControl w:val="0"/>
      <w:jc w:val="both"/>
    </w:pPr>
  </w:style>
  <w:style w:type="paragraph" w:customStyle="1" w:styleId="8E072F9FDEB942A292F9B1A0E756B458">
    <w:name w:val="8E072F9FDEB942A292F9B1A0E756B45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809A0-06C6-427D-ACF6-4461BF6B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503</TotalTime>
  <Pages>11</Pages>
  <Words>1524</Words>
  <Characters>8692</Characters>
  <Application>Microsoft Office Word</Application>
  <DocSecurity>0</DocSecurity>
  <Lines>72</Lines>
  <Paragraphs>20</Paragraphs>
  <ScaleCrop>false</ScaleCrop>
  <Company>PCMI</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10</cp:revision>
  <cp:lastPrinted>2024-11-04T02:53:00Z</cp:lastPrinted>
  <dcterms:created xsi:type="dcterms:W3CDTF">2024-10-18T02:30:00Z</dcterms:created>
  <dcterms:modified xsi:type="dcterms:W3CDTF">2024-11-04T02:53:00Z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