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A05044">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A05044" w:rsidRPr="00672BFD">
              <w:rPr>
                <w:rFonts w:ascii="黑体" w:eastAsia="黑体" w:hAnsi="黑体"/>
                <w:sz w:val="21"/>
                <w:szCs w:val="21"/>
              </w:rPr>
            </w:r>
            <w:r w:rsidRPr="00672BFD">
              <w:rPr>
                <w:rFonts w:ascii="黑体" w:eastAsia="黑体" w:hAnsi="黑体"/>
                <w:sz w:val="21"/>
                <w:szCs w:val="21"/>
              </w:rPr>
              <w:fldChar w:fldCharType="separate"/>
            </w:r>
            <w:r w:rsidR="00A05044">
              <w:rPr>
                <w:rFonts w:ascii="黑体" w:eastAsia="黑体" w:hAnsi="黑体" w:hint="eastAsia"/>
                <w:sz w:val="21"/>
                <w:szCs w:val="21"/>
              </w:rPr>
              <w:t>93.080.01</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0F4050" w:rsidP="00144218">
                  <w:pPr>
                    <w:pStyle w:val="affff0"/>
                    <w:framePr w:w="0" w:hRule="auto" w:wrap="auto" w:hAnchor="text" w:xAlign="left" w:yAlign="inline" w:anchorLock="0"/>
                    <w:ind w:left="420" w:right="624"/>
                    <w:rPr>
                      <w:rFonts w:ascii="宋体" w:hAnsi="宋体"/>
                      <w:sz w:val="28"/>
                      <w:szCs w:val="28"/>
                    </w:rPr>
                  </w:pPr>
                </w:p>
              </w:tc>
            </w:tr>
          </w:tbl>
          <w:p w:rsidR="00FB231D" w:rsidRPr="00672BFD" w:rsidRDefault="00672BFD" w:rsidP="00A05044">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00A05044" w:rsidRPr="00672BFD">
              <w:rPr>
                <w:rFonts w:ascii="黑体" w:eastAsia="黑体" w:hAnsi="黑体"/>
                <w:sz w:val="21"/>
                <w:szCs w:val="21"/>
              </w:rPr>
            </w:r>
            <w:r w:rsidRPr="00672BFD">
              <w:rPr>
                <w:rFonts w:ascii="黑体" w:eastAsia="黑体" w:hAnsi="黑体"/>
                <w:sz w:val="21"/>
                <w:szCs w:val="21"/>
              </w:rPr>
              <w:fldChar w:fldCharType="separate"/>
            </w:r>
            <w:r w:rsidR="00A05044">
              <w:rPr>
                <w:rFonts w:ascii="黑体" w:eastAsia="黑体" w:hAnsi="黑体" w:hint="eastAsia"/>
                <w:sz w:val="21"/>
                <w:szCs w:val="21"/>
              </w:rPr>
              <w:t>P 22</w:t>
            </w:r>
            <w:bookmarkStart w:id="2" w:name="_GoBack"/>
            <w:bookmarkEnd w:id="2"/>
            <w:r w:rsidRPr="00672BFD">
              <w:rPr>
                <w:rFonts w:ascii="黑体" w:eastAsia="黑体" w:hAnsi="黑体"/>
                <w:sz w:val="21"/>
                <w:szCs w:val="21"/>
              </w:rPr>
              <w:fldChar w:fldCharType="end"/>
            </w:r>
            <w:bookmarkEnd w:id="1"/>
          </w:p>
        </w:tc>
      </w:tr>
    </w:tbl>
    <w:p w:rsidR="0000040A" w:rsidRPr="007B7453" w:rsidRDefault="00AE2A69" w:rsidP="000107E0">
      <w:pPr>
        <w:pStyle w:val="affff1"/>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90217E" w:rsidRPr="0090217E">
        <w:t>CASMES</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90217E">
        <w:rPr>
          <w:rFonts w:hint="eastAsia"/>
        </w:rPr>
        <w:t>2024</w:t>
      </w:r>
      <w:r w:rsidR="00087A77">
        <w:fldChar w:fldCharType="end"/>
      </w:r>
      <w:bookmarkEnd w:id="6"/>
    </w:p>
    <w:p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DB2090">
        <w:t>市政人行道透水砖铺面施工技术规范</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Pr>
          <w:rFonts w:eastAsia="黑体"/>
          <w:noProof/>
          <w:szCs w:val="28"/>
        </w:rPr>
        <w:instrText xml:space="preserve"> FORMTEXT </w:instrText>
      </w:r>
      <w:r w:rsidR="00DE57BF">
        <w:rPr>
          <w:rFonts w:eastAsia="黑体"/>
          <w:noProof/>
          <w:szCs w:val="28"/>
        </w:rPr>
      </w:r>
      <w:r>
        <w:rPr>
          <w:rFonts w:eastAsia="黑体"/>
          <w:noProof/>
          <w:szCs w:val="28"/>
        </w:rPr>
        <w:fldChar w:fldCharType="separate"/>
      </w:r>
      <w:r w:rsidR="00DE57BF" w:rsidRPr="00DE57BF">
        <w:rPr>
          <w:rFonts w:eastAsia="黑体"/>
          <w:noProof/>
          <w:szCs w:val="28"/>
        </w:rPr>
        <w:t>Technical specifications for permeable brick paving construction on municipal sidewalk</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end"/>
      </w:r>
      <w:bookmarkEnd w:id="10"/>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sidR="00A05044">
        <w:rPr>
          <w:noProof/>
          <w:sz w:val="21"/>
          <w:szCs w:val="28"/>
        </w:rPr>
      </w:r>
      <w:r>
        <w:rPr>
          <w:noProof/>
          <w:sz w:val="21"/>
          <w:szCs w:val="28"/>
        </w:rPr>
        <w:fldChar w:fldCharType="separate"/>
      </w:r>
      <w:r w:rsidR="00A05044">
        <w:rPr>
          <w:noProof/>
          <w:sz w:val="21"/>
          <w:szCs w:val="28"/>
        </w:rPr>
        <w:t> </w:t>
      </w:r>
      <w:r w:rsidR="00A05044">
        <w:rPr>
          <w:noProof/>
          <w:sz w:val="21"/>
          <w:szCs w:val="28"/>
        </w:rPr>
        <w:t> </w:t>
      </w:r>
      <w:r w:rsidR="00A05044">
        <w:rPr>
          <w:noProof/>
          <w:sz w:val="21"/>
          <w:szCs w:val="28"/>
        </w:rPr>
        <w:t> </w:t>
      </w:r>
      <w:r w:rsidR="00A05044">
        <w:rPr>
          <w:noProof/>
          <w:sz w:val="21"/>
          <w:szCs w:val="28"/>
        </w:rPr>
        <w:t> </w:t>
      </w:r>
      <w:r w:rsidR="00A05044">
        <w:rPr>
          <w:noProof/>
          <w:sz w:val="21"/>
          <w:szCs w:val="28"/>
        </w:rPr>
        <w:t> </w:t>
      </w:r>
      <w:r>
        <w:rPr>
          <w:noProof/>
          <w:sz w:val="21"/>
          <w:szCs w:val="28"/>
        </w:rPr>
        <w:fldChar w:fldCharType="end"/>
      </w:r>
      <w:bookmarkEnd w:id="11"/>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681231">
        <w:rPr>
          <w:rFonts w:ascii="黑体" w:hint="eastAsia"/>
        </w:rPr>
        <w:t>2024</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681231">
        <w:rPr>
          <w:rFonts w:ascii="黑体" w:hint="eastAsia"/>
        </w:rPr>
        <w:t>2024</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90217E" w:rsidRPr="0090217E">
        <w:rPr>
          <w:rFonts w:hAnsi="黑体" w:hint="eastAsia"/>
          <w:w w:val="100"/>
          <w:sz w:val="28"/>
        </w:rPr>
        <w:t>中国中小企业协会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6EC5011" wp14:editId="72C86DF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35020" w:rsidRDefault="00435020" w:rsidP="00435020">
      <w:pPr>
        <w:pStyle w:val="afffffc"/>
        <w:spacing w:after="360"/>
      </w:pPr>
      <w:bookmarkStart w:id="20" w:name="BookMark1"/>
      <w:bookmarkStart w:id="21" w:name="_Toc155356332"/>
      <w:r w:rsidRPr="00435020">
        <w:rPr>
          <w:rFonts w:hint="eastAsia"/>
          <w:spacing w:val="320"/>
        </w:rPr>
        <w:lastRenderedPageBreak/>
        <w:t>目</w:t>
      </w:r>
      <w:r>
        <w:rPr>
          <w:rFonts w:hint="eastAsia"/>
        </w:rPr>
        <w:t>次</w:t>
      </w:r>
    </w:p>
    <w:p w:rsidR="00435020" w:rsidRPr="00435020" w:rsidRDefault="00435020">
      <w:pPr>
        <w:pStyle w:val="10"/>
        <w:tabs>
          <w:tab w:val="right" w:leader="dot" w:pos="9344"/>
        </w:tabs>
        <w:rPr>
          <w:rFonts w:asciiTheme="minorHAnsi" w:eastAsiaTheme="minorEastAsia" w:hAnsiTheme="minorHAnsi" w:cstheme="minorBidi"/>
          <w:noProof/>
          <w:szCs w:val="22"/>
        </w:rPr>
      </w:pPr>
      <w:r w:rsidRPr="00435020">
        <w:fldChar w:fldCharType="begin"/>
      </w:r>
      <w:r w:rsidRPr="00435020">
        <w:instrText xml:space="preserve"> TOC \o "1-1" \h </w:instrText>
      </w:r>
      <w:r w:rsidRPr="00435020">
        <w:fldChar w:fldCharType="separate"/>
      </w:r>
      <w:hyperlink w:anchor="_Toc181260919" w:history="1">
        <w:r w:rsidRPr="00435020">
          <w:rPr>
            <w:rStyle w:val="affffff7"/>
            <w:rFonts w:hint="eastAsia"/>
            <w:noProof/>
          </w:rPr>
          <w:t>前言</w:t>
        </w:r>
        <w:r w:rsidRPr="00435020">
          <w:rPr>
            <w:noProof/>
          </w:rPr>
          <w:tab/>
        </w:r>
        <w:r w:rsidRPr="00435020">
          <w:rPr>
            <w:noProof/>
          </w:rPr>
          <w:fldChar w:fldCharType="begin"/>
        </w:r>
        <w:r w:rsidRPr="00435020">
          <w:rPr>
            <w:noProof/>
          </w:rPr>
          <w:instrText xml:space="preserve"> PAGEREF _Toc181260919 \h </w:instrText>
        </w:r>
        <w:r w:rsidRPr="00435020">
          <w:rPr>
            <w:noProof/>
          </w:rPr>
        </w:r>
        <w:r w:rsidRPr="00435020">
          <w:rPr>
            <w:noProof/>
          </w:rPr>
          <w:fldChar w:fldCharType="separate"/>
        </w:r>
        <w:r w:rsidRPr="00435020">
          <w:rPr>
            <w:noProof/>
          </w:rPr>
          <w:t>II</w:t>
        </w:r>
        <w:r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0" w:history="1">
        <w:r w:rsidR="00435020" w:rsidRPr="00435020">
          <w:rPr>
            <w:rStyle w:val="affffff7"/>
            <w:noProof/>
          </w:rPr>
          <w:t>1</w:t>
        </w:r>
        <w:r w:rsidR="00435020">
          <w:rPr>
            <w:rStyle w:val="affffff7"/>
            <w:noProof/>
          </w:rPr>
          <w:t xml:space="preserve"> </w:t>
        </w:r>
        <w:r w:rsidR="00435020" w:rsidRPr="00435020">
          <w:rPr>
            <w:rStyle w:val="affffff7"/>
            <w:rFonts w:hint="eastAsia"/>
            <w:noProof/>
          </w:rPr>
          <w:t xml:space="preserve"> 范围</w:t>
        </w:r>
        <w:r w:rsidR="00435020" w:rsidRPr="00435020">
          <w:rPr>
            <w:noProof/>
          </w:rPr>
          <w:tab/>
        </w:r>
        <w:r w:rsidR="00435020" w:rsidRPr="00435020">
          <w:rPr>
            <w:noProof/>
          </w:rPr>
          <w:fldChar w:fldCharType="begin"/>
        </w:r>
        <w:r w:rsidR="00435020" w:rsidRPr="00435020">
          <w:rPr>
            <w:noProof/>
          </w:rPr>
          <w:instrText xml:space="preserve"> PAGEREF _Toc181260920 \h </w:instrText>
        </w:r>
        <w:r w:rsidR="00435020" w:rsidRPr="00435020">
          <w:rPr>
            <w:noProof/>
          </w:rPr>
        </w:r>
        <w:r w:rsidR="00435020" w:rsidRPr="00435020">
          <w:rPr>
            <w:noProof/>
          </w:rPr>
          <w:fldChar w:fldCharType="separate"/>
        </w:r>
        <w:r w:rsidR="00435020" w:rsidRPr="00435020">
          <w:rPr>
            <w:noProof/>
          </w:rPr>
          <w:t>1</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1" w:history="1">
        <w:r w:rsidR="00435020" w:rsidRPr="00435020">
          <w:rPr>
            <w:rStyle w:val="affffff7"/>
            <w:noProof/>
          </w:rPr>
          <w:t>2</w:t>
        </w:r>
        <w:r w:rsidR="00435020">
          <w:rPr>
            <w:rStyle w:val="affffff7"/>
            <w:noProof/>
          </w:rPr>
          <w:t xml:space="preserve"> </w:t>
        </w:r>
        <w:r w:rsidR="00435020" w:rsidRPr="00435020">
          <w:rPr>
            <w:rStyle w:val="affffff7"/>
            <w:rFonts w:hint="eastAsia"/>
            <w:noProof/>
          </w:rPr>
          <w:t xml:space="preserve"> 规范性引用文件</w:t>
        </w:r>
        <w:r w:rsidR="00435020" w:rsidRPr="00435020">
          <w:rPr>
            <w:noProof/>
          </w:rPr>
          <w:tab/>
        </w:r>
        <w:r w:rsidR="00435020" w:rsidRPr="00435020">
          <w:rPr>
            <w:noProof/>
          </w:rPr>
          <w:fldChar w:fldCharType="begin"/>
        </w:r>
        <w:r w:rsidR="00435020" w:rsidRPr="00435020">
          <w:rPr>
            <w:noProof/>
          </w:rPr>
          <w:instrText xml:space="preserve"> PAGEREF _Toc181260921 \h </w:instrText>
        </w:r>
        <w:r w:rsidR="00435020" w:rsidRPr="00435020">
          <w:rPr>
            <w:noProof/>
          </w:rPr>
        </w:r>
        <w:r w:rsidR="00435020" w:rsidRPr="00435020">
          <w:rPr>
            <w:noProof/>
          </w:rPr>
          <w:fldChar w:fldCharType="separate"/>
        </w:r>
        <w:r w:rsidR="00435020" w:rsidRPr="00435020">
          <w:rPr>
            <w:noProof/>
          </w:rPr>
          <w:t>1</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2" w:history="1">
        <w:r w:rsidR="00435020" w:rsidRPr="00435020">
          <w:rPr>
            <w:rStyle w:val="affffff7"/>
            <w:noProof/>
          </w:rPr>
          <w:t>3</w:t>
        </w:r>
        <w:r w:rsidR="00435020">
          <w:rPr>
            <w:rStyle w:val="affffff7"/>
            <w:noProof/>
          </w:rPr>
          <w:t xml:space="preserve"> </w:t>
        </w:r>
        <w:r w:rsidR="00435020" w:rsidRPr="00435020">
          <w:rPr>
            <w:rStyle w:val="affffff7"/>
            <w:rFonts w:hint="eastAsia"/>
            <w:noProof/>
          </w:rPr>
          <w:t xml:space="preserve"> 术语和定义</w:t>
        </w:r>
        <w:r w:rsidR="00435020" w:rsidRPr="00435020">
          <w:rPr>
            <w:noProof/>
          </w:rPr>
          <w:tab/>
        </w:r>
        <w:r w:rsidR="00435020" w:rsidRPr="00435020">
          <w:rPr>
            <w:noProof/>
          </w:rPr>
          <w:fldChar w:fldCharType="begin"/>
        </w:r>
        <w:r w:rsidR="00435020" w:rsidRPr="00435020">
          <w:rPr>
            <w:noProof/>
          </w:rPr>
          <w:instrText xml:space="preserve"> PAGEREF _Toc181260922 \h </w:instrText>
        </w:r>
        <w:r w:rsidR="00435020" w:rsidRPr="00435020">
          <w:rPr>
            <w:noProof/>
          </w:rPr>
        </w:r>
        <w:r w:rsidR="00435020" w:rsidRPr="00435020">
          <w:rPr>
            <w:noProof/>
          </w:rPr>
          <w:fldChar w:fldCharType="separate"/>
        </w:r>
        <w:r w:rsidR="00435020" w:rsidRPr="00435020">
          <w:rPr>
            <w:noProof/>
          </w:rPr>
          <w:t>1</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3" w:history="1">
        <w:r w:rsidR="00435020" w:rsidRPr="00435020">
          <w:rPr>
            <w:rStyle w:val="affffff7"/>
            <w:noProof/>
          </w:rPr>
          <w:t>4</w:t>
        </w:r>
        <w:r w:rsidR="00435020">
          <w:rPr>
            <w:rStyle w:val="affffff7"/>
            <w:noProof/>
          </w:rPr>
          <w:t xml:space="preserve"> </w:t>
        </w:r>
        <w:r w:rsidR="00435020" w:rsidRPr="00435020">
          <w:rPr>
            <w:rStyle w:val="affffff7"/>
            <w:rFonts w:hint="eastAsia"/>
            <w:noProof/>
          </w:rPr>
          <w:t xml:space="preserve"> 一般规定</w:t>
        </w:r>
        <w:r w:rsidR="00435020" w:rsidRPr="00435020">
          <w:rPr>
            <w:noProof/>
          </w:rPr>
          <w:tab/>
        </w:r>
        <w:r w:rsidR="00435020" w:rsidRPr="00435020">
          <w:rPr>
            <w:noProof/>
          </w:rPr>
          <w:fldChar w:fldCharType="begin"/>
        </w:r>
        <w:r w:rsidR="00435020" w:rsidRPr="00435020">
          <w:rPr>
            <w:noProof/>
          </w:rPr>
          <w:instrText xml:space="preserve"> PAGEREF _Toc181260923 \h </w:instrText>
        </w:r>
        <w:r w:rsidR="00435020" w:rsidRPr="00435020">
          <w:rPr>
            <w:noProof/>
          </w:rPr>
        </w:r>
        <w:r w:rsidR="00435020" w:rsidRPr="00435020">
          <w:rPr>
            <w:noProof/>
          </w:rPr>
          <w:fldChar w:fldCharType="separate"/>
        </w:r>
        <w:r w:rsidR="00435020" w:rsidRPr="00435020">
          <w:rPr>
            <w:noProof/>
          </w:rPr>
          <w:t>1</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4" w:history="1">
        <w:r w:rsidR="00435020" w:rsidRPr="00435020">
          <w:rPr>
            <w:rStyle w:val="affffff7"/>
            <w:noProof/>
          </w:rPr>
          <w:t>5</w:t>
        </w:r>
        <w:r w:rsidR="00435020">
          <w:rPr>
            <w:rStyle w:val="affffff7"/>
            <w:noProof/>
          </w:rPr>
          <w:t xml:space="preserve"> </w:t>
        </w:r>
        <w:r w:rsidR="00435020" w:rsidRPr="00435020">
          <w:rPr>
            <w:rStyle w:val="affffff7"/>
            <w:rFonts w:hint="eastAsia"/>
            <w:noProof/>
          </w:rPr>
          <w:t xml:space="preserve"> 典型结构</w:t>
        </w:r>
        <w:r w:rsidR="00435020" w:rsidRPr="00435020">
          <w:rPr>
            <w:noProof/>
          </w:rPr>
          <w:tab/>
        </w:r>
        <w:r w:rsidR="00435020" w:rsidRPr="00435020">
          <w:rPr>
            <w:noProof/>
          </w:rPr>
          <w:fldChar w:fldCharType="begin"/>
        </w:r>
        <w:r w:rsidR="00435020" w:rsidRPr="00435020">
          <w:rPr>
            <w:noProof/>
          </w:rPr>
          <w:instrText xml:space="preserve"> PAGEREF _Toc181260924 \h </w:instrText>
        </w:r>
        <w:r w:rsidR="00435020" w:rsidRPr="00435020">
          <w:rPr>
            <w:noProof/>
          </w:rPr>
        </w:r>
        <w:r w:rsidR="00435020" w:rsidRPr="00435020">
          <w:rPr>
            <w:noProof/>
          </w:rPr>
          <w:fldChar w:fldCharType="separate"/>
        </w:r>
        <w:r w:rsidR="00435020" w:rsidRPr="00435020">
          <w:rPr>
            <w:noProof/>
          </w:rPr>
          <w:t>1</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5" w:history="1">
        <w:r w:rsidR="00435020" w:rsidRPr="00435020">
          <w:rPr>
            <w:rStyle w:val="affffff7"/>
            <w:noProof/>
          </w:rPr>
          <w:t>6</w:t>
        </w:r>
        <w:r w:rsidR="00435020">
          <w:rPr>
            <w:rStyle w:val="affffff7"/>
            <w:noProof/>
          </w:rPr>
          <w:t xml:space="preserve"> </w:t>
        </w:r>
        <w:r w:rsidR="00435020" w:rsidRPr="00435020">
          <w:rPr>
            <w:rStyle w:val="affffff7"/>
            <w:rFonts w:hint="eastAsia"/>
            <w:noProof/>
          </w:rPr>
          <w:t xml:space="preserve"> 原材料</w:t>
        </w:r>
        <w:r w:rsidR="00435020" w:rsidRPr="00435020">
          <w:rPr>
            <w:noProof/>
          </w:rPr>
          <w:tab/>
        </w:r>
        <w:r w:rsidR="00435020" w:rsidRPr="00435020">
          <w:rPr>
            <w:noProof/>
          </w:rPr>
          <w:fldChar w:fldCharType="begin"/>
        </w:r>
        <w:r w:rsidR="00435020" w:rsidRPr="00435020">
          <w:rPr>
            <w:noProof/>
          </w:rPr>
          <w:instrText xml:space="preserve"> PAGEREF _Toc181260925 \h </w:instrText>
        </w:r>
        <w:r w:rsidR="00435020" w:rsidRPr="00435020">
          <w:rPr>
            <w:noProof/>
          </w:rPr>
        </w:r>
        <w:r w:rsidR="00435020" w:rsidRPr="00435020">
          <w:rPr>
            <w:noProof/>
          </w:rPr>
          <w:fldChar w:fldCharType="separate"/>
        </w:r>
        <w:r w:rsidR="00435020" w:rsidRPr="00435020">
          <w:rPr>
            <w:noProof/>
          </w:rPr>
          <w:t>2</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6" w:history="1">
        <w:r w:rsidR="00435020" w:rsidRPr="00435020">
          <w:rPr>
            <w:rStyle w:val="affffff7"/>
            <w:noProof/>
          </w:rPr>
          <w:t>7</w:t>
        </w:r>
        <w:r w:rsidR="00435020">
          <w:rPr>
            <w:rStyle w:val="affffff7"/>
            <w:noProof/>
          </w:rPr>
          <w:t xml:space="preserve"> </w:t>
        </w:r>
        <w:r w:rsidR="00435020" w:rsidRPr="00435020">
          <w:rPr>
            <w:rStyle w:val="affffff7"/>
            <w:rFonts w:hint="eastAsia"/>
            <w:noProof/>
          </w:rPr>
          <w:t xml:space="preserve"> 施工</w:t>
        </w:r>
        <w:r w:rsidR="00435020" w:rsidRPr="00435020">
          <w:rPr>
            <w:noProof/>
          </w:rPr>
          <w:tab/>
        </w:r>
        <w:r w:rsidR="00435020" w:rsidRPr="00435020">
          <w:rPr>
            <w:noProof/>
          </w:rPr>
          <w:fldChar w:fldCharType="begin"/>
        </w:r>
        <w:r w:rsidR="00435020" w:rsidRPr="00435020">
          <w:rPr>
            <w:noProof/>
          </w:rPr>
          <w:instrText xml:space="preserve"> PAGEREF _Toc181260926 \h </w:instrText>
        </w:r>
        <w:r w:rsidR="00435020" w:rsidRPr="00435020">
          <w:rPr>
            <w:noProof/>
          </w:rPr>
        </w:r>
        <w:r w:rsidR="00435020" w:rsidRPr="00435020">
          <w:rPr>
            <w:noProof/>
          </w:rPr>
          <w:fldChar w:fldCharType="separate"/>
        </w:r>
        <w:r w:rsidR="00435020" w:rsidRPr="00435020">
          <w:rPr>
            <w:noProof/>
          </w:rPr>
          <w:t>3</w:t>
        </w:r>
        <w:r w:rsidR="00435020" w:rsidRPr="00435020">
          <w:rPr>
            <w:noProof/>
          </w:rPr>
          <w:fldChar w:fldCharType="end"/>
        </w:r>
      </w:hyperlink>
    </w:p>
    <w:p w:rsidR="00435020" w:rsidRPr="00435020" w:rsidRDefault="0078257F">
      <w:pPr>
        <w:pStyle w:val="10"/>
        <w:tabs>
          <w:tab w:val="right" w:leader="dot" w:pos="9344"/>
        </w:tabs>
        <w:rPr>
          <w:rFonts w:asciiTheme="minorHAnsi" w:eastAsiaTheme="minorEastAsia" w:hAnsiTheme="minorHAnsi" w:cstheme="minorBidi"/>
          <w:noProof/>
          <w:szCs w:val="22"/>
        </w:rPr>
      </w:pPr>
      <w:hyperlink w:anchor="_Toc181260927" w:history="1">
        <w:r w:rsidR="00435020" w:rsidRPr="00435020">
          <w:rPr>
            <w:rStyle w:val="affffff7"/>
            <w:noProof/>
          </w:rPr>
          <w:t>8</w:t>
        </w:r>
        <w:r w:rsidR="00435020">
          <w:rPr>
            <w:rStyle w:val="affffff7"/>
            <w:noProof/>
          </w:rPr>
          <w:t xml:space="preserve"> </w:t>
        </w:r>
        <w:r w:rsidR="00435020" w:rsidRPr="00435020">
          <w:rPr>
            <w:rStyle w:val="affffff7"/>
            <w:rFonts w:hint="eastAsia"/>
            <w:noProof/>
          </w:rPr>
          <w:t xml:space="preserve"> 验收</w:t>
        </w:r>
        <w:r w:rsidR="00435020" w:rsidRPr="00435020">
          <w:rPr>
            <w:noProof/>
          </w:rPr>
          <w:tab/>
        </w:r>
        <w:r w:rsidR="00435020" w:rsidRPr="00435020">
          <w:rPr>
            <w:noProof/>
          </w:rPr>
          <w:fldChar w:fldCharType="begin"/>
        </w:r>
        <w:r w:rsidR="00435020" w:rsidRPr="00435020">
          <w:rPr>
            <w:noProof/>
          </w:rPr>
          <w:instrText xml:space="preserve"> PAGEREF _Toc181260927 \h </w:instrText>
        </w:r>
        <w:r w:rsidR="00435020" w:rsidRPr="00435020">
          <w:rPr>
            <w:noProof/>
          </w:rPr>
        </w:r>
        <w:r w:rsidR="00435020" w:rsidRPr="00435020">
          <w:rPr>
            <w:noProof/>
          </w:rPr>
          <w:fldChar w:fldCharType="separate"/>
        </w:r>
        <w:r w:rsidR="00435020" w:rsidRPr="00435020">
          <w:rPr>
            <w:noProof/>
          </w:rPr>
          <w:t>5</w:t>
        </w:r>
        <w:r w:rsidR="00435020" w:rsidRPr="00435020">
          <w:rPr>
            <w:noProof/>
          </w:rPr>
          <w:fldChar w:fldCharType="end"/>
        </w:r>
      </w:hyperlink>
    </w:p>
    <w:p w:rsidR="00435020" w:rsidRPr="00435020" w:rsidRDefault="00435020" w:rsidP="00435020">
      <w:pPr>
        <w:pStyle w:val="afffffc"/>
        <w:spacing w:after="360"/>
        <w:sectPr w:rsidR="00435020" w:rsidRPr="00435020" w:rsidSect="00435020">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435020">
        <w:fldChar w:fldCharType="end"/>
      </w:r>
    </w:p>
    <w:p w:rsidR="00D77D01" w:rsidRDefault="00D77D01" w:rsidP="00D77D01">
      <w:pPr>
        <w:pStyle w:val="a6"/>
        <w:spacing w:before="900" w:after="360"/>
      </w:pPr>
      <w:bookmarkStart w:id="22" w:name="_Toc181260919"/>
      <w:bookmarkStart w:id="23" w:name="BookMark2"/>
      <w:bookmarkEnd w:id="20"/>
      <w:r w:rsidRPr="00D77D01">
        <w:rPr>
          <w:spacing w:val="320"/>
        </w:rPr>
        <w:lastRenderedPageBreak/>
        <w:t>前</w:t>
      </w:r>
      <w:r>
        <w:t>言</w:t>
      </w:r>
      <w:bookmarkEnd w:id="21"/>
      <w:bookmarkEnd w:id="22"/>
    </w:p>
    <w:p w:rsidR="00D77D01" w:rsidRDefault="00D77D01" w:rsidP="00D77D01">
      <w:pPr>
        <w:pStyle w:val="affff6"/>
        <w:spacing w:line="288" w:lineRule="auto"/>
        <w:ind w:firstLine="420"/>
      </w:pPr>
      <w:r>
        <w:rPr>
          <w:rFonts w:hint="eastAsia"/>
        </w:rPr>
        <w:t>本文件按照GB/T 1.1—2020《标准化工作导则  第1部分：标准化文件的结构和起草规则》的规定起草。</w:t>
      </w:r>
    </w:p>
    <w:p w:rsidR="00D77D01" w:rsidRDefault="00D77D01" w:rsidP="00D77D01">
      <w:pPr>
        <w:pStyle w:val="affff6"/>
        <w:spacing w:line="288" w:lineRule="auto"/>
        <w:ind w:firstLine="420"/>
      </w:pPr>
      <w:r w:rsidRPr="00D77D01">
        <w:rPr>
          <w:rFonts w:hint="eastAsia"/>
        </w:rPr>
        <w:t>请注意本文件的某些内容可能涉及专利</w:t>
      </w:r>
      <w:r w:rsidR="009027CD">
        <w:rPr>
          <w:rFonts w:hint="eastAsia"/>
        </w:rPr>
        <w:t>。</w:t>
      </w:r>
      <w:r w:rsidRPr="00D77D01">
        <w:rPr>
          <w:rFonts w:hint="eastAsia"/>
        </w:rPr>
        <w:t>本文件的发布机构不承担识别专利的责任。</w:t>
      </w:r>
    </w:p>
    <w:p w:rsidR="00D77D01" w:rsidRDefault="00D77D01" w:rsidP="00D77D01">
      <w:pPr>
        <w:pStyle w:val="affff6"/>
        <w:spacing w:line="288" w:lineRule="auto"/>
        <w:ind w:firstLine="420"/>
      </w:pPr>
      <w:r>
        <w:rPr>
          <w:rFonts w:hint="eastAsia"/>
        </w:rPr>
        <w:t>本文件由</w:t>
      </w:r>
      <w:r w:rsidR="00E22204" w:rsidRPr="00E22204">
        <w:rPr>
          <w:rFonts w:hint="eastAsia"/>
        </w:rPr>
        <w:t>克拉玛依市鼎泰建设（集团）有限公司</w:t>
      </w:r>
      <w:r>
        <w:rPr>
          <w:rFonts w:hint="eastAsia"/>
        </w:rPr>
        <w:t>提出。</w:t>
      </w:r>
    </w:p>
    <w:p w:rsidR="00D77D01" w:rsidRDefault="00D77D01" w:rsidP="00D77D01">
      <w:pPr>
        <w:pStyle w:val="affff6"/>
        <w:spacing w:line="288" w:lineRule="auto"/>
        <w:ind w:firstLine="420"/>
      </w:pPr>
      <w:r>
        <w:rPr>
          <w:rFonts w:hint="eastAsia"/>
        </w:rPr>
        <w:t>本文件由</w:t>
      </w:r>
      <w:r w:rsidR="0090217E" w:rsidRPr="0090217E">
        <w:rPr>
          <w:rFonts w:hint="eastAsia"/>
        </w:rPr>
        <w:t>中国中小企业协会</w:t>
      </w:r>
      <w:r>
        <w:rPr>
          <w:rFonts w:hint="eastAsia"/>
        </w:rPr>
        <w:t>归口。</w:t>
      </w:r>
    </w:p>
    <w:p w:rsidR="00D77D01" w:rsidRDefault="00D77D01" w:rsidP="00D77D01">
      <w:pPr>
        <w:pStyle w:val="affff6"/>
        <w:spacing w:line="288" w:lineRule="auto"/>
        <w:ind w:firstLine="420"/>
      </w:pPr>
      <w:r>
        <w:rPr>
          <w:rFonts w:hint="eastAsia"/>
        </w:rPr>
        <w:t>本文件起草单位：</w:t>
      </w:r>
      <w:r w:rsidR="00E22204" w:rsidRPr="00E22204">
        <w:rPr>
          <w:rFonts w:hint="eastAsia"/>
        </w:rPr>
        <w:t>克拉玛依市鼎泰建设（集团）有限公司</w:t>
      </w:r>
      <w:r w:rsidR="00E22204">
        <w:rPr>
          <w:rFonts w:hint="eastAsia"/>
        </w:rPr>
        <w:t>、XXX、XXX。</w:t>
      </w:r>
    </w:p>
    <w:p w:rsidR="00D77D01" w:rsidRDefault="00D77D01" w:rsidP="00D77D01">
      <w:pPr>
        <w:pStyle w:val="affff6"/>
        <w:spacing w:line="288" w:lineRule="auto"/>
        <w:ind w:firstLine="420"/>
      </w:pPr>
      <w:r>
        <w:rPr>
          <w:rFonts w:hint="eastAsia"/>
        </w:rPr>
        <w:t>本文件主要起草人：</w:t>
      </w:r>
      <w:r w:rsidR="00E22204">
        <w:rPr>
          <w:rFonts w:hint="eastAsia"/>
        </w:rPr>
        <w:t>XXX、XXX。</w:t>
      </w:r>
    </w:p>
    <w:p w:rsidR="00D77D01" w:rsidRDefault="00D77D01" w:rsidP="00D77D01">
      <w:pPr>
        <w:pStyle w:val="affff6"/>
        <w:ind w:firstLine="420"/>
      </w:pPr>
    </w:p>
    <w:p w:rsidR="00D77D01" w:rsidRPr="00D77D01" w:rsidRDefault="00D77D01" w:rsidP="00D77D01">
      <w:pPr>
        <w:pStyle w:val="affff6"/>
        <w:ind w:firstLine="420"/>
        <w:sectPr w:rsidR="00D77D01" w:rsidRPr="00D77D01" w:rsidSect="00D77D01">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54BAB6A92CD4072820882BF67FD2E9C"/>
        </w:placeholder>
      </w:sdtPr>
      <w:sdtEndPr/>
      <w:sdtContent>
        <w:bookmarkStart w:id="25" w:name="NEW_STAND_NAME" w:displacedByCustomXml="prev"/>
        <w:p w:rsidR="00F26B7E" w:rsidRPr="00F26B7E" w:rsidRDefault="00DE57BF" w:rsidP="00DE57BF">
          <w:pPr>
            <w:pStyle w:val="afffffffff1"/>
            <w:spacing w:beforeLines="100" w:before="240" w:afterLines="220" w:after="528"/>
          </w:pPr>
          <w:r>
            <w:rPr>
              <w:rFonts w:hint="eastAsia"/>
            </w:rPr>
            <w:t>市政人行道透水砖铺面施工技术规范</w:t>
          </w:r>
        </w:p>
      </w:sdtContent>
    </w:sdt>
    <w:bookmarkEnd w:id="25" w:displacedByCustomXml="prev"/>
    <w:p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2964"/>
      <w:bookmarkStart w:id="35" w:name="_Toc155356333"/>
      <w:bookmarkStart w:id="36" w:name="_Toc181260920"/>
      <w:r>
        <w:rPr>
          <w:rFonts w:hint="eastAsia"/>
        </w:rPr>
        <w:t>范围</w:t>
      </w:r>
      <w:bookmarkEnd w:id="26"/>
      <w:bookmarkEnd w:id="27"/>
      <w:bookmarkEnd w:id="28"/>
      <w:bookmarkEnd w:id="29"/>
      <w:bookmarkEnd w:id="30"/>
      <w:bookmarkEnd w:id="31"/>
      <w:bookmarkEnd w:id="32"/>
      <w:bookmarkEnd w:id="33"/>
      <w:bookmarkEnd w:id="34"/>
      <w:bookmarkEnd w:id="35"/>
      <w:bookmarkEnd w:id="36"/>
    </w:p>
    <w:p w:rsidR="00DB2090" w:rsidRDefault="00DB2090" w:rsidP="00164683">
      <w:pPr>
        <w:pStyle w:val="affff6"/>
        <w:spacing w:line="288" w:lineRule="auto"/>
        <w:ind w:firstLine="420"/>
      </w:pPr>
      <w:bookmarkStart w:id="37" w:name="_Toc17233326"/>
      <w:bookmarkStart w:id="38" w:name="_Toc17233334"/>
      <w:bookmarkStart w:id="39" w:name="_Toc24884212"/>
      <w:bookmarkStart w:id="40" w:name="_Toc24884219"/>
      <w:bookmarkStart w:id="41" w:name="_Toc26648466"/>
      <w:r>
        <w:t>本文件规定了</w:t>
      </w:r>
      <w:r w:rsidRPr="00DB2090">
        <w:rPr>
          <w:rFonts w:hint="eastAsia"/>
        </w:rPr>
        <w:t>市政人行道透水砖铺面施工</w:t>
      </w:r>
      <w:r>
        <w:rPr>
          <w:rFonts w:hint="eastAsia"/>
        </w:rPr>
        <w:t>的</w:t>
      </w:r>
      <w:r w:rsidR="00F70FEF">
        <w:rPr>
          <w:rFonts w:hint="eastAsia"/>
        </w:rPr>
        <w:t>一般规定、原材料、施工</w:t>
      </w:r>
      <w:r w:rsidR="002300B8">
        <w:rPr>
          <w:rFonts w:hint="eastAsia"/>
        </w:rPr>
        <w:t>和</w:t>
      </w:r>
      <w:r w:rsidR="00F70FEF">
        <w:rPr>
          <w:rFonts w:hint="eastAsia"/>
        </w:rPr>
        <w:t>验收。</w:t>
      </w:r>
    </w:p>
    <w:p w:rsidR="001A3114" w:rsidRDefault="00DB2090" w:rsidP="00164683">
      <w:pPr>
        <w:pStyle w:val="affff6"/>
        <w:spacing w:line="288" w:lineRule="auto"/>
        <w:ind w:firstLine="420"/>
      </w:pPr>
      <w:r>
        <w:rPr>
          <w:rFonts w:hint="eastAsia"/>
        </w:rPr>
        <w:t>本文件适用于</w:t>
      </w:r>
      <w:r w:rsidRPr="00DB2090">
        <w:rPr>
          <w:rFonts w:hint="eastAsia"/>
        </w:rPr>
        <w:t>市政人行道透水砖铺面</w:t>
      </w:r>
      <w:r>
        <w:rPr>
          <w:rFonts w:hint="eastAsia"/>
        </w:rPr>
        <w:t>的施工和验收，居住区、车站、步行街、广场、园林步道以及公路城镇段等人行道可参照执行。</w:t>
      </w:r>
    </w:p>
    <w:p w:rsidR="00E2552F" w:rsidRDefault="00DB2090" w:rsidP="00164683">
      <w:pPr>
        <w:pStyle w:val="affc"/>
        <w:spacing w:before="240" w:after="240" w:line="288" w:lineRule="auto"/>
      </w:pPr>
      <w:bookmarkStart w:id="42" w:name="_Toc26718931"/>
      <w:bookmarkStart w:id="43" w:name="_Toc26986531"/>
      <w:bookmarkStart w:id="44" w:name="_Toc26986772"/>
      <w:bookmarkStart w:id="45" w:name="_Toc97192965"/>
      <w:bookmarkStart w:id="46" w:name="_Toc155356334"/>
      <w:bookmarkStart w:id="47" w:name="_Toc18126092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64EC124431314981BF505828DBEDD6A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7A1B5F" w:rsidP="00164683">
          <w:pPr>
            <w:pStyle w:val="affff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651B6" w:rsidRDefault="003651B6" w:rsidP="00164683">
      <w:pPr>
        <w:pStyle w:val="affff6"/>
        <w:spacing w:line="288" w:lineRule="auto"/>
        <w:ind w:firstLine="420"/>
      </w:pPr>
      <w:r w:rsidRPr="003651B6">
        <w:t>GB 175</w:t>
      </w:r>
      <w:r>
        <w:rPr>
          <w:rFonts w:hint="eastAsia"/>
        </w:rPr>
        <w:t xml:space="preserve">  </w:t>
      </w:r>
      <w:r w:rsidRPr="003651B6">
        <w:rPr>
          <w:rFonts w:hint="eastAsia"/>
        </w:rPr>
        <w:t>通用硅酸盐水泥</w:t>
      </w:r>
    </w:p>
    <w:p w:rsidR="003651B6" w:rsidRDefault="003651B6" w:rsidP="00164683">
      <w:pPr>
        <w:pStyle w:val="affff6"/>
        <w:spacing w:line="288" w:lineRule="auto"/>
        <w:ind w:firstLine="420"/>
      </w:pPr>
      <w:r w:rsidRPr="003651B6">
        <w:t>GB/T 13590</w:t>
      </w:r>
      <w:r>
        <w:rPr>
          <w:rFonts w:hint="eastAsia"/>
        </w:rPr>
        <w:t xml:space="preserve">  </w:t>
      </w:r>
      <w:r w:rsidRPr="003651B6">
        <w:rPr>
          <w:rFonts w:hint="eastAsia"/>
        </w:rPr>
        <w:t>钢渣矿渣硅酸盐水泥</w:t>
      </w:r>
    </w:p>
    <w:p w:rsidR="00F63585" w:rsidRDefault="00F63585" w:rsidP="00164683">
      <w:pPr>
        <w:pStyle w:val="affff6"/>
        <w:spacing w:line="288" w:lineRule="auto"/>
        <w:ind w:firstLine="420"/>
      </w:pPr>
      <w:r>
        <w:rPr>
          <w:rFonts w:hint="eastAsia"/>
        </w:rPr>
        <w:t xml:space="preserve">GB/T 28635  </w:t>
      </w:r>
      <w:r w:rsidRPr="00F63585">
        <w:rPr>
          <w:rFonts w:hint="eastAsia"/>
        </w:rPr>
        <w:t>混凝土路面砖</w:t>
      </w:r>
    </w:p>
    <w:p w:rsidR="00791C4C" w:rsidRDefault="00791C4C" w:rsidP="00164683">
      <w:pPr>
        <w:pStyle w:val="affff6"/>
        <w:spacing w:line="288" w:lineRule="auto"/>
        <w:ind w:firstLine="420"/>
      </w:pPr>
      <w:bookmarkStart w:id="48" w:name="OLE_LINK11"/>
      <w:r>
        <w:rPr>
          <w:rFonts w:hint="eastAsia"/>
        </w:rPr>
        <w:t>CJJ/T 135</w:t>
      </w:r>
      <w:bookmarkEnd w:id="48"/>
      <w:r>
        <w:rPr>
          <w:rFonts w:hint="eastAsia"/>
        </w:rPr>
        <w:t xml:space="preserve">  </w:t>
      </w:r>
      <w:r w:rsidRPr="00791C4C">
        <w:rPr>
          <w:rFonts w:hint="eastAsia"/>
        </w:rPr>
        <w:t>透水水泥混凝土路面技术规程</w:t>
      </w:r>
    </w:p>
    <w:p w:rsidR="00C55414" w:rsidRDefault="00C55414" w:rsidP="00164683">
      <w:pPr>
        <w:pStyle w:val="affff6"/>
        <w:spacing w:line="288" w:lineRule="auto"/>
        <w:ind w:firstLine="420"/>
      </w:pPr>
      <w:r w:rsidRPr="00C55414">
        <w:t>CJJ 169</w:t>
      </w:r>
      <w:r>
        <w:rPr>
          <w:rFonts w:hint="eastAsia"/>
        </w:rPr>
        <w:t xml:space="preserve">  </w:t>
      </w:r>
      <w:r w:rsidRPr="00C55414">
        <w:rPr>
          <w:rFonts w:hint="eastAsia"/>
        </w:rPr>
        <w:t>城镇道路路面设计规范</w:t>
      </w:r>
    </w:p>
    <w:p w:rsidR="00410EAE" w:rsidRDefault="00410EAE" w:rsidP="00164683">
      <w:pPr>
        <w:pStyle w:val="affff6"/>
        <w:spacing w:line="288" w:lineRule="auto"/>
        <w:ind w:firstLine="420"/>
      </w:pPr>
      <w:bookmarkStart w:id="49" w:name="OLE_LINK24"/>
      <w:bookmarkStart w:id="50" w:name="OLE_LINK25"/>
      <w:r>
        <w:rPr>
          <w:rFonts w:hint="eastAsia"/>
        </w:rPr>
        <w:t xml:space="preserve">CJJ 194  </w:t>
      </w:r>
      <w:r w:rsidRPr="00410EAE">
        <w:rPr>
          <w:rFonts w:hint="eastAsia"/>
        </w:rPr>
        <w:t>城市道路路基设计规范</w:t>
      </w:r>
    </w:p>
    <w:bookmarkEnd w:id="49"/>
    <w:bookmarkEnd w:id="50"/>
    <w:p w:rsidR="00AA6EC9" w:rsidRPr="008A57E6" w:rsidRDefault="00145143" w:rsidP="00164683">
      <w:pPr>
        <w:pStyle w:val="affff6"/>
        <w:spacing w:line="288" w:lineRule="auto"/>
        <w:ind w:firstLine="420"/>
      </w:pPr>
      <w:r>
        <w:rPr>
          <w:rFonts w:hint="eastAsia"/>
        </w:rPr>
        <w:t>JC/T 376</w:t>
      </w:r>
      <w:r>
        <w:rPr>
          <w:rFonts w:hAnsi="宋体" w:hint="eastAsia"/>
        </w:rPr>
        <w:t>—</w:t>
      </w:r>
      <w:r>
        <w:rPr>
          <w:rFonts w:hint="eastAsia"/>
        </w:rPr>
        <w:t xml:space="preserve">2012  </w:t>
      </w:r>
      <w:r w:rsidRPr="00145143">
        <w:rPr>
          <w:rFonts w:hint="eastAsia"/>
        </w:rPr>
        <w:t>砂基透水砖</w:t>
      </w:r>
    </w:p>
    <w:p w:rsidR="00DD040B" w:rsidRPr="004A224B" w:rsidRDefault="00FD59EB" w:rsidP="00164683">
      <w:pPr>
        <w:pStyle w:val="affc"/>
        <w:spacing w:before="240" w:after="240" w:line="288" w:lineRule="auto"/>
        <w:rPr>
          <w:szCs w:val="21"/>
        </w:rPr>
      </w:pPr>
      <w:bookmarkStart w:id="51" w:name="_Toc97192966"/>
      <w:bookmarkStart w:id="52" w:name="_Toc155356335"/>
      <w:bookmarkStart w:id="53" w:name="_Toc181260922"/>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15FA2595009040A4A8CF7F4B819A8F8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4B3E93" w:rsidRDefault="007A1B5F" w:rsidP="00164683">
          <w:pPr>
            <w:pStyle w:val="affff6"/>
            <w:spacing w:line="288" w:lineRule="auto"/>
            <w:ind w:firstLine="420"/>
          </w:pPr>
          <w:r>
            <w:rPr>
              <w:rFonts w:hint="eastAsia"/>
            </w:rPr>
            <w:t>本文件没有需要界定的术语和定义。</w:t>
          </w:r>
        </w:p>
      </w:sdtContent>
    </w:sdt>
    <w:p w:rsidR="002A1260" w:rsidRDefault="00DB2090" w:rsidP="00164683">
      <w:pPr>
        <w:pStyle w:val="affc"/>
        <w:spacing w:before="240" w:after="240" w:line="288" w:lineRule="auto"/>
      </w:pPr>
      <w:bookmarkStart w:id="55" w:name="_Toc181260923"/>
      <w:r>
        <w:t>一般规定</w:t>
      </w:r>
      <w:bookmarkEnd w:id="55"/>
    </w:p>
    <w:p w:rsidR="00A7342A" w:rsidRDefault="00A7342A" w:rsidP="00164683">
      <w:pPr>
        <w:pStyle w:val="affffffff7"/>
        <w:spacing w:line="288" w:lineRule="auto"/>
      </w:pPr>
      <w:r>
        <w:rPr>
          <w:rFonts w:hint="eastAsia"/>
        </w:rPr>
        <w:t>开工前，建设单位应组织设计、监理、施工等单位进行技术交底，并形成技术交底文件。</w:t>
      </w:r>
    </w:p>
    <w:p w:rsidR="00A7342A" w:rsidRDefault="00A7342A" w:rsidP="00164683">
      <w:pPr>
        <w:pStyle w:val="affffffff7"/>
        <w:spacing w:line="288" w:lineRule="auto"/>
      </w:pPr>
      <w:r>
        <w:rPr>
          <w:rFonts w:hint="eastAsia"/>
        </w:rPr>
        <w:t>开工前，施工单位应根据建设单位、设计单位提供的资料，对施工现场及建筑前区情况进行全面的调查；熟悉现场环境条件，并对施工影响范围内的管线、建(构)筑物、绿化、杆线、文物古迹等进行核实。</w:t>
      </w:r>
    </w:p>
    <w:p w:rsidR="00A7342A" w:rsidRDefault="00A7342A" w:rsidP="00164683">
      <w:pPr>
        <w:pStyle w:val="affffffff7"/>
        <w:spacing w:line="288" w:lineRule="auto"/>
      </w:pPr>
      <w:r>
        <w:rPr>
          <w:rFonts w:hint="eastAsia"/>
        </w:rPr>
        <w:t>施工前，应由建设单位组织设计单位、监理单位会同测量单位向施工单位交桩，办理交接桩手续。</w:t>
      </w:r>
    </w:p>
    <w:p w:rsidR="00A7342A" w:rsidRDefault="00A7342A" w:rsidP="00164683">
      <w:pPr>
        <w:pStyle w:val="affffffff7"/>
        <w:spacing w:line="288" w:lineRule="auto"/>
      </w:pPr>
      <w:r>
        <w:rPr>
          <w:rFonts w:hint="eastAsia"/>
        </w:rPr>
        <w:t>施工单位应根据设计文件、施工条件及相关规定，确定施工方案，编制施工组织设计，同时制订保证施工安全文明的技术方案和组织方案。</w:t>
      </w:r>
    </w:p>
    <w:p w:rsidR="00A7342A" w:rsidRPr="00A7342A" w:rsidRDefault="00A7342A" w:rsidP="00164683">
      <w:pPr>
        <w:pStyle w:val="affffffff7"/>
        <w:spacing w:line="288" w:lineRule="auto"/>
      </w:pPr>
      <w:r w:rsidRPr="00A7342A">
        <w:rPr>
          <w:rFonts w:hint="eastAsia"/>
        </w:rPr>
        <w:t>施工现场应建立健全质量管理体系、施工安全管理体系、文明施工管理体系、施工质量控制与检验制度，施工质量应满足相应技术标准。</w:t>
      </w:r>
    </w:p>
    <w:p w:rsidR="001A3114" w:rsidRDefault="00A7342A" w:rsidP="00164683">
      <w:pPr>
        <w:pStyle w:val="affffffff7"/>
        <w:spacing w:line="288" w:lineRule="auto"/>
      </w:pPr>
      <w:r w:rsidRPr="00A7342A">
        <w:rPr>
          <w:rFonts w:hint="eastAsia"/>
        </w:rPr>
        <w:t>单位工程完成后，施工单位应进行自检，并在自检合格的基础上，将竣工资料、自检结果报监理单位，申请预验收。监理单位在预验收合格后报建设单位申请正式验收。建设单位应</w:t>
      </w:r>
      <w:proofErr w:type="gramStart"/>
      <w:r w:rsidRPr="00A7342A">
        <w:rPr>
          <w:rFonts w:hint="eastAsia"/>
        </w:rPr>
        <w:t>依相关</w:t>
      </w:r>
      <w:proofErr w:type="gramEnd"/>
      <w:r w:rsidRPr="00A7342A">
        <w:rPr>
          <w:rFonts w:hint="eastAsia"/>
        </w:rPr>
        <w:t>规定及时组织相关单位进行工程质量竣工验收，并应在规定时间内报建设行政主管部门备案。</w:t>
      </w:r>
    </w:p>
    <w:p w:rsidR="006F311C" w:rsidRDefault="006F311C" w:rsidP="00164683">
      <w:pPr>
        <w:pStyle w:val="affc"/>
        <w:spacing w:before="240" w:after="240" w:line="288" w:lineRule="auto"/>
      </w:pPr>
      <w:bookmarkStart w:id="56" w:name="_Toc181260924"/>
      <w:r>
        <w:rPr>
          <w:rFonts w:hint="eastAsia"/>
        </w:rPr>
        <w:t>典型结构</w:t>
      </w:r>
      <w:bookmarkEnd w:id="56"/>
    </w:p>
    <w:p w:rsidR="006F311C" w:rsidRDefault="006F311C" w:rsidP="00164683">
      <w:pPr>
        <w:pStyle w:val="affff6"/>
        <w:spacing w:line="288" w:lineRule="auto"/>
        <w:ind w:firstLine="420"/>
      </w:pPr>
      <w:r>
        <w:rPr>
          <w:rFonts w:hint="eastAsia"/>
        </w:rPr>
        <w:lastRenderedPageBreak/>
        <w:t>人行道透水砖铺面的典型结构如表 1 所示，由面层、</w:t>
      </w:r>
      <w:bookmarkStart w:id="57" w:name="OLE_LINK3"/>
      <w:bookmarkStart w:id="58" w:name="OLE_LINK4"/>
      <w:r>
        <w:rPr>
          <w:rFonts w:hint="eastAsia"/>
        </w:rPr>
        <w:t>找平层</w:t>
      </w:r>
      <w:bookmarkEnd w:id="57"/>
      <w:bookmarkEnd w:id="58"/>
      <w:r>
        <w:rPr>
          <w:rFonts w:hint="eastAsia"/>
        </w:rPr>
        <w:t>、基层和</w:t>
      </w:r>
      <w:bookmarkStart w:id="59" w:name="OLE_LINK5"/>
      <w:r>
        <w:rPr>
          <w:rFonts w:hint="eastAsia"/>
        </w:rPr>
        <w:t>垫层</w:t>
      </w:r>
      <w:bookmarkEnd w:id="59"/>
      <w:r>
        <w:rPr>
          <w:rFonts w:hint="eastAsia"/>
        </w:rPr>
        <w:t>组成。</w:t>
      </w:r>
    </w:p>
    <w:p w:rsidR="006F311C" w:rsidRDefault="006F311C" w:rsidP="00164683">
      <w:pPr>
        <w:pStyle w:val="aff2"/>
        <w:spacing w:before="120" w:after="120" w:line="288" w:lineRule="auto"/>
      </w:pPr>
      <w:r>
        <w:rPr>
          <w:rFonts w:hint="eastAsia"/>
        </w:rPr>
        <w:t>人行道透水砖铺面典型结构</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3686"/>
        <w:gridCol w:w="3977"/>
      </w:tblGrid>
      <w:tr w:rsidR="006F311C" w:rsidTr="006F06F0">
        <w:trPr>
          <w:tblHeader/>
          <w:jc w:val="center"/>
        </w:trPr>
        <w:tc>
          <w:tcPr>
            <w:tcW w:w="1711" w:type="dxa"/>
            <w:tcBorders>
              <w:top w:val="single" w:sz="8" w:space="0" w:color="auto"/>
              <w:bottom w:val="single" w:sz="8" w:space="0" w:color="auto"/>
            </w:tcBorders>
            <w:shd w:val="clear" w:color="auto" w:fill="auto"/>
            <w:vAlign w:val="center"/>
          </w:tcPr>
          <w:p w:rsidR="006F311C" w:rsidRDefault="006F311C" w:rsidP="00164683">
            <w:pPr>
              <w:pStyle w:val="afffffffff2"/>
              <w:spacing w:line="288" w:lineRule="auto"/>
            </w:pPr>
            <w:r>
              <w:rPr>
                <w:rFonts w:hint="eastAsia"/>
              </w:rPr>
              <w:t>结构组合</w:t>
            </w:r>
          </w:p>
        </w:tc>
        <w:tc>
          <w:tcPr>
            <w:tcW w:w="3686" w:type="dxa"/>
            <w:tcBorders>
              <w:top w:val="single" w:sz="8" w:space="0" w:color="auto"/>
              <w:bottom w:val="single" w:sz="8" w:space="0" w:color="auto"/>
            </w:tcBorders>
            <w:shd w:val="clear" w:color="auto" w:fill="auto"/>
            <w:vAlign w:val="center"/>
          </w:tcPr>
          <w:p w:rsidR="006F311C" w:rsidRDefault="006F311C" w:rsidP="00164683">
            <w:pPr>
              <w:pStyle w:val="afffffffff2"/>
              <w:spacing w:line="288" w:lineRule="auto"/>
            </w:pPr>
            <w:r>
              <w:rPr>
                <w:rFonts w:hint="eastAsia"/>
              </w:rPr>
              <w:t xml:space="preserve">典型结构 1 </w:t>
            </w:r>
          </w:p>
        </w:tc>
        <w:tc>
          <w:tcPr>
            <w:tcW w:w="3977" w:type="dxa"/>
            <w:tcBorders>
              <w:top w:val="single" w:sz="8" w:space="0" w:color="auto"/>
              <w:bottom w:val="single" w:sz="8" w:space="0" w:color="auto"/>
            </w:tcBorders>
            <w:shd w:val="clear" w:color="auto" w:fill="auto"/>
            <w:vAlign w:val="center"/>
          </w:tcPr>
          <w:p w:rsidR="006F311C" w:rsidRDefault="006F311C" w:rsidP="00164683">
            <w:pPr>
              <w:pStyle w:val="afffffffff2"/>
              <w:spacing w:line="288" w:lineRule="auto"/>
            </w:pPr>
            <w:r>
              <w:rPr>
                <w:rFonts w:hint="eastAsia"/>
              </w:rPr>
              <w:t>典型结构 2</w:t>
            </w:r>
          </w:p>
        </w:tc>
      </w:tr>
      <w:tr w:rsidR="006F311C" w:rsidTr="006F06F0">
        <w:trPr>
          <w:jc w:val="center"/>
        </w:trPr>
        <w:tc>
          <w:tcPr>
            <w:tcW w:w="1711" w:type="dxa"/>
            <w:tcBorders>
              <w:top w:val="single" w:sz="8" w:space="0" w:color="auto"/>
            </w:tcBorders>
            <w:shd w:val="clear" w:color="auto" w:fill="auto"/>
            <w:vAlign w:val="center"/>
          </w:tcPr>
          <w:p w:rsidR="006F311C" w:rsidRDefault="006F311C" w:rsidP="00164683">
            <w:pPr>
              <w:pStyle w:val="afffffffff2"/>
              <w:spacing w:line="288" w:lineRule="auto"/>
            </w:pPr>
            <w:r>
              <w:rPr>
                <w:rFonts w:hint="eastAsia"/>
              </w:rPr>
              <w:t>面层</w:t>
            </w:r>
          </w:p>
        </w:tc>
        <w:tc>
          <w:tcPr>
            <w:tcW w:w="7663" w:type="dxa"/>
            <w:gridSpan w:val="2"/>
            <w:tcBorders>
              <w:top w:val="single" w:sz="8" w:space="0" w:color="auto"/>
            </w:tcBorders>
            <w:shd w:val="clear" w:color="auto" w:fill="auto"/>
            <w:vAlign w:val="center"/>
          </w:tcPr>
          <w:p w:rsidR="006F311C" w:rsidRDefault="006F311C" w:rsidP="00164683">
            <w:pPr>
              <w:pStyle w:val="afffffffff2"/>
              <w:spacing w:line="288" w:lineRule="auto"/>
            </w:pPr>
            <w:r>
              <w:rPr>
                <w:rFonts w:hint="eastAsia"/>
              </w:rPr>
              <w:t>≥8 cm 透水砖</w:t>
            </w:r>
          </w:p>
        </w:tc>
      </w:tr>
      <w:tr w:rsidR="006F311C" w:rsidTr="006F06F0">
        <w:trPr>
          <w:jc w:val="center"/>
        </w:trPr>
        <w:tc>
          <w:tcPr>
            <w:tcW w:w="1711" w:type="dxa"/>
            <w:shd w:val="clear" w:color="auto" w:fill="auto"/>
            <w:vAlign w:val="center"/>
          </w:tcPr>
          <w:p w:rsidR="006F311C" w:rsidRDefault="006F311C" w:rsidP="00164683">
            <w:pPr>
              <w:pStyle w:val="afffffffff2"/>
              <w:spacing w:line="288" w:lineRule="auto"/>
            </w:pPr>
            <w:r>
              <w:rPr>
                <w:rFonts w:hint="eastAsia"/>
              </w:rPr>
              <w:t>找平层</w:t>
            </w:r>
          </w:p>
        </w:tc>
        <w:tc>
          <w:tcPr>
            <w:tcW w:w="7663" w:type="dxa"/>
            <w:gridSpan w:val="2"/>
            <w:shd w:val="clear" w:color="auto" w:fill="auto"/>
            <w:vAlign w:val="center"/>
          </w:tcPr>
          <w:p w:rsidR="006F311C" w:rsidRDefault="006F311C" w:rsidP="00164683">
            <w:pPr>
              <w:pStyle w:val="afffffffff2"/>
              <w:spacing w:line="288" w:lineRule="auto"/>
            </w:pPr>
            <w:r>
              <w:rPr>
                <w:rFonts w:hint="eastAsia"/>
              </w:rPr>
              <w:t>2 cm</w:t>
            </w:r>
            <w:r>
              <w:rPr>
                <w:rFonts w:hAnsi="宋体" w:hint="eastAsia"/>
              </w:rPr>
              <w:t>～</w:t>
            </w:r>
            <w:r>
              <w:rPr>
                <w:rFonts w:hint="eastAsia"/>
              </w:rPr>
              <w:t>3 cm 碎石、中粗砂、干硬性水泥砂浆</w:t>
            </w:r>
          </w:p>
        </w:tc>
      </w:tr>
      <w:tr w:rsidR="006F311C" w:rsidTr="006F06F0">
        <w:trPr>
          <w:jc w:val="center"/>
        </w:trPr>
        <w:tc>
          <w:tcPr>
            <w:tcW w:w="1711" w:type="dxa"/>
            <w:shd w:val="clear" w:color="auto" w:fill="auto"/>
            <w:vAlign w:val="center"/>
          </w:tcPr>
          <w:p w:rsidR="006F311C" w:rsidRDefault="006F311C" w:rsidP="00164683">
            <w:pPr>
              <w:pStyle w:val="afffffffff2"/>
              <w:spacing w:line="288" w:lineRule="auto"/>
            </w:pPr>
            <w:r>
              <w:rPr>
                <w:rFonts w:hint="eastAsia"/>
              </w:rPr>
              <w:t>基层</w:t>
            </w:r>
          </w:p>
        </w:tc>
        <w:tc>
          <w:tcPr>
            <w:tcW w:w="3686" w:type="dxa"/>
            <w:shd w:val="clear" w:color="auto" w:fill="auto"/>
            <w:vAlign w:val="center"/>
          </w:tcPr>
          <w:p w:rsidR="006F311C" w:rsidRDefault="006F311C" w:rsidP="00164683">
            <w:pPr>
              <w:pStyle w:val="afffffffff2"/>
              <w:spacing w:line="288" w:lineRule="auto"/>
            </w:pPr>
            <w:r>
              <w:rPr>
                <w:rFonts w:hint="eastAsia"/>
              </w:rPr>
              <w:t>15 cm</w:t>
            </w:r>
            <w:r>
              <w:rPr>
                <w:rFonts w:hAnsi="宋体" w:hint="eastAsia"/>
              </w:rPr>
              <w:t>～</w:t>
            </w:r>
            <w:r>
              <w:rPr>
                <w:rFonts w:hint="eastAsia"/>
              </w:rPr>
              <w:t>18 cm 骨架空隙型水泥稳定碎石</w:t>
            </w:r>
          </w:p>
        </w:tc>
        <w:tc>
          <w:tcPr>
            <w:tcW w:w="3977" w:type="dxa"/>
            <w:shd w:val="clear" w:color="auto" w:fill="auto"/>
            <w:vAlign w:val="center"/>
          </w:tcPr>
          <w:p w:rsidR="006F311C" w:rsidRDefault="006F311C" w:rsidP="00164683">
            <w:pPr>
              <w:pStyle w:val="afffffffff2"/>
              <w:spacing w:line="288" w:lineRule="auto"/>
            </w:pPr>
            <w:r>
              <w:rPr>
                <w:rFonts w:hint="eastAsia"/>
              </w:rPr>
              <w:t>12 cm</w:t>
            </w:r>
            <w:r>
              <w:rPr>
                <w:rFonts w:hAnsi="宋体" w:hint="eastAsia"/>
              </w:rPr>
              <w:t>～</w:t>
            </w:r>
            <w:r>
              <w:rPr>
                <w:rFonts w:hint="eastAsia"/>
              </w:rPr>
              <w:t>15 cm 透水水泥混凝土</w:t>
            </w:r>
          </w:p>
        </w:tc>
      </w:tr>
      <w:tr w:rsidR="006F311C" w:rsidTr="006F06F0">
        <w:trPr>
          <w:jc w:val="center"/>
        </w:trPr>
        <w:tc>
          <w:tcPr>
            <w:tcW w:w="1711" w:type="dxa"/>
            <w:shd w:val="clear" w:color="auto" w:fill="auto"/>
            <w:vAlign w:val="center"/>
          </w:tcPr>
          <w:p w:rsidR="006F311C" w:rsidRDefault="006F311C" w:rsidP="00164683">
            <w:pPr>
              <w:pStyle w:val="afffffffff2"/>
              <w:spacing w:line="288" w:lineRule="auto"/>
            </w:pPr>
            <w:r>
              <w:rPr>
                <w:rFonts w:hint="eastAsia"/>
              </w:rPr>
              <w:t>垫层</w:t>
            </w:r>
          </w:p>
        </w:tc>
        <w:tc>
          <w:tcPr>
            <w:tcW w:w="3686" w:type="dxa"/>
            <w:shd w:val="clear" w:color="auto" w:fill="auto"/>
            <w:vAlign w:val="center"/>
          </w:tcPr>
          <w:p w:rsidR="006F311C" w:rsidRDefault="006F311C" w:rsidP="00164683">
            <w:pPr>
              <w:pStyle w:val="afffffffff2"/>
              <w:spacing w:line="288" w:lineRule="auto"/>
            </w:pPr>
            <w:r>
              <w:rPr>
                <w:rFonts w:hint="eastAsia"/>
              </w:rPr>
              <w:t>10 cm</w:t>
            </w:r>
            <w:r>
              <w:rPr>
                <w:rFonts w:hAnsi="宋体" w:hint="eastAsia"/>
              </w:rPr>
              <w:t>～</w:t>
            </w:r>
            <w:r>
              <w:rPr>
                <w:rFonts w:hint="eastAsia"/>
              </w:rPr>
              <w:t>15 cm 级配碎石、级配砾石</w:t>
            </w:r>
          </w:p>
        </w:tc>
        <w:tc>
          <w:tcPr>
            <w:tcW w:w="3977" w:type="dxa"/>
            <w:shd w:val="clear" w:color="auto" w:fill="auto"/>
            <w:vAlign w:val="center"/>
          </w:tcPr>
          <w:p w:rsidR="006F311C" w:rsidRDefault="006F311C" w:rsidP="00164683">
            <w:pPr>
              <w:pStyle w:val="afffffffff2"/>
              <w:numPr>
                <w:ilvl w:val="0"/>
                <w:numId w:val="32"/>
              </w:numPr>
              <w:spacing w:line="288" w:lineRule="auto"/>
            </w:pPr>
            <w:r>
              <w:rPr>
                <w:rFonts w:hint="eastAsia"/>
              </w:rPr>
              <w:t>cm</w:t>
            </w:r>
            <w:r>
              <w:rPr>
                <w:rFonts w:hAnsi="宋体" w:hint="eastAsia"/>
              </w:rPr>
              <w:t>～</w:t>
            </w:r>
            <w:r>
              <w:rPr>
                <w:rFonts w:hint="eastAsia"/>
              </w:rPr>
              <w:t>15 cm 级配碎石、级配砾石</w:t>
            </w:r>
          </w:p>
        </w:tc>
      </w:tr>
    </w:tbl>
    <w:p w:rsidR="00247CF7" w:rsidRDefault="00247CF7" w:rsidP="00164683">
      <w:pPr>
        <w:pStyle w:val="affc"/>
        <w:numPr>
          <w:ilvl w:val="0"/>
          <w:numId w:val="0"/>
        </w:numPr>
        <w:spacing w:before="240" w:after="240" w:line="288" w:lineRule="auto"/>
      </w:pPr>
    </w:p>
    <w:p w:rsidR="00DB2090" w:rsidRDefault="00DB2090" w:rsidP="00164683">
      <w:pPr>
        <w:pStyle w:val="affc"/>
        <w:spacing w:before="240" w:after="240" w:line="288" w:lineRule="auto"/>
      </w:pPr>
      <w:bookmarkStart w:id="60" w:name="_Toc181260925"/>
      <w:r>
        <w:t>原材料</w:t>
      </w:r>
      <w:bookmarkEnd w:id="60"/>
    </w:p>
    <w:p w:rsidR="001A3114" w:rsidRDefault="001A3114" w:rsidP="00164683">
      <w:pPr>
        <w:pStyle w:val="affd"/>
        <w:spacing w:before="120" w:after="120" w:line="288" w:lineRule="auto"/>
      </w:pPr>
      <w:r>
        <w:rPr>
          <w:rFonts w:hint="eastAsia"/>
        </w:rPr>
        <w:t>透水砖</w:t>
      </w:r>
      <w:r w:rsidR="00B754AE">
        <w:rPr>
          <w:rFonts w:hint="eastAsia"/>
        </w:rPr>
        <w:t>面层</w:t>
      </w:r>
    </w:p>
    <w:p w:rsidR="006F311C" w:rsidRDefault="002E4282" w:rsidP="00164683">
      <w:pPr>
        <w:pStyle w:val="affffffffa"/>
        <w:spacing w:line="288" w:lineRule="auto"/>
      </w:pPr>
      <w:r>
        <w:t>透水砖</w:t>
      </w:r>
      <w:r w:rsidR="006F311C">
        <w:t>的外观、尺寸偏差和物理性能</w:t>
      </w:r>
      <w:r w:rsidR="009016E3">
        <w:t>应符合</w:t>
      </w:r>
      <w:r w:rsidR="009016E3">
        <w:rPr>
          <w:rFonts w:hint="eastAsia"/>
        </w:rPr>
        <w:t>JC/T 376</w:t>
      </w:r>
      <w:r w:rsidR="009016E3">
        <w:rPr>
          <w:rFonts w:hAnsi="宋体" w:hint="eastAsia"/>
        </w:rPr>
        <w:t>—</w:t>
      </w:r>
      <w:r w:rsidR="009016E3">
        <w:rPr>
          <w:rFonts w:hint="eastAsia"/>
        </w:rPr>
        <w:t>2012 的规定，</w:t>
      </w:r>
      <w:r w:rsidR="006F311C">
        <w:rPr>
          <w:rFonts w:hint="eastAsia"/>
        </w:rPr>
        <w:t>力学性能应符合表 2 的规定。</w:t>
      </w:r>
    </w:p>
    <w:p w:rsidR="006F311C" w:rsidRDefault="006F311C" w:rsidP="00164683">
      <w:pPr>
        <w:pStyle w:val="aff2"/>
        <w:spacing w:before="120" w:after="120" w:line="288" w:lineRule="auto"/>
      </w:pPr>
      <w:r>
        <w:rPr>
          <w:rFonts w:hint="eastAsia"/>
        </w:rPr>
        <w:t>透水砖力学性能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554"/>
        <w:gridCol w:w="5820"/>
      </w:tblGrid>
      <w:tr w:rsidR="006F311C" w:rsidTr="006F311C">
        <w:trPr>
          <w:tblHeader/>
          <w:jc w:val="center"/>
        </w:trPr>
        <w:tc>
          <w:tcPr>
            <w:tcW w:w="3554" w:type="dxa"/>
            <w:tcBorders>
              <w:top w:val="single" w:sz="8" w:space="0" w:color="auto"/>
              <w:bottom w:val="single" w:sz="8" w:space="0" w:color="auto"/>
            </w:tcBorders>
            <w:shd w:val="clear" w:color="auto" w:fill="auto"/>
            <w:vAlign w:val="center"/>
          </w:tcPr>
          <w:p w:rsidR="006F311C" w:rsidRDefault="006F311C" w:rsidP="00164683">
            <w:pPr>
              <w:pStyle w:val="afffffffff2"/>
              <w:spacing w:line="288" w:lineRule="auto"/>
            </w:pPr>
            <w:bookmarkStart w:id="61" w:name="OLE_LINK12"/>
            <w:bookmarkStart w:id="62" w:name="OLE_LINK13"/>
            <w:r>
              <w:rPr>
                <w:rFonts w:hint="eastAsia"/>
              </w:rPr>
              <w:t>项目</w:t>
            </w:r>
            <w:bookmarkEnd w:id="61"/>
            <w:bookmarkEnd w:id="62"/>
          </w:p>
        </w:tc>
        <w:tc>
          <w:tcPr>
            <w:tcW w:w="5820" w:type="dxa"/>
            <w:tcBorders>
              <w:top w:val="single" w:sz="8" w:space="0" w:color="auto"/>
              <w:bottom w:val="single" w:sz="8" w:space="0" w:color="auto"/>
            </w:tcBorders>
            <w:shd w:val="clear" w:color="auto" w:fill="auto"/>
            <w:vAlign w:val="center"/>
          </w:tcPr>
          <w:p w:rsidR="006F311C" w:rsidRDefault="006F311C" w:rsidP="00164683">
            <w:pPr>
              <w:pStyle w:val="afffffffff2"/>
              <w:spacing w:line="288" w:lineRule="auto"/>
            </w:pPr>
            <w:r>
              <w:rPr>
                <w:rFonts w:hint="eastAsia"/>
              </w:rPr>
              <w:t>指标</w:t>
            </w:r>
          </w:p>
        </w:tc>
      </w:tr>
      <w:tr w:rsidR="006F311C" w:rsidTr="006F311C">
        <w:trPr>
          <w:jc w:val="center"/>
        </w:trPr>
        <w:tc>
          <w:tcPr>
            <w:tcW w:w="3554" w:type="dxa"/>
            <w:tcBorders>
              <w:top w:val="single" w:sz="8" w:space="0" w:color="auto"/>
            </w:tcBorders>
            <w:shd w:val="clear" w:color="auto" w:fill="auto"/>
            <w:vAlign w:val="center"/>
          </w:tcPr>
          <w:p w:rsidR="006F311C" w:rsidRDefault="006F311C" w:rsidP="00164683">
            <w:pPr>
              <w:pStyle w:val="afffffffff2"/>
              <w:spacing w:line="288" w:lineRule="auto"/>
            </w:pPr>
            <w:r>
              <w:rPr>
                <w:rFonts w:hint="eastAsia"/>
              </w:rPr>
              <w:t>抗压</w:t>
            </w:r>
            <w:r>
              <w:t>强度</w:t>
            </w:r>
          </w:p>
        </w:tc>
        <w:tc>
          <w:tcPr>
            <w:tcW w:w="5820" w:type="dxa"/>
            <w:tcBorders>
              <w:top w:val="single" w:sz="8" w:space="0" w:color="auto"/>
            </w:tcBorders>
            <w:shd w:val="clear" w:color="auto" w:fill="auto"/>
            <w:vAlign w:val="center"/>
          </w:tcPr>
          <w:p w:rsidR="006F311C" w:rsidRDefault="006F311C" w:rsidP="00164683">
            <w:pPr>
              <w:pStyle w:val="afffffffff2"/>
              <w:spacing w:line="288" w:lineRule="auto"/>
            </w:pPr>
            <w:r>
              <w:t>应</w:t>
            </w:r>
            <w:r>
              <w:rPr>
                <w:rFonts w:hint="eastAsia"/>
              </w:rPr>
              <w:t>不低于 JC/T 376</w:t>
            </w:r>
            <w:r>
              <w:rPr>
                <w:rFonts w:hAnsi="宋体" w:hint="eastAsia"/>
              </w:rPr>
              <w:t>—</w:t>
            </w:r>
            <w:r>
              <w:rPr>
                <w:rFonts w:hint="eastAsia"/>
              </w:rPr>
              <w:t>2012 中 Cc35 的要求</w:t>
            </w:r>
          </w:p>
        </w:tc>
      </w:tr>
      <w:tr w:rsidR="006F311C" w:rsidTr="006F311C">
        <w:trPr>
          <w:jc w:val="center"/>
        </w:trPr>
        <w:tc>
          <w:tcPr>
            <w:tcW w:w="3554" w:type="dxa"/>
            <w:shd w:val="clear" w:color="auto" w:fill="auto"/>
            <w:vAlign w:val="center"/>
          </w:tcPr>
          <w:p w:rsidR="006F311C" w:rsidRDefault="006F311C" w:rsidP="00164683">
            <w:pPr>
              <w:pStyle w:val="afffffffff2"/>
              <w:spacing w:line="288" w:lineRule="auto"/>
            </w:pPr>
            <w:r>
              <w:rPr>
                <w:rFonts w:hint="eastAsia"/>
              </w:rPr>
              <w:t>抗折强度</w:t>
            </w:r>
          </w:p>
        </w:tc>
        <w:tc>
          <w:tcPr>
            <w:tcW w:w="5820" w:type="dxa"/>
            <w:shd w:val="clear" w:color="auto" w:fill="auto"/>
            <w:vAlign w:val="center"/>
          </w:tcPr>
          <w:p w:rsidR="006F311C" w:rsidRDefault="006F311C" w:rsidP="00164683">
            <w:pPr>
              <w:pStyle w:val="afffffffff2"/>
              <w:spacing w:line="288" w:lineRule="auto"/>
            </w:pPr>
            <w:r>
              <w:rPr>
                <w:rFonts w:hint="eastAsia"/>
              </w:rPr>
              <w:t>应不低于 JC/T 376</w:t>
            </w:r>
            <w:r>
              <w:rPr>
                <w:rFonts w:hAnsi="宋体" w:hint="eastAsia"/>
              </w:rPr>
              <w:t>—</w:t>
            </w:r>
            <w:r>
              <w:rPr>
                <w:rFonts w:hint="eastAsia"/>
              </w:rPr>
              <w:t>2012 中 Cf6 的要求</w:t>
            </w:r>
          </w:p>
        </w:tc>
      </w:tr>
    </w:tbl>
    <w:p w:rsidR="006F311C" w:rsidRDefault="006F311C" w:rsidP="00164683">
      <w:pPr>
        <w:pStyle w:val="affff6"/>
        <w:spacing w:line="288" w:lineRule="auto"/>
        <w:ind w:firstLineChars="0" w:firstLine="0"/>
      </w:pPr>
    </w:p>
    <w:p w:rsidR="00C52B89" w:rsidRDefault="001E4F21" w:rsidP="00164683">
      <w:pPr>
        <w:pStyle w:val="affffffffa"/>
        <w:spacing w:line="288" w:lineRule="auto"/>
      </w:pPr>
      <w:r w:rsidRPr="001E4F21">
        <w:rPr>
          <w:rFonts w:hint="eastAsia"/>
        </w:rPr>
        <w:t>缝隙透水砖路面拼接缝隙宜为5</w:t>
      </w:r>
      <w:r>
        <w:rPr>
          <w:rFonts w:hint="eastAsia"/>
        </w:rPr>
        <w:t xml:space="preserve"> </w:t>
      </w:r>
      <w:r w:rsidRPr="001E4F21">
        <w:rPr>
          <w:rFonts w:hint="eastAsia"/>
        </w:rPr>
        <w:t>mm～10</w:t>
      </w:r>
      <w:r>
        <w:rPr>
          <w:rFonts w:hint="eastAsia"/>
        </w:rPr>
        <w:t xml:space="preserve"> </w:t>
      </w:r>
      <w:r w:rsidRPr="001E4F21">
        <w:rPr>
          <w:rFonts w:hint="eastAsia"/>
        </w:rPr>
        <w:t>mm</w:t>
      </w:r>
      <w:r>
        <w:rPr>
          <w:rFonts w:hint="eastAsia"/>
        </w:rPr>
        <w:t>，</w:t>
      </w:r>
      <w:r w:rsidRPr="001E4F21">
        <w:rPr>
          <w:rFonts w:hint="eastAsia"/>
        </w:rPr>
        <w:t>每平方米</w:t>
      </w:r>
      <w:proofErr w:type="gramStart"/>
      <w:r w:rsidRPr="001E4F21">
        <w:rPr>
          <w:rFonts w:hint="eastAsia"/>
        </w:rPr>
        <w:t>缝隙率宜大于</w:t>
      </w:r>
      <w:proofErr w:type="gramEnd"/>
      <w:r w:rsidRPr="001E4F21">
        <w:rPr>
          <w:rFonts w:hint="eastAsia"/>
        </w:rPr>
        <w:t>8</w:t>
      </w:r>
      <w:r>
        <w:rPr>
          <w:rFonts w:hAnsi="宋体" w:hint="eastAsia"/>
        </w:rPr>
        <w:t>％</w:t>
      </w:r>
      <w:r w:rsidRPr="001E4F21">
        <w:rPr>
          <w:rFonts w:hint="eastAsia"/>
        </w:rPr>
        <w:t>,并应保证面层的整体强度与稳定性。</w:t>
      </w:r>
    </w:p>
    <w:p w:rsidR="001A3114" w:rsidRDefault="001A3114" w:rsidP="00164683">
      <w:pPr>
        <w:pStyle w:val="affd"/>
        <w:spacing w:before="120" w:after="120" w:line="288" w:lineRule="auto"/>
      </w:pPr>
      <w:r>
        <w:rPr>
          <w:rFonts w:hint="eastAsia"/>
        </w:rPr>
        <w:t>找平层</w:t>
      </w:r>
    </w:p>
    <w:p w:rsidR="00B85C15" w:rsidRPr="00B85C15" w:rsidRDefault="00B85C15" w:rsidP="00164683">
      <w:pPr>
        <w:pStyle w:val="affffffffa"/>
        <w:spacing w:line="288" w:lineRule="auto"/>
      </w:pPr>
      <w:r w:rsidRPr="00B85C15">
        <w:rPr>
          <w:rFonts w:hint="eastAsia"/>
        </w:rPr>
        <w:t>透水砖面层与基层之间应设置找平层，其透水性能不宜低于面层所采用的透水砖。</w:t>
      </w:r>
    </w:p>
    <w:p w:rsidR="00B85C15" w:rsidRPr="00B85C15" w:rsidRDefault="009B5912" w:rsidP="00164683">
      <w:pPr>
        <w:pStyle w:val="affffffffa"/>
        <w:spacing w:line="288" w:lineRule="auto"/>
      </w:pPr>
      <w:r>
        <w:rPr>
          <w:rFonts w:hint="eastAsia"/>
        </w:rPr>
        <w:t>找平层所用</w:t>
      </w:r>
      <w:r w:rsidR="00B85C15" w:rsidRPr="00B85C15">
        <w:rPr>
          <w:rFonts w:hint="eastAsia"/>
        </w:rPr>
        <w:t>碎石</w:t>
      </w:r>
      <w:r>
        <w:rPr>
          <w:rFonts w:hint="eastAsia"/>
        </w:rPr>
        <w:t>的性能应不低于 GB/T 14685</w:t>
      </w:r>
      <w:r>
        <w:rPr>
          <w:rFonts w:hAnsi="宋体" w:hint="eastAsia"/>
        </w:rPr>
        <w:t>—</w:t>
      </w:r>
      <w:r>
        <w:rPr>
          <w:rFonts w:hint="eastAsia"/>
        </w:rPr>
        <w:t xml:space="preserve">2022 中 </w:t>
      </w:r>
      <w:r>
        <w:rPr>
          <w:rFonts w:hAnsi="宋体" w:hint="eastAsia"/>
        </w:rPr>
        <w:t>Ⅱ</w:t>
      </w:r>
      <w:r>
        <w:rPr>
          <w:rFonts w:hint="eastAsia"/>
        </w:rPr>
        <w:t xml:space="preserve"> 类的要求</w:t>
      </w:r>
      <w:r w:rsidR="00B85C15" w:rsidRPr="00B85C15">
        <w:rPr>
          <w:rFonts w:hint="eastAsia"/>
        </w:rPr>
        <w:t>。</w:t>
      </w:r>
    </w:p>
    <w:p w:rsidR="00B85C15" w:rsidRPr="00B85C15" w:rsidRDefault="00B85C15" w:rsidP="00164683">
      <w:pPr>
        <w:pStyle w:val="affffffffa"/>
        <w:spacing w:line="288" w:lineRule="auto"/>
      </w:pPr>
      <w:r w:rsidRPr="00B85C15">
        <w:rPr>
          <w:rFonts w:hint="eastAsia"/>
        </w:rPr>
        <w:t>干硬性水泥砂浆找平层</w:t>
      </w:r>
      <w:r w:rsidR="009B5912">
        <w:rPr>
          <w:rFonts w:hint="eastAsia"/>
        </w:rPr>
        <w:t>水泥和砂</w:t>
      </w:r>
      <w:r w:rsidRPr="00B85C15">
        <w:rPr>
          <w:rFonts w:hint="eastAsia"/>
        </w:rPr>
        <w:t>的配比宜为</w:t>
      </w:r>
      <w:r w:rsidR="009B5912">
        <w:rPr>
          <w:rFonts w:hint="eastAsia"/>
        </w:rPr>
        <w:t>质量比</w:t>
      </w:r>
      <w:r w:rsidRPr="00B85C15">
        <w:rPr>
          <w:rFonts w:hint="eastAsia"/>
        </w:rPr>
        <w:t>1:5～7。</w:t>
      </w:r>
    </w:p>
    <w:p w:rsidR="001A3114" w:rsidRDefault="001A3114" w:rsidP="00164683">
      <w:pPr>
        <w:pStyle w:val="affd"/>
        <w:spacing w:before="120" w:after="120" w:line="288" w:lineRule="auto"/>
      </w:pPr>
      <w:r>
        <w:rPr>
          <w:rFonts w:hint="eastAsia"/>
        </w:rPr>
        <w:t>基层</w:t>
      </w:r>
    </w:p>
    <w:p w:rsidR="00340D4F" w:rsidRPr="00340D4F" w:rsidRDefault="00340D4F" w:rsidP="00164683">
      <w:pPr>
        <w:pStyle w:val="affe"/>
        <w:spacing w:before="120" w:after="120" w:line="288" w:lineRule="auto"/>
      </w:pPr>
      <w:r>
        <w:rPr>
          <w:rFonts w:hint="eastAsia"/>
        </w:rPr>
        <w:t>透水水泥混凝土</w:t>
      </w:r>
    </w:p>
    <w:p w:rsidR="00B55CD4" w:rsidRDefault="00B55CD4" w:rsidP="00164683">
      <w:pPr>
        <w:pStyle w:val="affffffff9"/>
        <w:spacing w:line="288" w:lineRule="auto"/>
      </w:pPr>
      <w:r>
        <w:rPr>
          <w:rFonts w:hint="eastAsia"/>
        </w:rPr>
        <w:t xml:space="preserve"> 透水水泥混凝土基层的性能应符合表 3 的规定</w:t>
      </w:r>
      <w:r w:rsidR="000D09A7">
        <w:rPr>
          <w:rFonts w:hint="eastAsia"/>
        </w:rPr>
        <w:t>。</w:t>
      </w:r>
    </w:p>
    <w:p w:rsidR="000D09A7" w:rsidRDefault="000D09A7" w:rsidP="00164683">
      <w:pPr>
        <w:pStyle w:val="aff2"/>
        <w:spacing w:before="120" w:after="120" w:line="288" w:lineRule="auto"/>
      </w:pPr>
      <w:r>
        <w:rPr>
          <w:rFonts w:hint="eastAsia"/>
        </w:rPr>
        <w:t>透水水泥混凝土基层性能</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90"/>
        <w:gridCol w:w="4684"/>
      </w:tblGrid>
      <w:tr w:rsidR="000D09A7" w:rsidTr="000D09A7">
        <w:trPr>
          <w:tblHeader/>
          <w:jc w:val="center"/>
        </w:trPr>
        <w:tc>
          <w:tcPr>
            <w:tcW w:w="4785" w:type="dxa"/>
            <w:tcBorders>
              <w:top w:val="single" w:sz="8" w:space="0" w:color="auto"/>
              <w:bottom w:val="single" w:sz="8" w:space="0" w:color="auto"/>
            </w:tcBorders>
            <w:shd w:val="clear" w:color="auto" w:fill="auto"/>
            <w:vAlign w:val="center"/>
          </w:tcPr>
          <w:p w:rsidR="000D09A7" w:rsidRDefault="000D09A7" w:rsidP="00164683">
            <w:pPr>
              <w:pStyle w:val="afffffffff2"/>
              <w:spacing w:line="288" w:lineRule="auto"/>
            </w:pPr>
            <w:r>
              <w:rPr>
                <w:rFonts w:hint="eastAsia"/>
              </w:rPr>
              <w:t>项目</w:t>
            </w:r>
          </w:p>
        </w:tc>
        <w:tc>
          <w:tcPr>
            <w:tcW w:w="4785" w:type="dxa"/>
            <w:tcBorders>
              <w:top w:val="single" w:sz="8" w:space="0" w:color="auto"/>
              <w:bottom w:val="single" w:sz="8" w:space="0" w:color="auto"/>
            </w:tcBorders>
            <w:shd w:val="clear" w:color="auto" w:fill="auto"/>
            <w:vAlign w:val="center"/>
          </w:tcPr>
          <w:p w:rsidR="000D09A7" w:rsidRDefault="000D09A7" w:rsidP="00164683">
            <w:pPr>
              <w:pStyle w:val="afffffffff2"/>
              <w:spacing w:line="288" w:lineRule="auto"/>
            </w:pPr>
            <w:r>
              <w:rPr>
                <w:rFonts w:hint="eastAsia"/>
              </w:rPr>
              <w:t>指标</w:t>
            </w:r>
          </w:p>
        </w:tc>
      </w:tr>
      <w:tr w:rsidR="000D09A7" w:rsidTr="000D09A7">
        <w:trPr>
          <w:jc w:val="center"/>
        </w:trPr>
        <w:tc>
          <w:tcPr>
            <w:tcW w:w="4785" w:type="dxa"/>
            <w:tcBorders>
              <w:top w:val="single" w:sz="8" w:space="0" w:color="auto"/>
            </w:tcBorders>
            <w:shd w:val="clear" w:color="auto" w:fill="auto"/>
            <w:vAlign w:val="center"/>
          </w:tcPr>
          <w:p w:rsidR="000D09A7" w:rsidRDefault="000D09A7" w:rsidP="00164683">
            <w:pPr>
              <w:pStyle w:val="afffffffff2"/>
              <w:spacing w:line="288" w:lineRule="auto"/>
            </w:pPr>
            <w:r>
              <w:t>耐磨性（磨坑长度）</w:t>
            </w:r>
            <w:r>
              <w:rPr>
                <w:rFonts w:hint="eastAsia"/>
              </w:rPr>
              <w:t>/mm</w:t>
            </w:r>
          </w:p>
        </w:tc>
        <w:tc>
          <w:tcPr>
            <w:tcW w:w="4785" w:type="dxa"/>
            <w:tcBorders>
              <w:top w:val="single" w:sz="8" w:space="0" w:color="auto"/>
            </w:tcBorders>
            <w:shd w:val="clear" w:color="auto" w:fill="auto"/>
            <w:vAlign w:val="center"/>
          </w:tcPr>
          <w:p w:rsidR="000D09A7" w:rsidRPr="000D09A7" w:rsidRDefault="000D09A7" w:rsidP="00164683">
            <w:pPr>
              <w:pStyle w:val="afffffffff2"/>
              <w:spacing w:line="288" w:lineRule="auto"/>
              <w:rPr>
                <w:rFonts w:hAnsi="宋体"/>
              </w:rPr>
            </w:pPr>
            <w:r w:rsidRPr="000D09A7">
              <w:rPr>
                <w:rFonts w:hAnsi="宋体"/>
              </w:rPr>
              <w:t>≤</w:t>
            </w:r>
            <w:r w:rsidRPr="000D09A7">
              <w:rPr>
                <w:rFonts w:hAnsi="宋体" w:hint="eastAsia"/>
              </w:rPr>
              <w:t>30</w:t>
            </w:r>
          </w:p>
        </w:tc>
      </w:tr>
      <w:tr w:rsidR="000D09A7" w:rsidTr="000D09A7">
        <w:trPr>
          <w:jc w:val="center"/>
        </w:trPr>
        <w:tc>
          <w:tcPr>
            <w:tcW w:w="4785" w:type="dxa"/>
            <w:shd w:val="clear" w:color="auto" w:fill="auto"/>
            <w:vAlign w:val="center"/>
          </w:tcPr>
          <w:p w:rsidR="000D09A7" w:rsidRDefault="000D09A7" w:rsidP="00164683">
            <w:pPr>
              <w:pStyle w:val="afffffffff2"/>
              <w:spacing w:line="288" w:lineRule="auto"/>
            </w:pPr>
            <w:r>
              <w:t>透水系数（</w:t>
            </w:r>
            <w:r>
              <w:rPr>
                <w:rFonts w:hint="eastAsia"/>
              </w:rPr>
              <w:t>15 ℃</w:t>
            </w:r>
            <w:r>
              <w:t>）</w:t>
            </w:r>
            <w:r>
              <w:rPr>
                <w:rFonts w:hint="eastAsia"/>
              </w:rPr>
              <w:t>/（mm/s）</w:t>
            </w:r>
          </w:p>
        </w:tc>
        <w:tc>
          <w:tcPr>
            <w:tcW w:w="4785" w:type="dxa"/>
            <w:shd w:val="clear" w:color="auto" w:fill="auto"/>
            <w:vAlign w:val="center"/>
          </w:tcPr>
          <w:p w:rsidR="000D09A7" w:rsidRPr="000D09A7" w:rsidRDefault="000D09A7" w:rsidP="00164683">
            <w:pPr>
              <w:pStyle w:val="afffffffff2"/>
              <w:spacing w:line="288" w:lineRule="auto"/>
            </w:pPr>
            <w:r w:rsidRPr="000D09A7">
              <w:rPr>
                <w:rFonts w:hAnsi="宋体"/>
              </w:rPr>
              <w:t>≥</w:t>
            </w:r>
            <w:r w:rsidRPr="000D09A7">
              <w:rPr>
                <w:rFonts w:hAnsi="宋体" w:hint="eastAsia"/>
              </w:rPr>
              <w:t>1.0</w:t>
            </w:r>
          </w:p>
        </w:tc>
      </w:tr>
      <w:tr w:rsidR="000D09A7" w:rsidTr="000D09A7">
        <w:trPr>
          <w:jc w:val="center"/>
        </w:trPr>
        <w:tc>
          <w:tcPr>
            <w:tcW w:w="4785" w:type="dxa"/>
            <w:shd w:val="clear" w:color="auto" w:fill="auto"/>
            <w:vAlign w:val="center"/>
          </w:tcPr>
          <w:p w:rsidR="000D09A7" w:rsidRDefault="000D09A7" w:rsidP="00164683">
            <w:pPr>
              <w:pStyle w:val="afffffffff2"/>
              <w:spacing w:line="288" w:lineRule="auto"/>
            </w:pPr>
            <w:r>
              <w:t>连通孔隙率</w:t>
            </w:r>
            <w:r>
              <w:rPr>
                <w:rFonts w:hint="eastAsia"/>
              </w:rPr>
              <w:t>/</w:t>
            </w:r>
            <w:r>
              <w:rPr>
                <w:rFonts w:hAnsi="宋体" w:hint="eastAsia"/>
              </w:rPr>
              <w:t>％</w:t>
            </w:r>
          </w:p>
        </w:tc>
        <w:tc>
          <w:tcPr>
            <w:tcW w:w="4785" w:type="dxa"/>
            <w:shd w:val="clear" w:color="auto" w:fill="auto"/>
            <w:vAlign w:val="center"/>
          </w:tcPr>
          <w:p w:rsidR="000D09A7" w:rsidRDefault="000D09A7" w:rsidP="00164683">
            <w:pPr>
              <w:pStyle w:val="afffffffff2"/>
              <w:spacing w:line="288" w:lineRule="auto"/>
            </w:pPr>
            <w:r w:rsidRPr="000D09A7">
              <w:rPr>
                <w:rFonts w:hAnsi="宋体"/>
              </w:rPr>
              <w:t>≥</w:t>
            </w:r>
            <w:r>
              <w:rPr>
                <w:rFonts w:hAnsi="宋体" w:hint="eastAsia"/>
              </w:rPr>
              <w:t>15</w:t>
            </w:r>
          </w:p>
        </w:tc>
      </w:tr>
      <w:tr w:rsidR="000D09A7" w:rsidTr="000D09A7">
        <w:trPr>
          <w:jc w:val="center"/>
        </w:trPr>
        <w:tc>
          <w:tcPr>
            <w:tcW w:w="4785" w:type="dxa"/>
            <w:shd w:val="clear" w:color="auto" w:fill="auto"/>
            <w:vAlign w:val="center"/>
          </w:tcPr>
          <w:p w:rsidR="000D09A7" w:rsidRDefault="000D09A7" w:rsidP="00164683">
            <w:pPr>
              <w:pStyle w:val="afffffffff2"/>
              <w:spacing w:line="288" w:lineRule="auto"/>
            </w:pPr>
            <w:r>
              <w:rPr>
                <w:rFonts w:hint="eastAsia"/>
              </w:rPr>
              <w:t>强度等级</w:t>
            </w:r>
          </w:p>
        </w:tc>
        <w:tc>
          <w:tcPr>
            <w:tcW w:w="4785" w:type="dxa"/>
            <w:shd w:val="clear" w:color="auto" w:fill="auto"/>
            <w:vAlign w:val="center"/>
          </w:tcPr>
          <w:p w:rsidR="000D09A7" w:rsidRDefault="000D09A7" w:rsidP="00164683">
            <w:pPr>
              <w:pStyle w:val="afffffffff2"/>
              <w:spacing w:line="288" w:lineRule="auto"/>
            </w:pPr>
            <w:r>
              <w:rPr>
                <w:rFonts w:hint="eastAsia"/>
              </w:rPr>
              <w:t>C20</w:t>
            </w:r>
          </w:p>
        </w:tc>
      </w:tr>
      <w:tr w:rsidR="000D09A7" w:rsidTr="000D09A7">
        <w:trPr>
          <w:jc w:val="center"/>
        </w:trPr>
        <w:tc>
          <w:tcPr>
            <w:tcW w:w="4785" w:type="dxa"/>
            <w:shd w:val="clear" w:color="auto" w:fill="auto"/>
            <w:vAlign w:val="center"/>
          </w:tcPr>
          <w:p w:rsidR="000D09A7" w:rsidRDefault="000D09A7" w:rsidP="00164683">
            <w:pPr>
              <w:pStyle w:val="afffffffff2"/>
              <w:spacing w:line="288" w:lineRule="auto"/>
            </w:pPr>
            <w:r>
              <w:t>抗压强度（</w:t>
            </w:r>
            <w:r>
              <w:rPr>
                <w:rFonts w:hint="eastAsia"/>
              </w:rPr>
              <w:t>28 d</w:t>
            </w:r>
            <w:r>
              <w:t>）</w:t>
            </w:r>
            <w:r>
              <w:rPr>
                <w:rFonts w:hint="eastAsia"/>
              </w:rPr>
              <w:t>/MPa</w:t>
            </w:r>
          </w:p>
        </w:tc>
        <w:tc>
          <w:tcPr>
            <w:tcW w:w="4785" w:type="dxa"/>
            <w:shd w:val="clear" w:color="auto" w:fill="auto"/>
            <w:vAlign w:val="center"/>
          </w:tcPr>
          <w:p w:rsidR="000D09A7" w:rsidRDefault="000D09A7" w:rsidP="00164683">
            <w:pPr>
              <w:pStyle w:val="afffffffff2"/>
              <w:spacing w:line="288" w:lineRule="auto"/>
            </w:pPr>
            <w:r w:rsidRPr="000D09A7">
              <w:rPr>
                <w:rFonts w:hAnsi="宋体"/>
              </w:rPr>
              <w:t>≥</w:t>
            </w:r>
            <w:r>
              <w:rPr>
                <w:rFonts w:hAnsi="宋体" w:hint="eastAsia"/>
              </w:rPr>
              <w:t>20.0</w:t>
            </w:r>
          </w:p>
        </w:tc>
      </w:tr>
      <w:tr w:rsidR="000D09A7" w:rsidTr="000D09A7">
        <w:trPr>
          <w:jc w:val="center"/>
        </w:trPr>
        <w:tc>
          <w:tcPr>
            <w:tcW w:w="4785" w:type="dxa"/>
            <w:shd w:val="clear" w:color="auto" w:fill="auto"/>
            <w:vAlign w:val="center"/>
          </w:tcPr>
          <w:p w:rsidR="000D09A7" w:rsidRDefault="000D09A7" w:rsidP="00164683">
            <w:pPr>
              <w:pStyle w:val="afffffffff2"/>
              <w:spacing w:line="288" w:lineRule="auto"/>
            </w:pPr>
            <w:r>
              <w:t>弯拉强度</w:t>
            </w:r>
            <w:r w:rsidRPr="000D09A7">
              <w:rPr>
                <w:rFonts w:hint="eastAsia"/>
              </w:rPr>
              <w:t>（28 d）/MPa</w:t>
            </w:r>
          </w:p>
        </w:tc>
        <w:tc>
          <w:tcPr>
            <w:tcW w:w="4785" w:type="dxa"/>
            <w:shd w:val="clear" w:color="auto" w:fill="auto"/>
            <w:vAlign w:val="center"/>
          </w:tcPr>
          <w:p w:rsidR="000D09A7" w:rsidRDefault="000D09A7" w:rsidP="00164683">
            <w:pPr>
              <w:pStyle w:val="afffffffff2"/>
              <w:spacing w:line="288" w:lineRule="auto"/>
            </w:pPr>
            <w:r w:rsidRPr="000D09A7">
              <w:rPr>
                <w:rFonts w:hAnsi="宋体"/>
              </w:rPr>
              <w:t>≥</w:t>
            </w:r>
            <w:r>
              <w:rPr>
                <w:rFonts w:hAnsi="宋体" w:hint="eastAsia"/>
              </w:rPr>
              <w:t>2.5</w:t>
            </w:r>
          </w:p>
        </w:tc>
      </w:tr>
    </w:tbl>
    <w:p w:rsidR="000D09A7" w:rsidRDefault="000D09A7" w:rsidP="00164683">
      <w:pPr>
        <w:pStyle w:val="affff6"/>
        <w:spacing w:line="288" w:lineRule="auto"/>
        <w:ind w:firstLine="420"/>
      </w:pPr>
    </w:p>
    <w:p w:rsidR="007760EC" w:rsidRDefault="007760EC" w:rsidP="00164683">
      <w:pPr>
        <w:pStyle w:val="affffffff9"/>
        <w:spacing w:line="288" w:lineRule="auto"/>
      </w:pPr>
      <w:r w:rsidRPr="007760EC">
        <w:rPr>
          <w:rFonts w:hint="eastAsia"/>
        </w:rPr>
        <w:t>集料压碎值不应大于26</w:t>
      </w:r>
      <w:r>
        <w:rPr>
          <w:rFonts w:hAnsi="宋体" w:hint="eastAsia"/>
        </w:rPr>
        <w:t>％</w:t>
      </w:r>
      <w:r>
        <w:rPr>
          <w:rFonts w:hint="eastAsia"/>
        </w:rPr>
        <w:t>；</w:t>
      </w:r>
      <w:r w:rsidRPr="007760EC">
        <w:rPr>
          <w:rFonts w:hint="eastAsia"/>
        </w:rPr>
        <w:t>公称最大粒径不宜大于31.5</w:t>
      </w:r>
      <w:r>
        <w:rPr>
          <w:rFonts w:hint="eastAsia"/>
        </w:rPr>
        <w:t xml:space="preserve"> </w:t>
      </w:r>
      <w:r w:rsidRPr="007760EC">
        <w:rPr>
          <w:rFonts w:hint="eastAsia"/>
        </w:rPr>
        <w:t>mm。</w:t>
      </w:r>
    </w:p>
    <w:p w:rsidR="000D09A7" w:rsidRDefault="007760EC" w:rsidP="00164683">
      <w:pPr>
        <w:pStyle w:val="affffffff9"/>
        <w:spacing w:line="288" w:lineRule="auto"/>
      </w:pPr>
      <w:r w:rsidRPr="007760EC">
        <w:rPr>
          <w:rFonts w:hint="eastAsia"/>
        </w:rPr>
        <w:lastRenderedPageBreak/>
        <w:t>透水水泥混凝土基层可</w:t>
      </w:r>
      <w:r>
        <w:rPr>
          <w:rFonts w:hint="eastAsia"/>
        </w:rPr>
        <w:t>采用再生骨料，再生骨料原料应选用混凝土和石块为主的建筑垃圾，不允许</w:t>
      </w:r>
      <w:r w:rsidRPr="007760EC">
        <w:rPr>
          <w:rFonts w:hint="eastAsia"/>
        </w:rPr>
        <w:t>使用被污染或腐蚀的建筑垃圾。再生粗骨料</w:t>
      </w:r>
      <w:r>
        <w:rPr>
          <w:rFonts w:hint="eastAsia"/>
        </w:rPr>
        <w:t>的</w:t>
      </w:r>
      <w:r w:rsidRPr="007760EC">
        <w:rPr>
          <w:rFonts w:hint="eastAsia"/>
        </w:rPr>
        <w:t>性能应</w:t>
      </w:r>
      <w:r>
        <w:rPr>
          <w:rFonts w:hint="eastAsia"/>
        </w:rPr>
        <w:t>不低于</w:t>
      </w:r>
      <w:r w:rsidRPr="007760EC">
        <w:rPr>
          <w:rFonts w:hint="eastAsia"/>
        </w:rPr>
        <w:t>GB/T 25177</w:t>
      </w:r>
      <w:r>
        <w:rPr>
          <w:rFonts w:hAnsi="宋体" w:hint="eastAsia"/>
        </w:rPr>
        <w:t>—</w:t>
      </w:r>
      <w:r>
        <w:rPr>
          <w:rFonts w:hint="eastAsia"/>
        </w:rPr>
        <w:t xml:space="preserve">2010 中 </w:t>
      </w:r>
      <w:r w:rsidRPr="007760EC">
        <w:rPr>
          <w:rFonts w:hint="eastAsia"/>
        </w:rPr>
        <w:t>Ⅲ</w:t>
      </w:r>
      <w:r>
        <w:rPr>
          <w:rFonts w:hint="eastAsia"/>
        </w:rPr>
        <w:t xml:space="preserve"> </w:t>
      </w:r>
      <w:r w:rsidRPr="007760EC">
        <w:rPr>
          <w:rFonts w:hint="eastAsia"/>
        </w:rPr>
        <w:t>类再生粗骨料的要求。</w:t>
      </w:r>
    </w:p>
    <w:p w:rsidR="00340D4F" w:rsidRDefault="00340D4F" w:rsidP="00164683">
      <w:pPr>
        <w:pStyle w:val="affe"/>
        <w:spacing w:before="120" w:after="120" w:line="288" w:lineRule="auto"/>
      </w:pPr>
      <w:r w:rsidRPr="00340D4F">
        <w:rPr>
          <w:rFonts w:hint="eastAsia"/>
        </w:rPr>
        <w:t>骨架空隙型水泥稳定碎石</w:t>
      </w:r>
    </w:p>
    <w:p w:rsidR="003651B6" w:rsidRDefault="0081738D" w:rsidP="00164683">
      <w:pPr>
        <w:pStyle w:val="affffffff9"/>
        <w:spacing w:line="288" w:lineRule="auto"/>
      </w:pPr>
      <w:bookmarkStart w:id="63" w:name="OLE_LINK14"/>
      <w:r>
        <w:rPr>
          <w:rFonts w:hint="eastAsia"/>
        </w:rPr>
        <w:t>骨架空隙型水泥稳定碎石</w:t>
      </w:r>
      <w:bookmarkEnd w:id="63"/>
      <w:r>
        <w:rPr>
          <w:rFonts w:hint="eastAsia"/>
        </w:rPr>
        <w:t>可采用强度等级为</w:t>
      </w:r>
      <w:r w:rsidR="003651B6">
        <w:rPr>
          <w:rFonts w:hint="eastAsia"/>
        </w:rPr>
        <w:t xml:space="preserve"> </w:t>
      </w:r>
      <w:r>
        <w:rPr>
          <w:rFonts w:hint="eastAsia"/>
        </w:rPr>
        <w:t>32.5</w:t>
      </w:r>
      <w:r w:rsidR="003651B6">
        <w:rPr>
          <w:rFonts w:hint="eastAsia"/>
        </w:rPr>
        <w:t xml:space="preserve"> </w:t>
      </w:r>
      <w:r>
        <w:rPr>
          <w:rFonts w:hint="eastAsia"/>
        </w:rPr>
        <w:t>级或</w:t>
      </w:r>
      <w:r w:rsidR="003651B6">
        <w:rPr>
          <w:rFonts w:hint="eastAsia"/>
        </w:rPr>
        <w:t xml:space="preserve"> </w:t>
      </w:r>
      <w:r>
        <w:rPr>
          <w:rFonts w:hint="eastAsia"/>
        </w:rPr>
        <w:t>42.5</w:t>
      </w:r>
      <w:r w:rsidR="003651B6">
        <w:rPr>
          <w:rFonts w:hint="eastAsia"/>
        </w:rPr>
        <w:t xml:space="preserve"> 级的普通硅酸盐水泥、矿渣硅酸盐水泥，应分别符合 GB 175 和 GB/T 13590 的规定。</w:t>
      </w:r>
    </w:p>
    <w:p w:rsidR="003651B6" w:rsidRDefault="0081738D" w:rsidP="00164683">
      <w:pPr>
        <w:pStyle w:val="affffffff9"/>
        <w:spacing w:line="288" w:lineRule="auto"/>
      </w:pPr>
      <w:r>
        <w:rPr>
          <w:rFonts w:hint="eastAsia"/>
        </w:rPr>
        <w:t>水泥用量宜为</w:t>
      </w:r>
      <w:r w:rsidR="003651B6">
        <w:rPr>
          <w:rFonts w:hint="eastAsia"/>
        </w:rPr>
        <w:t xml:space="preserve"> </w:t>
      </w:r>
      <w:r>
        <w:rPr>
          <w:rFonts w:hint="eastAsia"/>
        </w:rPr>
        <w:t>8</w:t>
      </w:r>
      <w:r w:rsidR="003651B6">
        <w:rPr>
          <w:rFonts w:hAnsi="宋体" w:hint="eastAsia"/>
        </w:rPr>
        <w:t>％</w:t>
      </w:r>
      <w:r>
        <w:rPr>
          <w:rFonts w:hint="eastAsia"/>
        </w:rPr>
        <w:t>～12</w:t>
      </w:r>
      <w:r w:rsidR="003651B6">
        <w:rPr>
          <w:rFonts w:hAnsi="宋体" w:hint="eastAsia"/>
        </w:rPr>
        <w:t>％</w:t>
      </w:r>
      <w:r>
        <w:rPr>
          <w:rFonts w:hint="eastAsia"/>
        </w:rPr>
        <w:t>,水灰比宜为</w:t>
      </w:r>
      <w:r w:rsidR="003651B6">
        <w:rPr>
          <w:rFonts w:hint="eastAsia"/>
        </w:rPr>
        <w:t xml:space="preserve"> </w:t>
      </w:r>
      <w:r>
        <w:rPr>
          <w:rFonts w:hint="eastAsia"/>
        </w:rPr>
        <w:t>0.39～0.43</w:t>
      </w:r>
      <w:r w:rsidR="003651B6">
        <w:rPr>
          <w:rFonts w:hint="eastAsia"/>
        </w:rPr>
        <w:t>，</w:t>
      </w:r>
      <w:r>
        <w:rPr>
          <w:rFonts w:hint="eastAsia"/>
        </w:rPr>
        <w:t>集料级配范围见表</w:t>
      </w:r>
      <w:r w:rsidR="003651B6">
        <w:rPr>
          <w:rFonts w:hint="eastAsia"/>
        </w:rPr>
        <w:t xml:space="preserve"> 4</w:t>
      </w:r>
      <w:r>
        <w:rPr>
          <w:rFonts w:hint="eastAsia"/>
        </w:rPr>
        <w:t>。</w:t>
      </w:r>
    </w:p>
    <w:p w:rsidR="001E0DBA" w:rsidRDefault="001E0DBA" w:rsidP="00164683">
      <w:pPr>
        <w:pStyle w:val="aff2"/>
        <w:spacing w:before="120" w:after="120" w:line="288" w:lineRule="auto"/>
      </w:pPr>
      <w:r>
        <w:rPr>
          <w:rFonts w:hint="eastAsia"/>
        </w:rPr>
        <w:t>骨架空隙型水泥稳定碎石集料级配范围</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43"/>
        <w:gridCol w:w="2343"/>
        <w:gridCol w:w="4688"/>
      </w:tblGrid>
      <w:tr w:rsidR="001E0DBA" w:rsidTr="001E0DBA">
        <w:trPr>
          <w:tblHeader/>
          <w:jc w:val="center"/>
        </w:trPr>
        <w:tc>
          <w:tcPr>
            <w:tcW w:w="4686" w:type="dxa"/>
            <w:gridSpan w:val="2"/>
            <w:tcBorders>
              <w:top w:val="single" w:sz="8" w:space="0" w:color="auto"/>
              <w:bottom w:val="single" w:sz="8" w:space="0" w:color="auto"/>
            </w:tcBorders>
            <w:shd w:val="clear" w:color="auto" w:fill="auto"/>
            <w:vAlign w:val="center"/>
          </w:tcPr>
          <w:p w:rsidR="001E0DBA" w:rsidRDefault="001E0DBA" w:rsidP="00164683">
            <w:pPr>
              <w:pStyle w:val="afffffffff2"/>
              <w:spacing w:line="288" w:lineRule="auto"/>
            </w:pPr>
            <w:r>
              <w:rPr>
                <w:rFonts w:hint="eastAsia"/>
              </w:rPr>
              <w:t>项目</w:t>
            </w:r>
          </w:p>
        </w:tc>
        <w:tc>
          <w:tcPr>
            <w:tcW w:w="4688" w:type="dxa"/>
            <w:tcBorders>
              <w:top w:val="single" w:sz="8" w:space="0" w:color="auto"/>
              <w:bottom w:val="single" w:sz="8" w:space="0" w:color="auto"/>
            </w:tcBorders>
            <w:shd w:val="clear" w:color="auto" w:fill="auto"/>
            <w:vAlign w:val="center"/>
          </w:tcPr>
          <w:p w:rsidR="001E0DBA" w:rsidRDefault="001E0DBA" w:rsidP="00164683">
            <w:pPr>
              <w:pStyle w:val="afffffffff2"/>
              <w:spacing w:line="288" w:lineRule="auto"/>
            </w:pPr>
            <w:r>
              <w:rPr>
                <w:rFonts w:hint="eastAsia"/>
              </w:rPr>
              <w:t>通过筛孔的质量百分率/</w:t>
            </w:r>
            <w:r>
              <w:rPr>
                <w:rFonts w:hAnsi="宋体" w:hint="eastAsia"/>
              </w:rPr>
              <w:t>％</w:t>
            </w:r>
          </w:p>
        </w:tc>
      </w:tr>
      <w:tr w:rsidR="001E0DBA" w:rsidTr="001E0DBA">
        <w:trPr>
          <w:jc w:val="center"/>
        </w:trPr>
        <w:tc>
          <w:tcPr>
            <w:tcW w:w="2343" w:type="dxa"/>
            <w:vMerge w:val="restart"/>
            <w:tcBorders>
              <w:top w:val="single" w:sz="8" w:space="0" w:color="auto"/>
            </w:tcBorders>
            <w:shd w:val="clear" w:color="auto" w:fill="auto"/>
            <w:vAlign w:val="center"/>
          </w:tcPr>
          <w:p w:rsidR="001E0DBA" w:rsidRDefault="001E0DBA" w:rsidP="00164683">
            <w:pPr>
              <w:pStyle w:val="afffffffff2"/>
              <w:spacing w:line="288" w:lineRule="auto"/>
            </w:pPr>
            <w:r>
              <w:rPr>
                <w:rFonts w:hint="eastAsia"/>
              </w:rPr>
              <w:t>筛孔尺寸/mm</w:t>
            </w:r>
          </w:p>
        </w:tc>
        <w:tc>
          <w:tcPr>
            <w:tcW w:w="2343" w:type="dxa"/>
            <w:tcBorders>
              <w:top w:val="single" w:sz="8" w:space="0" w:color="auto"/>
            </w:tcBorders>
            <w:shd w:val="clear" w:color="auto" w:fill="auto"/>
            <w:vAlign w:val="center"/>
          </w:tcPr>
          <w:p w:rsidR="001E0DBA" w:rsidRDefault="001E0DBA" w:rsidP="00164683">
            <w:pPr>
              <w:pStyle w:val="afffffffff2"/>
              <w:spacing w:line="288" w:lineRule="auto"/>
            </w:pPr>
            <w:r>
              <w:rPr>
                <w:rFonts w:hint="eastAsia"/>
              </w:rPr>
              <w:t>31.5</w:t>
            </w:r>
          </w:p>
        </w:tc>
        <w:tc>
          <w:tcPr>
            <w:tcW w:w="4688" w:type="dxa"/>
            <w:tcBorders>
              <w:top w:val="single" w:sz="8" w:space="0" w:color="auto"/>
            </w:tcBorders>
            <w:shd w:val="clear" w:color="auto" w:fill="auto"/>
            <w:vAlign w:val="center"/>
          </w:tcPr>
          <w:p w:rsidR="001E0DBA" w:rsidRDefault="00C43796" w:rsidP="00164683">
            <w:pPr>
              <w:pStyle w:val="afffffffff2"/>
              <w:spacing w:line="288" w:lineRule="auto"/>
            </w:pPr>
            <w:r>
              <w:rPr>
                <w:rFonts w:hint="eastAsia"/>
              </w:rPr>
              <w:t>100</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26</w:t>
            </w:r>
          </w:p>
        </w:tc>
        <w:tc>
          <w:tcPr>
            <w:tcW w:w="4688" w:type="dxa"/>
            <w:shd w:val="clear" w:color="auto" w:fill="auto"/>
            <w:vAlign w:val="center"/>
          </w:tcPr>
          <w:p w:rsidR="001E0DBA" w:rsidRDefault="00C43796" w:rsidP="00164683">
            <w:pPr>
              <w:pStyle w:val="afffffffff2"/>
              <w:spacing w:line="288" w:lineRule="auto"/>
            </w:pPr>
            <w:r>
              <w:rPr>
                <w:rFonts w:hint="eastAsia"/>
              </w:rPr>
              <w:t>75</w:t>
            </w:r>
            <w:r>
              <w:rPr>
                <w:rFonts w:hAnsi="宋体" w:hint="eastAsia"/>
              </w:rPr>
              <w:t>～</w:t>
            </w:r>
            <w:r>
              <w:rPr>
                <w:rFonts w:hint="eastAsia"/>
              </w:rPr>
              <w:t>100</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19</w:t>
            </w:r>
          </w:p>
        </w:tc>
        <w:tc>
          <w:tcPr>
            <w:tcW w:w="4688" w:type="dxa"/>
            <w:shd w:val="clear" w:color="auto" w:fill="auto"/>
            <w:vAlign w:val="center"/>
          </w:tcPr>
          <w:p w:rsidR="001E0DBA" w:rsidRDefault="00C43796" w:rsidP="00164683">
            <w:pPr>
              <w:pStyle w:val="afffffffff2"/>
              <w:spacing w:line="288" w:lineRule="auto"/>
            </w:pPr>
            <w:r>
              <w:rPr>
                <w:rFonts w:hint="eastAsia"/>
              </w:rPr>
              <w:t>50</w:t>
            </w:r>
            <w:r>
              <w:rPr>
                <w:rFonts w:hAnsi="宋体" w:hint="eastAsia"/>
              </w:rPr>
              <w:t>～</w:t>
            </w:r>
            <w:r>
              <w:rPr>
                <w:rFonts w:hint="eastAsia"/>
              </w:rPr>
              <w:t>85</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16</w:t>
            </w:r>
          </w:p>
        </w:tc>
        <w:tc>
          <w:tcPr>
            <w:tcW w:w="4688" w:type="dxa"/>
            <w:shd w:val="clear" w:color="auto" w:fill="auto"/>
            <w:vAlign w:val="center"/>
          </w:tcPr>
          <w:p w:rsidR="001E0DBA" w:rsidRDefault="00C43796" w:rsidP="00164683">
            <w:pPr>
              <w:pStyle w:val="afffffffff2"/>
              <w:spacing w:line="288" w:lineRule="auto"/>
            </w:pPr>
            <w:r>
              <w:rPr>
                <w:rFonts w:hint="eastAsia"/>
              </w:rPr>
              <w:t>35</w:t>
            </w:r>
            <w:r>
              <w:rPr>
                <w:rFonts w:hAnsi="宋体" w:hint="eastAsia"/>
              </w:rPr>
              <w:t>～</w:t>
            </w:r>
            <w:r>
              <w:rPr>
                <w:rFonts w:hint="eastAsia"/>
              </w:rPr>
              <w:t>60</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9.5</w:t>
            </w:r>
          </w:p>
        </w:tc>
        <w:tc>
          <w:tcPr>
            <w:tcW w:w="4688" w:type="dxa"/>
            <w:shd w:val="clear" w:color="auto" w:fill="auto"/>
            <w:vAlign w:val="center"/>
          </w:tcPr>
          <w:p w:rsidR="001E0DBA" w:rsidRDefault="00C43796" w:rsidP="00164683">
            <w:pPr>
              <w:pStyle w:val="afffffffff2"/>
              <w:spacing w:line="288" w:lineRule="auto"/>
            </w:pPr>
            <w:r>
              <w:rPr>
                <w:rFonts w:hint="eastAsia"/>
              </w:rPr>
              <w:t>20</w:t>
            </w:r>
            <w:r>
              <w:rPr>
                <w:rFonts w:hAnsi="宋体" w:hint="eastAsia"/>
              </w:rPr>
              <w:t>～</w:t>
            </w:r>
            <w:r>
              <w:rPr>
                <w:rFonts w:hint="eastAsia"/>
              </w:rPr>
              <w:t>35</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4.75</w:t>
            </w:r>
          </w:p>
        </w:tc>
        <w:tc>
          <w:tcPr>
            <w:tcW w:w="4688" w:type="dxa"/>
            <w:shd w:val="clear" w:color="auto" w:fill="auto"/>
            <w:vAlign w:val="center"/>
          </w:tcPr>
          <w:p w:rsidR="001E0DBA" w:rsidRDefault="00C43796" w:rsidP="00164683">
            <w:pPr>
              <w:pStyle w:val="afffffffff2"/>
              <w:spacing w:line="288" w:lineRule="auto"/>
            </w:pPr>
            <w:r>
              <w:rPr>
                <w:rFonts w:hint="eastAsia"/>
              </w:rPr>
              <w:t>0</w:t>
            </w:r>
            <w:r>
              <w:rPr>
                <w:rFonts w:hAnsi="宋体" w:hint="eastAsia"/>
              </w:rPr>
              <w:t>～</w:t>
            </w:r>
            <w:r>
              <w:rPr>
                <w:rFonts w:hint="eastAsia"/>
              </w:rPr>
              <w:t>10</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2.36</w:t>
            </w:r>
          </w:p>
        </w:tc>
        <w:tc>
          <w:tcPr>
            <w:tcW w:w="4688" w:type="dxa"/>
            <w:shd w:val="clear" w:color="auto" w:fill="auto"/>
            <w:vAlign w:val="center"/>
          </w:tcPr>
          <w:p w:rsidR="001E0DBA" w:rsidRDefault="00C43796" w:rsidP="00164683">
            <w:pPr>
              <w:pStyle w:val="afffffffff2"/>
              <w:spacing w:line="288" w:lineRule="auto"/>
            </w:pPr>
            <w:bookmarkStart w:id="64" w:name="OLE_LINK15"/>
            <w:r>
              <w:rPr>
                <w:rFonts w:hint="eastAsia"/>
              </w:rPr>
              <w:t>0</w:t>
            </w:r>
            <w:r>
              <w:rPr>
                <w:rFonts w:hAnsi="宋体" w:hint="eastAsia"/>
              </w:rPr>
              <w:t>～</w:t>
            </w:r>
            <w:r>
              <w:rPr>
                <w:rFonts w:hint="eastAsia"/>
              </w:rPr>
              <w:t>2</w:t>
            </w:r>
            <w:bookmarkEnd w:id="64"/>
            <w:r>
              <w:rPr>
                <w:rFonts w:hint="eastAsia"/>
              </w:rPr>
              <w:t>.5</w:t>
            </w:r>
          </w:p>
        </w:tc>
      </w:tr>
      <w:tr w:rsidR="001E0DBA" w:rsidTr="006F06F0">
        <w:trPr>
          <w:jc w:val="center"/>
        </w:trPr>
        <w:tc>
          <w:tcPr>
            <w:tcW w:w="2343" w:type="dxa"/>
            <w:vMerge/>
            <w:shd w:val="clear" w:color="auto" w:fill="auto"/>
            <w:vAlign w:val="center"/>
          </w:tcPr>
          <w:p w:rsidR="001E0DBA" w:rsidRDefault="001E0DBA" w:rsidP="00164683">
            <w:pPr>
              <w:pStyle w:val="afffffffff2"/>
              <w:spacing w:line="288" w:lineRule="auto"/>
            </w:pPr>
          </w:p>
        </w:tc>
        <w:tc>
          <w:tcPr>
            <w:tcW w:w="2343" w:type="dxa"/>
            <w:shd w:val="clear" w:color="auto" w:fill="auto"/>
            <w:vAlign w:val="center"/>
          </w:tcPr>
          <w:p w:rsidR="001E0DBA" w:rsidRDefault="001E0DBA" w:rsidP="00164683">
            <w:pPr>
              <w:pStyle w:val="afffffffff2"/>
              <w:spacing w:line="288" w:lineRule="auto"/>
            </w:pPr>
            <w:r>
              <w:rPr>
                <w:rFonts w:hint="eastAsia"/>
              </w:rPr>
              <w:t>0.075</w:t>
            </w:r>
          </w:p>
        </w:tc>
        <w:tc>
          <w:tcPr>
            <w:tcW w:w="4688" w:type="dxa"/>
            <w:shd w:val="clear" w:color="auto" w:fill="auto"/>
            <w:vAlign w:val="center"/>
          </w:tcPr>
          <w:p w:rsidR="001E0DBA" w:rsidRDefault="00C43796" w:rsidP="00164683">
            <w:pPr>
              <w:pStyle w:val="afffffffff2"/>
              <w:spacing w:line="288" w:lineRule="auto"/>
            </w:pPr>
            <w:r>
              <w:rPr>
                <w:rFonts w:hint="eastAsia"/>
              </w:rPr>
              <w:t>0</w:t>
            </w:r>
            <w:r>
              <w:rPr>
                <w:rFonts w:hAnsi="宋体" w:hint="eastAsia"/>
              </w:rPr>
              <w:t>～</w:t>
            </w:r>
            <w:r>
              <w:rPr>
                <w:rFonts w:hint="eastAsia"/>
              </w:rPr>
              <w:t>2</w:t>
            </w:r>
          </w:p>
        </w:tc>
      </w:tr>
    </w:tbl>
    <w:p w:rsidR="001E0DBA" w:rsidRDefault="001E0DBA" w:rsidP="00164683">
      <w:pPr>
        <w:pStyle w:val="affff6"/>
        <w:spacing w:line="288" w:lineRule="auto"/>
        <w:ind w:firstLineChars="0" w:firstLine="0"/>
      </w:pPr>
    </w:p>
    <w:p w:rsidR="00340D4F" w:rsidRPr="00340D4F" w:rsidRDefault="0081738D" w:rsidP="00164683">
      <w:pPr>
        <w:pStyle w:val="affffffff9"/>
        <w:spacing w:line="288" w:lineRule="auto"/>
      </w:pPr>
      <w:r>
        <w:rPr>
          <w:rFonts w:hint="eastAsia"/>
        </w:rPr>
        <w:t>空隙率</w:t>
      </w:r>
      <w:r w:rsidR="003651B6">
        <w:rPr>
          <w:rFonts w:hint="eastAsia"/>
        </w:rPr>
        <w:t xml:space="preserve">不应小于 </w:t>
      </w:r>
      <w:r>
        <w:rPr>
          <w:rFonts w:hint="eastAsia"/>
        </w:rPr>
        <w:t>15</w:t>
      </w:r>
      <w:r w:rsidR="003651B6">
        <w:rPr>
          <w:rFonts w:hAnsi="宋体" w:hint="eastAsia"/>
        </w:rPr>
        <w:t>％</w:t>
      </w:r>
      <w:r w:rsidR="003651B6">
        <w:rPr>
          <w:rFonts w:hint="eastAsia"/>
        </w:rPr>
        <w:t>，</w:t>
      </w:r>
      <w:r>
        <w:rPr>
          <w:rFonts w:hint="eastAsia"/>
        </w:rPr>
        <w:t>7</w:t>
      </w:r>
      <w:r w:rsidR="003651B6">
        <w:rPr>
          <w:rFonts w:hint="eastAsia"/>
        </w:rPr>
        <w:t xml:space="preserve"> </w:t>
      </w:r>
      <w:r>
        <w:rPr>
          <w:rFonts w:hint="eastAsia"/>
        </w:rPr>
        <w:t>d</w:t>
      </w:r>
      <w:r w:rsidR="003651B6">
        <w:rPr>
          <w:rFonts w:hint="eastAsia"/>
        </w:rPr>
        <w:t xml:space="preserve"> </w:t>
      </w:r>
      <w:r>
        <w:rPr>
          <w:rFonts w:hint="eastAsia"/>
        </w:rPr>
        <w:t>无侧限抗压强度不应小于</w:t>
      </w:r>
      <w:r w:rsidR="003651B6">
        <w:rPr>
          <w:rFonts w:hint="eastAsia"/>
        </w:rPr>
        <w:t xml:space="preserve"> </w:t>
      </w:r>
      <w:r>
        <w:rPr>
          <w:rFonts w:hint="eastAsia"/>
        </w:rPr>
        <w:t>3.5</w:t>
      </w:r>
      <w:r w:rsidR="003651B6">
        <w:rPr>
          <w:rFonts w:hint="eastAsia"/>
        </w:rPr>
        <w:t xml:space="preserve"> </w:t>
      </w:r>
      <w:proofErr w:type="spellStart"/>
      <w:r>
        <w:rPr>
          <w:rFonts w:hint="eastAsia"/>
        </w:rPr>
        <w:t>MPa</w:t>
      </w:r>
      <w:proofErr w:type="spellEnd"/>
      <w:r>
        <w:rPr>
          <w:rFonts w:hint="eastAsia"/>
        </w:rPr>
        <w:t>。</w:t>
      </w:r>
    </w:p>
    <w:p w:rsidR="001A3114" w:rsidRDefault="001A3114" w:rsidP="00164683">
      <w:pPr>
        <w:pStyle w:val="affd"/>
        <w:spacing w:before="120" w:after="120" w:line="288" w:lineRule="auto"/>
      </w:pPr>
      <w:r>
        <w:rPr>
          <w:rFonts w:hint="eastAsia"/>
        </w:rPr>
        <w:t>垫层</w:t>
      </w:r>
    </w:p>
    <w:p w:rsidR="00C55414" w:rsidRPr="00C55414" w:rsidRDefault="00C55414" w:rsidP="00164683">
      <w:pPr>
        <w:pStyle w:val="affff6"/>
        <w:spacing w:line="288" w:lineRule="auto"/>
        <w:ind w:firstLine="420"/>
      </w:pPr>
      <w:r>
        <w:rPr>
          <w:rFonts w:hint="eastAsia"/>
        </w:rPr>
        <w:t>垫层可采用砂砾、碎石等透水性好的粒料类材料，并符合 CJJ 169 的相关规定。</w:t>
      </w:r>
    </w:p>
    <w:p w:rsidR="00DB2090" w:rsidRDefault="001A3114" w:rsidP="00164683">
      <w:pPr>
        <w:pStyle w:val="affd"/>
        <w:spacing w:before="120" w:after="120" w:line="288" w:lineRule="auto"/>
      </w:pPr>
      <w:r>
        <w:rPr>
          <w:rFonts w:hint="eastAsia"/>
        </w:rPr>
        <w:t>路基</w:t>
      </w:r>
    </w:p>
    <w:p w:rsidR="00832978" w:rsidRDefault="00410EAE" w:rsidP="00164683">
      <w:pPr>
        <w:pStyle w:val="affffffffa"/>
        <w:spacing w:line="288" w:lineRule="auto"/>
      </w:pPr>
      <w:r>
        <w:rPr>
          <w:rFonts w:hint="eastAsia"/>
        </w:rPr>
        <w:t>路基应具有足够的强度、稳定性、抗变形能力和耐久性，应符合 CJJ 194 的相关规定。</w:t>
      </w:r>
    </w:p>
    <w:p w:rsidR="00B338C1" w:rsidRPr="004A224B" w:rsidRDefault="004A224B" w:rsidP="00164683">
      <w:pPr>
        <w:pStyle w:val="affffffffa"/>
        <w:spacing w:line="288" w:lineRule="auto"/>
      </w:pPr>
      <w:r w:rsidRPr="004A224B">
        <w:rPr>
          <w:rFonts w:hint="eastAsia"/>
        </w:rPr>
        <w:t>路基设计回弹模量不宜小于20</w:t>
      </w:r>
      <w:r>
        <w:rPr>
          <w:rFonts w:hint="eastAsia"/>
        </w:rPr>
        <w:t xml:space="preserve"> </w:t>
      </w:r>
      <w:proofErr w:type="spellStart"/>
      <w:r w:rsidRPr="004A224B">
        <w:rPr>
          <w:rFonts w:hint="eastAsia"/>
        </w:rPr>
        <w:t>MPa</w:t>
      </w:r>
      <w:proofErr w:type="spellEnd"/>
      <w:r>
        <w:rPr>
          <w:rFonts w:hint="eastAsia"/>
        </w:rPr>
        <w:t>，</w:t>
      </w:r>
      <w:r w:rsidRPr="004A224B">
        <w:rPr>
          <w:rFonts w:hint="eastAsia"/>
        </w:rPr>
        <w:t>路基压实度应大于90</w:t>
      </w:r>
      <w:r>
        <w:rPr>
          <w:rFonts w:hAnsi="宋体" w:hint="eastAsia"/>
        </w:rPr>
        <w:t>％</w:t>
      </w:r>
      <w:r w:rsidRPr="004A224B">
        <w:rPr>
          <w:rFonts w:hint="eastAsia"/>
        </w:rPr>
        <w:t>。</w:t>
      </w:r>
    </w:p>
    <w:p w:rsidR="00DB2090" w:rsidRDefault="00DB2090" w:rsidP="00164683">
      <w:pPr>
        <w:pStyle w:val="affc"/>
        <w:spacing w:before="240" w:after="240" w:line="288" w:lineRule="auto"/>
      </w:pPr>
      <w:bookmarkStart w:id="65" w:name="_Toc181260926"/>
      <w:r>
        <w:t>施工</w:t>
      </w:r>
      <w:bookmarkEnd w:id="65"/>
    </w:p>
    <w:p w:rsidR="001A3114" w:rsidRDefault="001A3114" w:rsidP="00164683">
      <w:pPr>
        <w:pStyle w:val="affd"/>
        <w:spacing w:before="120" w:after="120" w:line="288" w:lineRule="auto"/>
      </w:pPr>
      <w:r>
        <w:rPr>
          <w:rFonts w:hint="eastAsia"/>
        </w:rPr>
        <w:t>施工准备</w:t>
      </w:r>
    </w:p>
    <w:p w:rsidR="006F06F0" w:rsidRDefault="006F06F0" w:rsidP="00164683">
      <w:pPr>
        <w:pStyle w:val="affffffffa"/>
        <w:spacing w:line="288" w:lineRule="auto"/>
      </w:pPr>
      <w:r>
        <w:rPr>
          <w:rFonts w:hint="eastAsia"/>
        </w:rPr>
        <w:t>施工前，应对道路中线控制桩、边线桩、高程控制桩及与人行道衔接处道路、建(构)筑物、地块标高等进行复核，确认无误后方可施工。</w:t>
      </w:r>
    </w:p>
    <w:p w:rsidR="006F06F0" w:rsidRDefault="006F06F0" w:rsidP="00164683">
      <w:pPr>
        <w:pStyle w:val="affffffffa"/>
        <w:spacing w:line="288" w:lineRule="auto"/>
      </w:pPr>
      <w:r>
        <w:rPr>
          <w:rFonts w:hint="eastAsia"/>
        </w:rPr>
        <w:t>施工前，应根据地下管线、构筑物等的核实情况，制定相应调整或保护措施。</w:t>
      </w:r>
    </w:p>
    <w:p w:rsidR="006F06F0" w:rsidRPr="006F06F0" w:rsidRDefault="006F06F0" w:rsidP="00164683">
      <w:pPr>
        <w:pStyle w:val="affffffffa"/>
        <w:spacing w:line="288" w:lineRule="auto"/>
      </w:pPr>
      <w:r>
        <w:rPr>
          <w:rFonts w:hint="eastAsia"/>
        </w:rPr>
        <w:t>施工前应划定施工区域，做好障碍物交底，在施工区域内进行标识。</w:t>
      </w:r>
    </w:p>
    <w:p w:rsidR="001A3114" w:rsidRDefault="001A3114" w:rsidP="00164683">
      <w:pPr>
        <w:pStyle w:val="affd"/>
        <w:spacing w:before="120" w:after="120" w:line="288" w:lineRule="auto"/>
      </w:pPr>
      <w:r>
        <w:rPr>
          <w:rFonts w:hint="eastAsia"/>
        </w:rPr>
        <w:t>路基施工</w:t>
      </w:r>
    </w:p>
    <w:p w:rsidR="001A3114" w:rsidRDefault="001A3114" w:rsidP="00164683">
      <w:pPr>
        <w:pStyle w:val="affe"/>
        <w:spacing w:before="120" w:after="120" w:line="288" w:lineRule="auto"/>
      </w:pPr>
      <w:r>
        <w:rPr>
          <w:rFonts w:hint="eastAsia"/>
        </w:rPr>
        <w:t>路基开挖</w:t>
      </w:r>
    </w:p>
    <w:p w:rsidR="006F06F0" w:rsidRDefault="006F06F0" w:rsidP="00164683">
      <w:pPr>
        <w:pStyle w:val="affffffff9"/>
        <w:spacing w:line="288" w:lineRule="auto"/>
      </w:pPr>
      <w:r>
        <w:rPr>
          <w:rFonts w:hint="eastAsia"/>
        </w:rPr>
        <w:t>路基土方开挖应根据地形、路堑尺寸及土质等因素确定适宜的方法，作业中断或作业后开挖面应形成稳定边坡。</w:t>
      </w:r>
    </w:p>
    <w:p w:rsidR="006F06F0" w:rsidRDefault="006F06F0" w:rsidP="00164683">
      <w:pPr>
        <w:pStyle w:val="affffffff9"/>
        <w:spacing w:line="288" w:lineRule="auto"/>
      </w:pPr>
      <w:r>
        <w:rPr>
          <w:rFonts w:hint="eastAsia"/>
        </w:rPr>
        <w:t>机械开挖作业时应避开建(构)筑物、管线。距管道边 1 m范围、直埋缆线2 m范围内应采用人工开挖。</w:t>
      </w:r>
    </w:p>
    <w:p w:rsidR="001A3114" w:rsidRDefault="006F06F0" w:rsidP="00164683">
      <w:pPr>
        <w:pStyle w:val="affffffff9"/>
        <w:spacing w:line="288" w:lineRule="auto"/>
      </w:pPr>
      <w:r>
        <w:rPr>
          <w:rFonts w:hint="eastAsia"/>
        </w:rPr>
        <w:lastRenderedPageBreak/>
        <w:t>弃土、暂存土均不得妨碍各类地下管线的正常使用与维护，堆放点应避开建筑物、围墙、架空线等，严禁占压、损坏、掩埋各种检查井、消火栓等设施。</w:t>
      </w:r>
    </w:p>
    <w:p w:rsidR="005E7B4F" w:rsidRDefault="00F0079D" w:rsidP="00164683">
      <w:pPr>
        <w:pStyle w:val="affe"/>
        <w:spacing w:before="120" w:after="120" w:line="288" w:lineRule="auto"/>
      </w:pPr>
      <w:r>
        <w:rPr>
          <w:rFonts w:hint="eastAsia"/>
        </w:rPr>
        <w:t>路基填筑</w:t>
      </w:r>
    </w:p>
    <w:p w:rsidR="00F0079D" w:rsidRDefault="00F0079D" w:rsidP="00164683">
      <w:pPr>
        <w:pStyle w:val="affffffff9"/>
        <w:spacing w:line="288" w:lineRule="auto"/>
      </w:pPr>
      <w:r>
        <w:t>路基填筑前应将地面积水、积雪和生活垃圾等清除干净，并夯实基地。</w:t>
      </w:r>
    </w:p>
    <w:p w:rsidR="00F0079D" w:rsidRDefault="00F0079D" w:rsidP="00164683">
      <w:pPr>
        <w:pStyle w:val="affffffff9"/>
        <w:spacing w:line="288" w:lineRule="auto"/>
      </w:pPr>
      <w:r>
        <w:rPr>
          <w:rFonts w:hint="eastAsia"/>
        </w:rPr>
        <w:t>路基填料应使用符合设计要求的材料。</w:t>
      </w:r>
    </w:p>
    <w:p w:rsidR="00F0079D" w:rsidRPr="00F0079D" w:rsidRDefault="00F0079D" w:rsidP="00164683">
      <w:pPr>
        <w:pStyle w:val="affffffff9"/>
        <w:spacing w:line="288" w:lineRule="auto"/>
      </w:pPr>
      <w:r>
        <w:rPr>
          <w:rFonts w:hint="eastAsia"/>
        </w:rPr>
        <w:t>不同性质的填料应分类、分层填筑，不允许混填；大于 100 mm 的土块应打碎或剔除。</w:t>
      </w:r>
    </w:p>
    <w:p w:rsidR="00DB2090" w:rsidRDefault="001A3114" w:rsidP="00164683">
      <w:pPr>
        <w:pStyle w:val="affe"/>
        <w:spacing w:before="120" w:after="120" w:line="288" w:lineRule="auto"/>
      </w:pPr>
      <w:r>
        <w:rPr>
          <w:rFonts w:hint="eastAsia"/>
        </w:rPr>
        <w:t>路基压实</w:t>
      </w:r>
    </w:p>
    <w:p w:rsidR="00797E5F" w:rsidRDefault="00797E5F" w:rsidP="00164683">
      <w:pPr>
        <w:pStyle w:val="affffffff9"/>
        <w:spacing w:line="288" w:lineRule="auto"/>
      </w:pPr>
      <w:r>
        <w:rPr>
          <w:rFonts w:hint="eastAsia"/>
        </w:rPr>
        <w:t>路基</w:t>
      </w:r>
      <w:r w:rsidRPr="00797E5F">
        <w:rPr>
          <w:rFonts w:hint="eastAsia"/>
        </w:rPr>
        <w:t>碾压应遵循先轻后重、先稳后振、</w:t>
      </w:r>
      <w:proofErr w:type="gramStart"/>
      <w:r w:rsidRPr="00797E5F">
        <w:rPr>
          <w:rFonts w:hint="eastAsia"/>
        </w:rPr>
        <w:t>先低后</w:t>
      </w:r>
      <w:proofErr w:type="gramEnd"/>
      <w:r w:rsidRPr="00797E5F">
        <w:rPr>
          <w:rFonts w:hint="eastAsia"/>
        </w:rPr>
        <w:t>高、先慢后快、轮迹重叠的原则，从边缘向中央进行，达到设计要求压实度。</w:t>
      </w:r>
    </w:p>
    <w:p w:rsidR="001A3114" w:rsidRDefault="00797E5F" w:rsidP="00164683">
      <w:pPr>
        <w:pStyle w:val="affffffff9"/>
        <w:spacing w:line="288" w:lineRule="auto"/>
      </w:pPr>
      <w:r>
        <w:rPr>
          <w:rFonts w:hint="eastAsia"/>
        </w:rPr>
        <w:t>路基</w:t>
      </w:r>
      <w:r w:rsidRPr="00797E5F">
        <w:rPr>
          <w:rFonts w:hint="eastAsia"/>
        </w:rPr>
        <w:t>压实度应大于</w:t>
      </w:r>
      <w:r>
        <w:rPr>
          <w:rFonts w:hint="eastAsia"/>
        </w:rPr>
        <w:t xml:space="preserve"> </w:t>
      </w:r>
      <w:r w:rsidRPr="00797E5F">
        <w:rPr>
          <w:rFonts w:hint="eastAsia"/>
        </w:rPr>
        <w:t>90</w:t>
      </w:r>
      <w:r>
        <w:rPr>
          <w:rFonts w:hAnsi="宋体" w:hint="eastAsia"/>
        </w:rPr>
        <w:t>％</w:t>
      </w:r>
      <w:r w:rsidRPr="00797E5F">
        <w:rPr>
          <w:rFonts w:hint="eastAsia"/>
        </w:rPr>
        <w:t>。</w:t>
      </w:r>
    </w:p>
    <w:p w:rsidR="001A3114" w:rsidRDefault="00F1539B" w:rsidP="00164683">
      <w:pPr>
        <w:pStyle w:val="affd"/>
        <w:spacing w:before="120" w:after="120" w:line="288" w:lineRule="auto"/>
      </w:pPr>
      <w:r>
        <w:rPr>
          <w:rFonts w:hint="eastAsia"/>
        </w:rPr>
        <w:t>垫</w:t>
      </w:r>
      <w:r w:rsidR="00C52B89">
        <w:rPr>
          <w:rFonts w:hint="eastAsia"/>
        </w:rPr>
        <w:t>层</w:t>
      </w:r>
    </w:p>
    <w:p w:rsidR="00AB3070" w:rsidRDefault="00F1539B" w:rsidP="00164683">
      <w:pPr>
        <w:pStyle w:val="affffffffa"/>
        <w:spacing w:line="288" w:lineRule="auto"/>
      </w:pPr>
      <w:bookmarkStart w:id="66" w:name="OLE_LINK16"/>
      <w:r>
        <w:rPr>
          <w:rFonts w:hint="eastAsia"/>
        </w:rPr>
        <w:t>垫</w:t>
      </w:r>
      <w:r w:rsidR="00AB3070">
        <w:rPr>
          <w:rFonts w:hint="eastAsia"/>
        </w:rPr>
        <w:t>层施工前应对路基进行检验，合格后方可进行施工。</w:t>
      </w:r>
    </w:p>
    <w:bookmarkEnd w:id="66"/>
    <w:p w:rsidR="00AB3070" w:rsidRDefault="00AB3070" w:rsidP="00164683">
      <w:pPr>
        <w:pStyle w:val="affffffffa"/>
        <w:spacing w:line="288" w:lineRule="auto"/>
      </w:pPr>
      <w:r>
        <w:rPr>
          <w:rFonts w:hint="eastAsia"/>
        </w:rPr>
        <w:t>应做好地下管线、检查井等构筑物相关标记。</w:t>
      </w:r>
    </w:p>
    <w:p w:rsidR="00AB3070" w:rsidRPr="00AB3070" w:rsidRDefault="00AB3070" w:rsidP="00164683">
      <w:pPr>
        <w:pStyle w:val="affffffffa"/>
        <w:spacing w:line="288" w:lineRule="auto"/>
      </w:pPr>
      <w:r w:rsidRPr="00AB3070">
        <w:rPr>
          <w:rFonts w:hint="eastAsia"/>
        </w:rPr>
        <w:t>进行</w:t>
      </w:r>
      <w:r w:rsidR="00F1539B">
        <w:rPr>
          <w:rFonts w:hint="eastAsia"/>
        </w:rPr>
        <w:t>垫层</w:t>
      </w:r>
      <w:r w:rsidRPr="00AB3070">
        <w:rPr>
          <w:rFonts w:hint="eastAsia"/>
        </w:rPr>
        <w:t>摊铺，</w:t>
      </w:r>
      <w:r>
        <w:rPr>
          <w:rFonts w:hint="eastAsia"/>
        </w:rPr>
        <w:t>应</w:t>
      </w:r>
      <w:r w:rsidRPr="00AB3070">
        <w:rPr>
          <w:rFonts w:hint="eastAsia"/>
        </w:rPr>
        <w:t>适量洒水并压实，压实度不宜小于</w:t>
      </w:r>
      <w:r>
        <w:rPr>
          <w:rFonts w:hint="eastAsia"/>
        </w:rPr>
        <w:t xml:space="preserve"> </w:t>
      </w:r>
      <w:r w:rsidRPr="00AB3070">
        <w:rPr>
          <w:rFonts w:hint="eastAsia"/>
        </w:rPr>
        <w:t>95</w:t>
      </w:r>
      <w:r>
        <w:rPr>
          <w:rFonts w:hAnsi="宋体" w:hint="eastAsia"/>
        </w:rPr>
        <w:t>％</w:t>
      </w:r>
      <w:r w:rsidRPr="00AB3070">
        <w:rPr>
          <w:rFonts w:hint="eastAsia"/>
        </w:rPr>
        <w:t>。</w:t>
      </w:r>
    </w:p>
    <w:p w:rsidR="00C52B89" w:rsidRDefault="00F1539B" w:rsidP="00164683">
      <w:pPr>
        <w:pStyle w:val="affffffffa"/>
        <w:spacing w:line="288" w:lineRule="auto"/>
      </w:pPr>
      <w:r>
        <w:rPr>
          <w:rFonts w:hint="eastAsia"/>
        </w:rPr>
        <w:t>垫层</w:t>
      </w:r>
      <w:r w:rsidR="00AB3070" w:rsidRPr="00AB3070">
        <w:rPr>
          <w:rFonts w:hint="eastAsia"/>
        </w:rPr>
        <w:t>厚度允许偏差不宜大于设计值的10</w:t>
      </w:r>
      <w:r w:rsidR="00AB3070">
        <w:rPr>
          <w:rFonts w:hAnsi="宋体" w:hint="eastAsia"/>
        </w:rPr>
        <w:t>％</w:t>
      </w:r>
      <w:r w:rsidR="00AB3070" w:rsidRPr="00AB3070">
        <w:rPr>
          <w:rFonts w:hint="eastAsia"/>
        </w:rPr>
        <w:t>,且不宜大于</w:t>
      </w:r>
      <w:r w:rsidR="00AB3070">
        <w:rPr>
          <w:rFonts w:hint="eastAsia"/>
        </w:rPr>
        <w:t xml:space="preserve"> </w:t>
      </w:r>
      <w:r w:rsidR="00AB3070" w:rsidRPr="00AB3070">
        <w:rPr>
          <w:rFonts w:hint="eastAsia"/>
        </w:rPr>
        <w:t>20</w:t>
      </w:r>
      <w:r w:rsidR="00AB3070">
        <w:rPr>
          <w:rFonts w:hint="eastAsia"/>
        </w:rPr>
        <w:t xml:space="preserve"> </w:t>
      </w:r>
      <w:r w:rsidR="00AB3070" w:rsidRPr="00AB3070">
        <w:rPr>
          <w:rFonts w:hint="eastAsia"/>
        </w:rPr>
        <w:t>mm。</w:t>
      </w:r>
    </w:p>
    <w:p w:rsidR="00C52B89" w:rsidRDefault="00F1539B" w:rsidP="00164683">
      <w:pPr>
        <w:pStyle w:val="affd"/>
        <w:spacing w:before="120" w:after="120" w:line="288" w:lineRule="auto"/>
      </w:pPr>
      <w:r>
        <w:t>基层</w:t>
      </w:r>
    </w:p>
    <w:p w:rsidR="007860E9" w:rsidRDefault="007860E9" w:rsidP="00164683">
      <w:pPr>
        <w:pStyle w:val="affffffffa"/>
        <w:spacing w:line="288" w:lineRule="auto"/>
      </w:pPr>
      <w:r>
        <w:rPr>
          <w:rFonts w:hint="eastAsia"/>
        </w:rPr>
        <w:t>基层施工前应对垫层进行检验，合格后方可进行施工。</w:t>
      </w:r>
    </w:p>
    <w:p w:rsidR="007860E9" w:rsidRDefault="007860E9" w:rsidP="00164683">
      <w:pPr>
        <w:pStyle w:val="affffffffa"/>
        <w:spacing w:line="288" w:lineRule="auto"/>
      </w:pPr>
      <w:r>
        <w:rPr>
          <w:rFonts w:hint="eastAsia"/>
        </w:rPr>
        <w:t>基层浇筑前，先用水湿润表面，并应采用平板振捣器夯实。在浇筑过程中不宜过度振捣或夯实。</w:t>
      </w:r>
    </w:p>
    <w:p w:rsidR="007860E9" w:rsidRDefault="007860E9" w:rsidP="00164683">
      <w:pPr>
        <w:pStyle w:val="affffffffa"/>
        <w:spacing w:line="288" w:lineRule="auto"/>
      </w:pPr>
      <w:r>
        <w:rPr>
          <w:rFonts w:hint="eastAsia"/>
        </w:rPr>
        <w:t>透水混凝土基层应设置纵横温度缝(膨胀缝和收缩缝)和施工缝。温度缝和施工缝间距可采用4.5m～5.5m,一般不超过6m。</w:t>
      </w:r>
    </w:p>
    <w:p w:rsidR="00C52B89" w:rsidRPr="007860E9" w:rsidRDefault="007860E9" w:rsidP="00164683">
      <w:pPr>
        <w:pStyle w:val="affffffffa"/>
        <w:spacing w:line="288" w:lineRule="auto"/>
      </w:pPr>
      <w:r>
        <w:rPr>
          <w:rFonts w:hint="eastAsia"/>
        </w:rPr>
        <w:t>基层透水混凝土夯实成型后，在其上铺筑找平层、面层，</w:t>
      </w:r>
      <w:proofErr w:type="gramStart"/>
      <w:r>
        <w:rPr>
          <w:rFonts w:hint="eastAsia"/>
        </w:rPr>
        <w:t>且及时</w:t>
      </w:r>
      <w:proofErr w:type="gramEnd"/>
      <w:r>
        <w:rPr>
          <w:rFonts w:hint="eastAsia"/>
        </w:rPr>
        <w:t>洒水养护、保持湿润，不宜时干时湿。</w:t>
      </w:r>
    </w:p>
    <w:p w:rsidR="00C52B89" w:rsidRDefault="00C52B89" w:rsidP="00164683">
      <w:pPr>
        <w:pStyle w:val="affd"/>
        <w:spacing w:before="120" w:after="120" w:line="288" w:lineRule="auto"/>
      </w:pPr>
      <w:r>
        <w:rPr>
          <w:rFonts w:hint="eastAsia"/>
        </w:rPr>
        <w:t>找平层</w:t>
      </w:r>
    </w:p>
    <w:p w:rsidR="00C52B89" w:rsidRDefault="007860E9" w:rsidP="00164683">
      <w:pPr>
        <w:pStyle w:val="affffffffa"/>
        <w:spacing w:line="288" w:lineRule="auto"/>
      </w:pPr>
      <w:r>
        <w:t>找平层施工前应复核基层顶面高程，确定找平层厚度符合设计要求，否则应返工处理。</w:t>
      </w:r>
    </w:p>
    <w:p w:rsidR="007860E9" w:rsidRDefault="007860E9" w:rsidP="00164683">
      <w:pPr>
        <w:pStyle w:val="affffffffa"/>
        <w:spacing w:line="288" w:lineRule="auto"/>
      </w:pPr>
      <w:proofErr w:type="gramStart"/>
      <w:r>
        <w:rPr>
          <w:rFonts w:hint="eastAsia"/>
        </w:rPr>
        <w:t>找层施工</w:t>
      </w:r>
      <w:proofErr w:type="gramEnd"/>
      <w:r>
        <w:rPr>
          <w:rFonts w:hint="eastAsia"/>
        </w:rPr>
        <w:t>后不允许</w:t>
      </w:r>
      <w:r w:rsidRPr="007860E9">
        <w:rPr>
          <w:rFonts w:hint="eastAsia"/>
        </w:rPr>
        <w:t>踩踏和堆物，并应及时铺筑面层；采用中粗砂或干硬性水泥砂浆作整平层时，其上的面层应当天完工；采用水泥砂浆作整平层时，面层应与整平层同步进行；现场拌制的砂浆应</w:t>
      </w:r>
      <w:proofErr w:type="gramStart"/>
      <w:r w:rsidRPr="007860E9">
        <w:rPr>
          <w:rFonts w:hint="eastAsia"/>
        </w:rPr>
        <w:t>随拌随用</w:t>
      </w:r>
      <w:proofErr w:type="gramEnd"/>
      <w:r w:rsidRPr="007860E9">
        <w:rPr>
          <w:rFonts w:hint="eastAsia"/>
        </w:rPr>
        <w:t>，拌制的砂浆应在3</w:t>
      </w:r>
      <w:r>
        <w:rPr>
          <w:rFonts w:hint="eastAsia"/>
        </w:rPr>
        <w:t xml:space="preserve"> </w:t>
      </w:r>
      <w:r w:rsidRPr="007860E9">
        <w:rPr>
          <w:rFonts w:hint="eastAsia"/>
        </w:rPr>
        <w:t>h内使用完毕，当施工期间最高气温超过</w:t>
      </w:r>
      <w:r>
        <w:rPr>
          <w:rFonts w:hint="eastAsia"/>
        </w:rPr>
        <w:t xml:space="preserve"> </w:t>
      </w:r>
      <w:r w:rsidRPr="007860E9">
        <w:rPr>
          <w:rFonts w:hint="eastAsia"/>
        </w:rPr>
        <w:t>30</w:t>
      </w:r>
      <w:r>
        <w:rPr>
          <w:rFonts w:hint="eastAsia"/>
        </w:rPr>
        <w:t xml:space="preserve"> </w:t>
      </w:r>
      <w:r w:rsidRPr="007860E9">
        <w:rPr>
          <w:rFonts w:hint="eastAsia"/>
        </w:rPr>
        <w:t>℃时，应在2</w:t>
      </w:r>
      <w:r>
        <w:rPr>
          <w:rFonts w:hint="eastAsia"/>
        </w:rPr>
        <w:t xml:space="preserve"> </w:t>
      </w:r>
      <w:r w:rsidRPr="007860E9">
        <w:rPr>
          <w:rFonts w:hint="eastAsia"/>
        </w:rPr>
        <w:t>h内使用完毕，对掺用缓凝剂的砂浆，使用时间可根据其缓凝时间的试验结果确定。</w:t>
      </w:r>
    </w:p>
    <w:p w:rsidR="007860E9" w:rsidRDefault="007860E9" w:rsidP="00164683">
      <w:pPr>
        <w:pStyle w:val="affffffffa"/>
        <w:spacing w:line="288" w:lineRule="auto"/>
      </w:pPr>
      <w:r>
        <w:rPr>
          <w:rFonts w:hint="eastAsia"/>
        </w:rPr>
        <w:t>摊铺找平层可采用刮板法，摊铺长度应在 1 m 以上，宽度应超过平板宽度 20 mm</w:t>
      </w:r>
      <w:r>
        <w:rPr>
          <w:rFonts w:hAnsi="宋体" w:hint="eastAsia"/>
        </w:rPr>
        <w:t>～</w:t>
      </w:r>
      <w:r>
        <w:rPr>
          <w:rFonts w:hint="eastAsia"/>
        </w:rPr>
        <w:t>30 mm,厚度不宜低于 20 mm。</w:t>
      </w:r>
      <w:proofErr w:type="gramStart"/>
      <w:r w:rsidR="00F53186">
        <w:rPr>
          <w:rFonts w:hint="eastAsia"/>
        </w:rPr>
        <w:t>虚铺的</w:t>
      </w:r>
      <w:proofErr w:type="gramEnd"/>
      <w:r w:rsidR="00F53186">
        <w:rPr>
          <w:rFonts w:hint="eastAsia"/>
        </w:rPr>
        <w:t>砂浆应比设计标高高 3 mm</w:t>
      </w:r>
      <w:r w:rsidR="00F53186">
        <w:rPr>
          <w:rFonts w:hAnsi="宋体" w:hint="eastAsia"/>
        </w:rPr>
        <w:t>～</w:t>
      </w:r>
      <w:r w:rsidR="00F53186">
        <w:rPr>
          <w:rFonts w:hint="eastAsia"/>
        </w:rPr>
        <w:t>5 mm，砂浆铺抹后刮平、拍实、找平，再铺筑面层。</w:t>
      </w:r>
    </w:p>
    <w:p w:rsidR="007860E9" w:rsidRDefault="00F53186" w:rsidP="00164683">
      <w:pPr>
        <w:pStyle w:val="affffffffa"/>
        <w:spacing w:line="288" w:lineRule="auto"/>
      </w:pPr>
      <w:r>
        <w:t>找平层的透水</w:t>
      </w:r>
      <w:r>
        <w:rPr>
          <w:rFonts w:hint="eastAsia"/>
        </w:rPr>
        <w:t>性能</w:t>
      </w:r>
      <w:r>
        <w:t>应不低于透水砖的透水性能。</w:t>
      </w:r>
    </w:p>
    <w:p w:rsidR="008F691F" w:rsidRPr="008F691F" w:rsidRDefault="00C52B89" w:rsidP="00164683">
      <w:pPr>
        <w:pStyle w:val="affd"/>
        <w:spacing w:before="120" w:after="120" w:line="288" w:lineRule="auto"/>
      </w:pPr>
      <w:r>
        <w:rPr>
          <w:rFonts w:hint="eastAsia"/>
        </w:rPr>
        <w:t>面层</w:t>
      </w:r>
    </w:p>
    <w:p w:rsidR="008F691F" w:rsidRDefault="008F691F" w:rsidP="00164683">
      <w:pPr>
        <w:pStyle w:val="affffffffa"/>
        <w:spacing w:line="288" w:lineRule="auto"/>
      </w:pPr>
      <w:r>
        <w:rPr>
          <w:rFonts w:hint="eastAsia"/>
        </w:rPr>
        <w:t>面层施工前应先检查透水砖的外观质量、强度及透水性能应符合设计要求，经检验合格后方可使用。</w:t>
      </w:r>
    </w:p>
    <w:p w:rsidR="00080E8B" w:rsidRDefault="00080E8B" w:rsidP="00164683">
      <w:pPr>
        <w:pStyle w:val="affffffffa"/>
        <w:spacing w:line="288" w:lineRule="auto"/>
      </w:pPr>
      <w:r>
        <w:rPr>
          <w:rFonts w:hint="eastAsia"/>
        </w:rPr>
        <w:t>面层施工控制标志施放应符合下列规定：</w:t>
      </w:r>
    </w:p>
    <w:p w:rsidR="00080E8B" w:rsidRDefault="00080E8B" w:rsidP="00164683">
      <w:pPr>
        <w:pStyle w:val="af5"/>
        <w:spacing w:line="288" w:lineRule="auto"/>
      </w:pPr>
      <w:r>
        <w:rPr>
          <w:rFonts w:hint="eastAsia"/>
        </w:rPr>
        <w:t>铺装控制网格不大于 6.0 m</w:t>
      </w:r>
      <w:r>
        <w:rPr>
          <w:rFonts w:hAnsi="宋体" w:hint="eastAsia"/>
        </w:rPr>
        <w:t>×</w:t>
      </w:r>
      <w:r>
        <w:rPr>
          <w:rFonts w:hint="eastAsia"/>
        </w:rPr>
        <w:t>6.0 m；</w:t>
      </w:r>
    </w:p>
    <w:p w:rsidR="00080E8B" w:rsidRDefault="00080E8B" w:rsidP="00164683">
      <w:pPr>
        <w:pStyle w:val="af5"/>
        <w:spacing w:line="288" w:lineRule="auto"/>
      </w:pPr>
      <w:r>
        <w:rPr>
          <w:rFonts w:hint="eastAsia"/>
        </w:rPr>
        <w:lastRenderedPageBreak/>
        <w:t>设置标高控制点，控制点间距不超过 10 m；</w:t>
      </w:r>
    </w:p>
    <w:p w:rsidR="00080E8B" w:rsidRDefault="00080E8B" w:rsidP="00164683">
      <w:pPr>
        <w:pStyle w:val="af5"/>
        <w:spacing w:line="288" w:lineRule="auto"/>
      </w:pPr>
      <w:r>
        <w:rPr>
          <w:rFonts w:hint="eastAsia"/>
        </w:rPr>
        <w:t>相邻标志</w:t>
      </w:r>
      <w:proofErr w:type="gramStart"/>
      <w:r>
        <w:rPr>
          <w:rFonts w:hint="eastAsia"/>
        </w:rPr>
        <w:t>点间拉通</w:t>
      </w:r>
      <w:proofErr w:type="gramEnd"/>
      <w:r>
        <w:rPr>
          <w:rFonts w:hint="eastAsia"/>
        </w:rPr>
        <w:t>线。</w:t>
      </w:r>
    </w:p>
    <w:p w:rsidR="008F691F" w:rsidRDefault="008F691F" w:rsidP="00164683">
      <w:pPr>
        <w:pStyle w:val="affffffffa"/>
        <w:spacing w:line="288" w:lineRule="auto"/>
      </w:pPr>
      <w:r>
        <w:rPr>
          <w:rFonts w:hint="eastAsia"/>
        </w:rPr>
        <w:t>透水砖铺筑时应符合下列规定：</w:t>
      </w:r>
    </w:p>
    <w:p w:rsidR="008F691F" w:rsidRDefault="008F691F" w:rsidP="00164683">
      <w:pPr>
        <w:pStyle w:val="af5"/>
        <w:spacing w:line="288" w:lineRule="auto"/>
      </w:pPr>
      <w:r>
        <w:rPr>
          <w:rFonts w:hint="eastAsia"/>
        </w:rPr>
        <w:t>透水砖铺筑过程中，不得在铺筑的路面上拌和砂浆或堆放材料；</w:t>
      </w:r>
    </w:p>
    <w:p w:rsidR="008F691F" w:rsidRDefault="008F691F" w:rsidP="00164683">
      <w:pPr>
        <w:pStyle w:val="af5"/>
        <w:spacing w:line="288" w:lineRule="auto"/>
      </w:pPr>
      <w:r>
        <w:rPr>
          <w:rFonts w:hint="eastAsia"/>
        </w:rPr>
        <w:t>铺筑砂浆摊铺宽度应大于铺装面50 mm</w:t>
      </w:r>
      <w:r>
        <w:rPr>
          <w:rFonts w:hAnsi="宋体" w:hint="eastAsia"/>
        </w:rPr>
        <w:t>～</w:t>
      </w:r>
      <w:r>
        <w:rPr>
          <w:rFonts w:hint="eastAsia"/>
        </w:rPr>
        <w:t>100 mm；</w:t>
      </w:r>
    </w:p>
    <w:p w:rsidR="008F691F" w:rsidRDefault="008F691F" w:rsidP="00164683">
      <w:pPr>
        <w:pStyle w:val="af5"/>
        <w:spacing w:line="288" w:lineRule="auto"/>
      </w:pPr>
      <w:r>
        <w:rPr>
          <w:rFonts w:hint="eastAsia"/>
        </w:rPr>
        <w:t>透水砖铺筑中，应随时检查其安装是否牢固与平整，及时进行修整，不得采用在砖底部填塞砂浆或支垫等方法找平砖面；</w:t>
      </w:r>
    </w:p>
    <w:p w:rsidR="008F691F" w:rsidRDefault="008F691F" w:rsidP="00164683">
      <w:pPr>
        <w:pStyle w:val="af5"/>
        <w:spacing w:line="288" w:lineRule="auto"/>
      </w:pPr>
      <w:r>
        <w:rPr>
          <w:rFonts w:hint="eastAsia"/>
        </w:rPr>
        <w:t>铺筑过程中应随时用水平</w:t>
      </w:r>
      <w:proofErr w:type="gramStart"/>
      <w:r>
        <w:rPr>
          <w:rFonts w:hint="eastAsia"/>
        </w:rPr>
        <w:t>尺</w:t>
      </w:r>
      <w:proofErr w:type="gramEnd"/>
      <w:r>
        <w:rPr>
          <w:rFonts w:hint="eastAsia"/>
        </w:rPr>
        <w:t>检验平整度，透水砖铺面纵、横断面应满足设计要求的坡度；</w:t>
      </w:r>
    </w:p>
    <w:p w:rsidR="008F691F" w:rsidRDefault="008F691F" w:rsidP="00164683">
      <w:pPr>
        <w:pStyle w:val="af5"/>
        <w:spacing w:line="288" w:lineRule="auto"/>
      </w:pPr>
      <w:r>
        <w:rPr>
          <w:rFonts w:hint="eastAsia"/>
        </w:rPr>
        <w:t>透水砖铺筑完成后，应由侧面及</w:t>
      </w:r>
      <w:proofErr w:type="gramStart"/>
      <w:r>
        <w:rPr>
          <w:rFonts w:hint="eastAsia"/>
        </w:rPr>
        <w:t>顶面敲实砌块</w:t>
      </w:r>
      <w:proofErr w:type="gramEnd"/>
      <w:r>
        <w:rPr>
          <w:rFonts w:hint="eastAsia"/>
        </w:rPr>
        <w:t>之间的接缝，并清除砖面上杂物，当砖面上有残留水泥砂浆时，应更换面砖；</w:t>
      </w:r>
    </w:p>
    <w:p w:rsidR="008F691F" w:rsidRDefault="008F691F" w:rsidP="00164683">
      <w:pPr>
        <w:pStyle w:val="af5"/>
        <w:spacing w:line="288" w:lineRule="auto"/>
      </w:pPr>
      <w:r>
        <w:rPr>
          <w:rFonts w:hint="eastAsia"/>
        </w:rPr>
        <w:t>透水砖面层铺筑完成并养护24 h后，宜采用中砂灌缝，平曲线外侧透水砖的接缝宽度不应大于5 mm、内侧不应小于2 mm，竖曲线处透水砖接缝宽度宜为 2 mm</w:t>
      </w:r>
      <w:r>
        <w:rPr>
          <w:rFonts w:hAnsi="宋体" w:hint="eastAsia"/>
        </w:rPr>
        <w:t>～</w:t>
      </w:r>
      <w:r>
        <w:rPr>
          <w:rFonts w:hint="eastAsia"/>
        </w:rPr>
        <w:t>5 mm；</w:t>
      </w:r>
    </w:p>
    <w:p w:rsidR="00C52B89" w:rsidRPr="00C52B89" w:rsidRDefault="008F691F" w:rsidP="00164683">
      <w:pPr>
        <w:pStyle w:val="af5"/>
        <w:spacing w:line="288" w:lineRule="auto"/>
      </w:pPr>
      <w:r>
        <w:rPr>
          <w:rFonts w:hint="eastAsia"/>
        </w:rPr>
        <w:t>面层铺筑完成后基层尚未达到规定强度前，需设置围挡封闭养护。</w:t>
      </w:r>
      <w:bookmarkStart w:id="67" w:name="OLE_LINK17"/>
      <w:bookmarkStart w:id="68" w:name="OLE_LINK18"/>
    </w:p>
    <w:p w:rsidR="00DB2090" w:rsidRDefault="00DB2090" w:rsidP="00164683">
      <w:pPr>
        <w:pStyle w:val="affc"/>
        <w:spacing w:before="240" w:after="240" w:line="288" w:lineRule="auto"/>
      </w:pPr>
      <w:bookmarkStart w:id="69" w:name="_Toc181260927"/>
      <w:bookmarkEnd w:id="67"/>
      <w:bookmarkEnd w:id="68"/>
      <w:r>
        <w:t>验收</w:t>
      </w:r>
      <w:bookmarkEnd w:id="69"/>
    </w:p>
    <w:p w:rsidR="00DF69C5" w:rsidRDefault="00DF69C5" w:rsidP="00164683">
      <w:pPr>
        <w:pStyle w:val="affd"/>
        <w:spacing w:before="120" w:after="120" w:line="288" w:lineRule="auto"/>
      </w:pPr>
      <w:r>
        <w:t>一般规定</w:t>
      </w:r>
    </w:p>
    <w:p w:rsidR="00DF69C5" w:rsidRDefault="00DF69C5" w:rsidP="00164683">
      <w:pPr>
        <w:pStyle w:val="affffffffa"/>
        <w:spacing w:line="288" w:lineRule="auto"/>
      </w:pPr>
      <w:r>
        <w:t>透水砖铺面施工应按路基施工、垫层施工、基层施工、找平层施工和面层施工的工序逐批进行质量验收，未经质量验收或质量验收不合格，不允许进行下一道工序。</w:t>
      </w:r>
    </w:p>
    <w:p w:rsidR="00DF69C5" w:rsidRPr="00DF69C5" w:rsidRDefault="00DF69C5" w:rsidP="00164683">
      <w:pPr>
        <w:pStyle w:val="affffffffa"/>
        <w:spacing w:line="288" w:lineRule="auto"/>
      </w:pPr>
      <w:r w:rsidRPr="00DF69C5">
        <w:rPr>
          <w:rFonts w:hint="eastAsia"/>
        </w:rPr>
        <w:t>施工中各检验批的质量验收，由质量监理、施工和其他有关单位经共同验收，并填写质量验收记录。</w:t>
      </w:r>
    </w:p>
    <w:p w:rsidR="00DF69C5" w:rsidRPr="00DF69C5" w:rsidRDefault="00DF69C5" w:rsidP="00164683">
      <w:pPr>
        <w:pStyle w:val="affffffffa"/>
        <w:spacing w:line="288" w:lineRule="auto"/>
      </w:pPr>
      <w:r w:rsidRPr="00DF69C5">
        <w:rPr>
          <w:rFonts w:hint="eastAsia"/>
        </w:rPr>
        <w:t>各检验批质量验收合格后，方可进行工程验收，合格后方可交付使用。</w:t>
      </w:r>
    </w:p>
    <w:p w:rsidR="00DF69C5" w:rsidRPr="00DF69C5" w:rsidRDefault="00DF69C5" w:rsidP="00164683">
      <w:pPr>
        <w:pStyle w:val="affffffffa"/>
        <w:spacing w:line="288" w:lineRule="auto"/>
      </w:pPr>
      <w:r w:rsidRPr="00DF69C5">
        <w:rPr>
          <w:rFonts w:hint="eastAsia"/>
        </w:rPr>
        <w:t>工程验收应具备下列文件：</w:t>
      </w:r>
    </w:p>
    <w:p w:rsidR="00DF69C5" w:rsidRPr="00DF69C5" w:rsidRDefault="00DF69C5" w:rsidP="00164683">
      <w:pPr>
        <w:pStyle w:val="af5"/>
        <w:numPr>
          <w:ilvl w:val="0"/>
          <w:numId w:val="33"/>
        </w:numPr>
        <w:spacing w:line="288" w:lineRule="auto"/>
      </w:pPr>
      <w:r w:rsidRPr="00DF69C5">
        <w:rPr>
          <w:rFonts w:hint="eastAsia"/>
        </w:rPr>
        <w:t>透水砖路面工程的施工竣工报告和其他有关文件；</w:t>
      </w:r>
    </w:p>
    <w:p w:rsidR="00DF69C5" w:rsidRPr="00DF69C5" w:rsidRDefault="00DF69C5" w:rsidP="00164683">
      <w:pPr>
        <w:pStyle w:val="af5"/>
        <w:spacing w:line="288" w:lineRule="auto"/>
      </w:pPr>
      <w:r w:rsidRPr="00DF69C5">
        <w:rPr>
          <w:rFonts w:hint="eastAsia"/>
        </w:rPr>
        <w:t>各种材料的质量合格证书、性能检测报告和进场验收记录；</w:t>
      </w:r>
    </w:p>
    <w:p w:rsidR="00DF69C5" w:rsidRPr="00DF69C5" w:rsidRDefault="00DF69C5" w:rsidP="00164683">
      <w:pPr>
        <w:pStyle w:val="af5"/>
        <w:spacing w:line="288" w:lineRule="auto"/>
      </w:pPr>
      <w:r w:rsidRPr="00DF69C5">
        <w:rPr>
          <w:rFonts w:hint="eastAsia"/>
        </w:rPr>
        <w:t>各检验批次的质量验收记录；</w:t>
      </w:r>
    </w:p>
    <w:p w:rsidR="00DF69C5" w:rsidRDefault="00DF69C5" w:rsidP="00164683">
      <w:pPr>
        <w:pStyle w:val="af5"/>
        <w:spacing w:line="288" w:lineRule="auto"/>
      </w:pPr>
      <w:r w:rsidRPr="00DF69C5">
        <w:rPr>
          <w:rFonts w:hint="eastAsia"/>
        </w:rPr>
        <w:t>各层的检验、试验报告。</w:t>
      </w:r>
    </w:p>
    <w:p w:rsidR="00DF69C5" w:rsidRDefault="00DE17D5" w:rsidP="00164683">
      <w:pPr>
        <w:pStyle w:val="affd"/>
        <w:spacing w:before="120" w:after="120" w:line="288" w:lineRule="auto"/>
      </w:pPr>
      <w:r>
        <w:t>主控项目</w:t>
      </w:r>
    </w:p>
    <w:p w:rsidR="00DE17D5" w:rsidRDefault="00DE17D5" w:rsidP="00164683">
      <w:pPr>
        <w:pStyle w:val="affffffffa"/>
        <w:spacing w:line="288" w:lineRule="auto"/>
      </w:pPr>
      <w:r>
        <w:rPr>
          <w:rFonts w:hint="eastAsia"/>
        </w:rPr>
        <w:t>透水砖路面外观不应有污损、掉角及断裂等缺陷。</w:t>
      </w:r>
    </w:p>
    <w:p w:rsidR="00DE17D5" w:rsidRDefault="00DE17D5" w:rsidP="00164683">
      <w:pPr>
        <w:pStyle w:val="affffffffa"/>
        <w:spacing w:line="288" w:lineRule="auto"/>
      </w:pPr>
      <w:r>
        <w:rPr>
          <w:rFonts w:hint="eastAsia"/>
        </w:rPr>
        <w:t>透水砖块形、颜色、厚度、强度应符合设计要求。</w:t>
      </w:r>
    </w:p>
    <w:p w:rsidR="00DE17D5" w:rsidRDefault="00DE17D5" w:rsidP="00164683">
      <w:pPr>
        <w:pStyle w:val="affffffffa"/>
        <w:spacing w:line="288" w:lineRule="auto"/>
      </w:pPr>
      <w:r>
        <w:rPr>
          <w:rFonts w:hint="eastAsia"/>
        </w:rPr>
        <w:t>透水砖以同一块形，同一颜色，同一强度且以</w:t>
      </w:r>
      <w:r w:rsidR="001C4232">
        <w:rPr>
          <w:rFonts w:hint="eastAsia"/>
        </w:rPr>
        <w:t xml:space="preserve"> </w:t>
      </w:r>
      <w:r>
        <w:rPr>
          <w:rFonts w:hint="eastAsia"/>
        </w:rPr>
        <w:t>20</w:t>
      </w:r>
      <w:r w:rsidR="001C4232">
        <w:rPr>
          <w:rFonts w:hint="eastAsia"/>
        </w:rPr>
        <w:t xml:space="preserve"> </w:t>
      </w:r>
      <w:r>
        <w:rPr>
          <w:rFonts w:hint="eastAsia"/>
        </w:rPr>
        <w:t>000块为一验收批次；不足20</w:t>
      </w:r>
      <w:r w:rsidR="001C4232">
        <w:rPr>
          <w:rFonts w:hint="eastAsia"/>
        </w:rPr>
        <w:t xml:space="preserve"> </w:t>
      </w:r>
      <w:r>
        <w:rPr>
          <w:rFonts w:hint="eastAsia"/>
        </w:rPr>
        <w:t>000块按一批计。每一批中应随机抽取50块试件。</w:t>
      </w:r>
    </w:p>
    <w:p w:rsidR="00DE17D5" w:rsidRDefault="00DE17D5" w:rsidP="00164683">
      <w:pPr>
        <w:pStyle w:val="affffffffa"/>
        <w:spacing w:line="288" w:lineRule="auto"/>
      </w:pPr>
      <w:r>
        <w:rPr>
          <w:rFonts w:hint="eastAsia"/>
        </w:rPr>
        <w:t>接缝、找平层、基层用砂分别以</w:t>
      </w:r>
      <w:r w:rsidR="00A1440F">
        <w:rPr>
          <w:rFonts w:hint="eastAsia"/>
        </w:rPr>
        <w:t xml:space="preserve"> </w:t>
      </w:r>
      <w:r>
        <w:rPr>
          <w:rFonts w:hint="eastAsia"/>
        </w:rPr>
        <w:t>200</w:t>
      </w:r>
      <w:r w:rsidR="00A1440F">
        <w:rPr>
          <w:rFonts w:hint="eastAsia"/>
        </w:rPr>
        <w:t xml:space="preserve"> </w:t>
      </w:r>
      <w:r>
        <w:rPr>
          <w:rFonts w:hint="eastAsia"/>
        </w:rPr>
        <w:t>m³</w:t>
      </w:r>
      <w:r w:rsidR="00A1440F">
        <w:rPr>
          <w:rFonts w:hint="eastAsia"/>
        </w:rPr>
        <w:t xml:space="preserve"> </w:t>
      </w:r>
      <w:r>
        <w:rPr>
          <w:rFonts w:hint="eastAsia"/>
        </w:rPr>
        <w:t>或</w:t>
      </w:r>
      <w:r w:rsidR="00A1440F">
        <w:rPr>
          <w:rFonts w:hint="eastAsia"/>
        </w:rPr>
        <w:t xml:space="preserve"> </w:t>
      </w:r>
      <w:r>
        <w:rPr>
          <w:rFonts w:hint="eastAsia"/>
        </w:rPr>
        <w:t>300</w:t>
      </w:r>
      <w:r w:rsidR="00A1440F">
        <w:rPr>
          <w:rFonts w:hint="eastAsia"/>
        </w:rPr>
        <w:t xml:space="preserve"> </w:t>
      </w:r>
      <w:r>
        <w:rPr>
          <w:rFonts w:hint="eastAsia"/>
        </w:rPr>
        <w:t>t为一验收批次，不足200</w:t>
      </w:r>
      <w:r w:rsidR="00A1440F">
        <w:rPr>
          <w:rFonts w:hint="eastAsia"/>
        </w:rPr>
        <w:t xml:space="preserve"> </w:t>
      </w:r>
      <w:r>
        <w:rPr>
          <w:rFonts w:hint="eastAsia"/>
        </w:rPr>
        <w:t>m³或300</w:t>
      </w:r>
      <w:r w:rsidR="00A1440F">
        <w:rPr>
          <w:rFonts w:hint="eastAsia"/>
        </w:rPr>
        <w:t xml:space="preserve"> </w:t>
      </w:r>
      <w:r>
        <w:rPr>
          <w:rFonts w:hint="eastAsia"/>
        </w:rPr>
        <w:t>t按一批计。</w:t>
      </w:r>
    </w:p>
    <w:p w:rsidR="006B02F3" w:rsidRDefault="006B02F3" w:rsidP="00164683">
      <w:pPr>
        <w:pStyle w:val="affffffffa"/>
        <w:spacing w:line="288" w:lineRule="auto"/>
      </w:pPr>
      <w:r>
        <w:rPr>
          <w:rFonts w:hint="eastAsia"/>
        </w:rPr>
        <w:t>主控项目的允许偏差值应符合表 5 的规定。</w:t>
      </w:r>
    </w:p>
    <w:p w:rsidR="006B02F3" w:rsidRDefault="006B02F3" w:rsidP="00164683">
      <w:pPr>
        <w:pStyle w:val="aff2"/>
        <w:spacing w:before="120" w:after="120" w:line="288" w:lineRule="auto"/>
      </w:pPr>
      <w:bookmarkStart w:id="70" w:name="OLE_LINK10"/>
      <w:r>
        <w:rPr>
          <w:rFonts w:hint="eastAsia"/>
        </w:rPr>
        <w:t>主控项目允许偏差值</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3"/>
        <w:gridCol w:w="1984"/>
        <w:gridCol w:w="1985"/>
        <w:gridCol w:w="1842"/>
        <w:gridCol w:w="2560"/>
      </w:tblGrid>
      <w:tr w:rsidR="00AB6EC6" w:rsidTr="00E5564F">
        <w:trPr>
          <w:tblHeader/>
          <w:jc w:val="center"/>
        </w:trPr>
        <w:tc>
          <w:tcPr>
            <w:tcW w:w="2987" w:type="dxa"/>
            <w:gridSpan w:val="2"/>
            <w:tcBorders>
              <w:top w:val="single" w:sz="8" w:space="0" w:color="auto"/>
              <w:bottom w:val="single" w:sz="8" w:space="0" w:color="auto"/>
            </w:tcBorders>
            <w:shd w:val="clear" w:color="auto" w:fill="auto"/>
            <w:vAlign w:val="center"/>
          </w:tcPr>
          <w:bookmarkEnd w:id="70"/>
          <w:p w:rsidR="00AB6EC6" w:rsidRDefault="00AB6EC6" w:rsidP="00164683">
            <w:pPr>
              <w:pStyle w:val="afffffffff2"/>
              <w:spacing w:line="288" w:lineRule="auto"/>
            </w:pPr>
            <w:r>
              <w:t>项目</w:t>
            </w:r>
          </w:p>
        </w:tc>
        <w:tc>
          <w:tcPr>
            <w:tcW w:w="1985" w:type="dxa"/>
            <w:tcBorders>
              <w:top w:val="single" w:sz="8" w:space="0" w:color="auto"/>
              <w:bottom w:val="single" w:sz="8" w:space="0" w:color="auto"/>
            </w:tcBorders>
            <w:shd w:val="clear" w:color="auto" w:fill="auto"/>
            <w:vAlign w:val="center"/>
          </w:tcPr>
          <w:p w:rsidR="00AB6EC6" w:rsidRDefault="00AB6EC6" w:rsidP="00164683">
            <w:pPr>
              <w:pStyle w:val="afffffffff2"/>
              <w:spacing w:line="288" w:lineRule="auto"/>
            </w:pPr>
            <w:r>
              <w:t>频率</w:t>
            </w:r>
          </w:p>
        </w:tc>
        <w:tc>
          <w:tcPr>
            <w:tcW w:w="1842" w:type="dxa"/>
            <w:tcBorders>
              <w:top w:val="single" w:sz="8" w:space="0" w:color="auto"/>
              <w:bottom w:val="single" w:sz="8" w:space="0" w:color="auto"/>
            </w:tcBorders>
            <w:shd w:val="clear" w:color="auto" w:fill="auto"/>
            <w:vAlign w:val="center"/>
          </w:tcPr>
          <w:p w:rsidR="00AB6EC6" w:rsidRDefault="00AB6EC6" w:rsidP="00164683">
            <w:pPr>
              <w:pStyle w:val="afffffffff2"/>
              <w:spacing w:line="288" w:lineRule="auto"/>
            </w:pPr>
            <w:r>
              <w:t>规定值或允许偏差值</w:t>
            </w:r>
          </w:p>
        </w:tc>
        <w:tc>
          <w:tcPr>
            <w:tcW w:w="2560" w:type="dxa"/>
            <w:tcBorders>
              <w:top w:val="single" w:sz="8" w:space="0" w:color="auto"/>
              <w:bottom w:val="single" w:sz="8" w:space="0" w:color="auto"/>
            </w:tcBorders>
            <w:shd w:val="clear" w:color="auto" w:fill="auto"/>
            <w:vAlign w:val="center"/>
          </w:tcPr>
          <w:p w:rsidR="00AB6EC6" w:rsidRDefault="00AB6EC6" w:rsidP="00164683">
            <w:pPr>
              <w:pStyle w:val="afffffffff2"/>
              <w:spacing w:line="288" w:lineRule="auto"/>
            </w:pPr>
            <w:r>
              <w:t>检查方法</w:t>
            </w:r>
          </w:p>
        </w:tc>
      </w:tr>
      <w:tr w:rsidR="006B02F3" w:rsidTr="00E5564F">
        <w:trPr>
          <w:jc w:val="center"/>
        </w:trPr>
        <w:tc>
          <w:tcPr>
            <w:tcW w:w="1003" w:type="dxa"/>
            <w:vMerge w:val="restart"/>
            <w:tcBorders>
              <w:top w:val="single" w:sz="8" w:space="0" w:color="auto"/>
            </w:tcBorders>
            <w:shd w:val="clear" w:color="auto" w:fill="auto"/>
            <w:vAlign w:val="center"/>
          </w:tcPr>
          <w:p w:rsidR="006B02F3" w:rsidRDefault="006B02F3" w:rsidP="00164683">
            <w:pPr>
              <w:pStyle w:val="afffffffff2"/>
              <w:spacing w:line="288" w:lineRule="auto"/>
            </w:pPr>
            <w:r>
              <w:t>路基</w:t>
            </w:r>
          </w:p>
        </w:tc>
        <w:tc>
          <w:tcPr>
            <w:tcW w:w="1984" w:type="dxa"/>
            <w:tcBorders>
              <w:top w:val="single" w:sz="8" w:space="0" w:color="auto"/>
            </w:tcBorders>
            <w:shd w:val="clear" w:color="auto" w:fill="auto"/>
            <w:vAlign w:val="center"/>
          </w:tcPr>
          <w:p w:rsidR="006B02F3" w:rsidRDefault="006B02F3" w:rsidP="00164683">
            <w:pPr>
              <w:pStyle w:val="afffffffff2"/>
              <w:spacing w:line="288" w:lineRule="auto"/>
            </w:pPr>
            <w:r>
              <w:t>压实度</w:t>
            </w:r>
          </w:p>
        </w:tc>
        <w:tc>
          <w:tcPr>
            <w:tcW w:w="1985" w:type="dxa"/>
            <w:vMerge w:val="restart"/>
            <w:tcBorders>
              <w:top w:val="single" w:sz="8" w:space="0" w:color="auto"/>
            </w:tcBorders>
            <w:shd w:val="clear" w:color="auto" w:fill="auto"/>
            <w:vAlign w:val="center"/>
          </w:tcPr>
          <w:p w:rsidR="006B02F3" w:rsidRPr="006B02F3" w:rsidRDefault="006B02F3" w:rsidP="00164683">
            <w:pPr>
              <w:pStyle w:val="afffffffff2"/>
              <w:spacing w:line="288" w:lineRule="auto"/>
            </w:pPr>
            <w:r>
              <w:t>每</w:t>
            </w:r>
            <w:r>
              <w:rPr>
                <w:rFonts w:hint="eastAsia"/>
              </w:rPr>
              <w:t xml:space="preserve"> 1 000 m</w:t>
            </w:r>
            <w:r w:rsidRPr="006B02F3">
              <w:rPr>
                <w:rFonts w:hint="eastAsia"/>
                <w:vertAlign w:val="superscript"/>
              </w:rPr>
              <w:t>2</w:t>
            </w:r>
            <w:r>
              <w:rPr>
                <w:rFonts w:hint="eastAsia"/>
              </w:rPr>
              <w:t>,</w:t>
            </w:r>
            <w:r w:rsidR="00E5564F">
              <w:rPr>
                <w:rFonts w:hint="eastAsia"/>
              </w:rPr>
              <w:t xml:space="preserve">抽测 </w:t>
            </w:r>
            <w:r>
              <w:rPr>
                <w:rFonts w:hint="eastAsia"/>
              </w:rPr>
              <w:t>3 点</w:t>
            </w:r>
          </w:p>
        </w:tc>
        <w:tc>
          <w:tcPr>
            <w:tcW w:w="1842" w:type="dxa"/>
            <w:tcBorders>
              <w:top w:val="single" w:sz="8" w:space="0" w:color="auto"/>
            </w:tcBorders>
            <w:shd w:val="clear" w:color="auto" w:fill="auto"/>
            <w:vAlign w:val="center"/>
          </w:tcPr>
          <w:p w:rsidR="006B02F3" w:rsidRDefault="006B02F3" w:rsidP="00164683">
            <w:pPr>
              <w:pStyle w:val="afffffffff2"/>
              <w:spacing w:line="288" w:lineRule="auto"/>
            </w:pPr>
            <w:bookmarkStart w:id="71" w:name="OLE_LINK19"/>
            <w:bookmarkStart w:id="72" w:name="OLE_LINK20"/>
            <w:bookmarkStart w:id="73" w:name="OLE_LINK21"/>
            <w:r>
              <w:t>＞</w:t>
            </w:r>
            <w:r>
              <w:rPr>
                <w:rFonts w:hint="eastAsia"/>
              </w:rPr>
              <w:t>90</w:t>
            </w:r>
            <w:r>
              <w:rPr>
                <w:rFonts w:hAnsi="宋体" w:hint="eastAsia"/>
              </w:rPr>
              <w:t>％</w:t>
            </w:r>
            <w:bookmarkEnd w:id="71"/>
            <w:bookmarkEnd w:id="72"/>
            <w:bookmarkEnd w:id="73"/>
          </w:p>
        </w:tc>
        <w:tc>
          <w:tcPr>
            <w:tcW w:w="2560" w:type="dxa"/>
            <w:tcBorders>
              <w:top w:val="single" w:sz="8" w:space="0" w:color="auto"/>
            </w:tcBorders>
            <w:shd w:val="clear" w:color="auto" w:fill="auto"/>
            <w:vAlign w:val="center"/>
          </w:tcPr>
          <w:p w:rsidR="006B02F3" w:rsidRDefault="006B02F3" w:rsidP="00164683">
            <w:pPr>
              <w:pStyle w:val="afffffffff2"/>
              <w:spacing w:line="288" w:lineRule="auto"/>
            </w:pPr>
            <w:bookmarkStart w:id="74" w:name="OLE_LINK22"/>
            <w:bookmarkStart w:id="75" w:name="OLE_LINK23"/>
            <w:r>
              <w:t>环刀法或灌砂法</w:t>
            </w:r>
            <w:bookmarkEnd w:id="74"/>
            <w:bookmarkEnd w:id="75"/>
          </w:p>
        </w:tc>
      </w:tr>
      <w:tr w:rsidR="006B02F3" w:rsidTr="00E5564F">
        <w:trPr>
          <w:jc w:val="center"/>
        </w:trPr>
        <w:tc>
          <w:tcPr>
            <w:tcW w:w="1003" w:type="dxa"/>
            <w:vMerge/>
            <w:shd w:val="clear" w:color="auto" w:fill="auto"/>
            <w:vAlign w:val="center"/>
          </w:tcPr>
          <w:p w:rsidR="006B02F3" w:rsidRDefault="006B02F3" w:rsidP="00164683">
            <w:pPr>
              <w:pStyle w:val="afffffffff2"/>
              <w:spacing w:line="288" w:lineRule="auto"/>
            </w:pPr>
          </w:p>
        </w:tc>
        <w:tc>
          <w:tcPr>
            <w:tcW w:w="1984" w:type="dxa"/>
            <w:shd w:val="clear" w:color="auto" w:fill="auto"/>
            <w:vAlign w:val="center"/>
          </w:tcPr>
          <w:p w:rsidR="006B02F3" w:rsidRDefault="006B02F3" w:rsidP="00164683">
            <w:pPr>
              <w:pStyle w:val="afffffffff2"/>
              <w:spacing w:line="288" w:lineRule="auto"/>
            </w:pPr>
            <w:r>
              <w:t>坑底标高</w:t>
            </w:r>
          </w:p>
        </w:tc>
        <w:tc>
          <w:tcPr>
            <w:tcW w:w="1985" w:type="dxa"/>
            <w:vMerge/>
            <w:shd w:val="clear" w:color="auto" w:fill="auto"/>
            <w:vAlign w:val="center"/>
          </w:tcPr>
          <w:p w:rsidR="006B02F3" w:rsidRDefault="006B02F3" w:rsidP="00164683">
            <w:pPr>
              <w:pStyle w:val="afffffffff2"/>
              <w:spacing w:line="288" w:lineRule="auto"/>
            </w:pPr>
          </w:p>
        </w:tc>
        <w:tc>
          <w:tcPr>
            <w:tcW w:w="1842" w:type="dxa"/>
            <w:shd w:val="clear" w:color="auto" w:fill="auto"/>
            <w:vAlign w:val="center"/>
          </w:tcPr>
          <w:p w:rsidR="006B02F3" w:rsidRPr="006B02F3" w:rsidRDefault="006B02F3" w:rsidP="00164683">
            <w:pPr>
              <w:pStyle w:val="afffffffff2"/>
              <w:spacing w:line="288" w:lineRule="auto"/>
              <w:rPr>
                <w:rFonts w:hAnsi="宋体"/>
              </w:rPr>
            </w:pPr>
            <w:r w:rsidRPr="006B02F3">
              <w:rPr>
                <w:rFonts w:hAnsi="宋体"/>
              </w:rPr>
              <w:t>±</w:t>
            </w:r>
            <w:r w:rsidRPr="006B02F3">
              <w:rPr>
                <w:rFonts w:hAnsi="宋体" w:hint="eastAsia"/>
              </w:rPr>
              <w:t>20 mm</w:t>
            </w:r>
          </w:p>
        </w:tc>
        <w:tc>
          <w:tcPr>
            <w:tcW w:w="2560" w:type="dxa"/>
            <w:shd w:val="clear" w:color="auto" w:fill="auto"/>
            <w:vAlign w:val="center"/>
          </w:tcPr>
          <w:p w:rsidR="006B02F3" w:rsidRDefault="00AB6EC6" w:rsidP="00164683">
            <w:pPr>
              <w:pStyle w:val="afffffffff2"/>
              <w:spacing w:line="288" w:lineRule="auto"/>
            </w:pPr>
            <w:r>
              <w:rPr>
                <w:rFonts w:hint="eastAsia"/>
              </w:rPr>
              <w:t>水准仪测量</w:t>
            </w:r>
          </w:p>
        </w:tc>
      </w:tr>
      <w:tr w:rsidR="006B02F3" w:rsidTr="00E5564F">
        <w:trPr>
          <w:jc w:val="center"/>
        </w:trPr>
        <w:tc>
          <w:tcPr>
            <w:tcW w:w="1003" w:type="dxa"/>
            <w:vMerge/>
            <w:shd w:val="clear" w:color="auto" w:fill="auto"/>
            <w:vAlign w:val="center"/>
          </w:tcPr>
          <w:p w:rsidR="006B02F3" w:rsidRDefault="006B02F3" w:rsidP="00164683">
            <w:pPr>
              <w:pStyle w:val="afffffffff2"/>
              <w:spacing w:line="288" w:lineRule="auto"/>
            </w:pPr>
          </w:p>
        </w:tc>
        <w:tc>
          <w:tcPr>
            <w:tcW w:w="1984" w:type="dxa"/>
            <w:shd w:val="clear" w:color="auto" w:fill="auto"/>
            <w:vAlign w:val="center"/>
          </w:tcPr>
          <w:p w:rsidR="006B02F3" w:rsidRDefault="006B02F3" w:rsidP="00164683">
            <w:pPr>
              <w:pStyle w:val="afffffffff2"/>
              <w:spacing w:line="288" w:lineRule="auto"/>
            </w:pPr>
            <w:r>
              <w:t>回填材料</w:t>
            </w:r>
          </w:p>
        </w:tc>
        <w:tc>
          <w:tcPr>
            <w:tcW w:w="1985" w:type="dxa"/>
            <w:vMerge/>
            <w:shd w:val="clear" w:color="auto" w:fill="auto"/>
            <w:vAlign w:val="center"/>
          </w:tcPr>
          <w:p w:rsidR="006B02F3" w:rsidRDefault="006B02F3" w:rsidP="00164683">
            <w:pPr>
              <w:pStyle w:val="afffffffff2"/>
              <w:spacing w:line="288" w:lineRule="auto"/>
            </w:pPr>
          </w:p>
        </w:tc>
        <w:tc>
          <w:tcPr>
            <w:tcW w:w="1842" w:type="dxa"/>
            <w:shd w:val="clear" w:color="auto" w:fill="auto"/>
            <w:vAlign w:val="center"/>
          </w:tcPr>
          <w:p w:rsidR="006B02F3" w:rsidRDefault="00AB6EC6" w:rsidP="00164683">
            <w:pPr>
              <w:pStyle w:val="afffffffff2"/>
              <w:spacing w:line="288" w:lineRule="auto"/>
            </w:pPr>
            <w:r>
              <w:t>符合设计要求</w:t>
            </w:r>
          </w:p>
        </w:tc>
        <w:tc>
          <w:tcPr>
            <w:tcW w:w="2560" w:type="dxa"/>
            <w:shd w:val="clear" w:color="auto" w:fill="auto"/>
            <w:vAlign w:val="center"/>
          </w:tcPr>
          <w:p w:rsidR="006B02F3" w:rsidRDefault="00AB6EC6" w:rsidP="00164683">
            <w:pPr>
              <w:pStyle w:val="afffffffff2"/>
              <w:spacing w:line="288" w:lineRule="auto"/>
            </w:pPr>
            <w:r>
              <w:t>检查产品合格证、出厂检验报告</w:t>
            </w:r>
          </w:p>
        </w:tc>
      </w:tr>
    </w:tbl>
    <w:p w:rsidR="006B02F3" w:rsidRPr="005B7B91" w:rsidRDefault="005B7B91" w:rsidP="005B7B91">
      <w:pPr>
        <w:pStyle w:val="aff2"/>
        <w:numPr>
          <w:ilvl w:val="0"/>
          <w:numId w:val="0"/>
        </w:numPr>
        <w:spacing w:before="120" w:after="120" w:line="288" w:lineRule="auto"/>
      </w:pPr>
      <w:r>
        <w:rPr>
          <w:rFonts w:hint="eastAsia"/>
        </w:rPr>
        <w:lastRenderedPageBreak/>
        <w:t>表5  主控项目允许偏差值（续）</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003"/>
        <w:gridCol w:w="850"/>
        <w:gridCol w:w="142"/>
        <w:gridCol w:w="992"/>
        <w:gridCol w:w="1985"/>
        <w:gridCol w:w="1842"/>
        <w:gridCol w:w="2560"/>
      </w:tblGrid>
      <w:tr w:rsidR="005B7B91" w:rsidTr="005B7B91">
        <w:trPr>
          <w:tblHeader/>
          <w:jc w:val="center"/>
        </w:trPr>
        <w:tc>
          <w:tcPr>
            <w:tcW w:w="2987" w:type="dxa"/>
            <w:gridSpan w:val="4"/>
            <w:tcBorders>
              <w:top w:val="single" w:sz="8" w:space="0" w:color="auto"/>
              <w:bottom w:val="single" w:sz="8" w:space="0" w:color="auto"/>
            </w:tcBorders>
            <w:shd w:val="clear" w:color="auto" w:fill="auto"/>
            <w:vAlign w:val="center"/>
          </w:tcPr>
          <w:p w:rsidR="005B7B91" w:rsidRDefault="005B7B91" w:rsidP="005B7B91">
            <w:pPr>
              <w:pStyle w:val="afffffffff2"/>
              <w:spacing w:line="288" w:lineRule="auto"/>
            </w:pPr>
            <w:r>
              <w:t>项目</w:t>
            </w:r>
          </w:p>
        </w:tc>
        <w:tc>
          <w:tcPr>
            <w:tcW w:w="1985" w:type="dxa"/>
            <w:tcBorders>
              <w:top w:val="single" w:sz="8" w:space="0" w:color="auto"/>
              <w:bottom w:val="single" w:sz="8" w:space="0" w:color="auto"/>
            </w:tcBorders>
            <w:shd w:val="clear" w:color="auto" w:fill="auto"/>
            <w:vAlign w:val="center"/>
          </w:tcPr>
          <w:p w:rsidR="005B7B91" w:rsidRDefault="005B7B91" w:rsidP="005B7B91">
            <w:pPr>
              <w:pStyle w:val="afffffffff2"/>
              <w:spacing w:line="288" w:lineRule="auto"/>
            </w:pPr>
            <w:r>
              <w:t>频率</w:t>
            </w:r>
          </w:p>
        </w:tc>
        <w:tc>
          <w:tcPr>
            <w:tcW w:w="1842" w:type="dxa"/>
            <w:tcBorders>
              <w:top w:val="single" w:sz="8" w:space="0" w:color="auto"/>
              <w:bottom w:val="single" w:sz="8" w:space="0" w:color="auto"/>
            </w:tcBorders>
            <w:shd w:val="clear" w:color="auto" w:fill="auto"/>
            <w:vAlign w:val="center"/>
          </w:tcPr>
          <w:p w:rsidR="005B7B91" w:rsidRDefault="005B7B91" w:rsidP="005B7B91">
            <w:pPr>
              <w:pStyle w:val="afffffffff2"/>
              <w:spacing w:line="288" w:lineRule="auto"/>
            </w:pPr>
            <w:r>
              <w:t>规定值或允许偏差值</w:t>
            </w:r>
          </w:p>
        </w:tc>
        <w:tc>
          <w:tcPr>
            <w:tcW w:w="2560" w:type="dxa"/>
            <w:tcBorders>
              <w:top w:val="single" w:sz="8" w:space="0" w:color="auto"/>
              <w:bottom w:val="single" w:sz="8" w:space="0" w:color="auto"/>
            </w:tcBorders>
            <w:shd w:val="clear" w:color="auto" w:fill="auto"/>
            <w:vAlign w:val="center"/>
          </w:tcPr>
          <w:p w:rsidR="005B7B91" w:rsidRDefault="005B7B91" w:rsidP="005B7B91">
            <w:pPr>
              <w:pStyle w:val="afffffffff2"/>
              <w:spacing w:line="288" w:lineRule="auto"/>
            </w:pPr>
            <w:r>
              <w:t>检查方法</w:t>
            </w:r>
          </w:p>
        </w:tc>
      </w:tr>
      <w:tr w:rsidR="005B7B91" w:rsidTr="005B7B91">
        <w:trPr>
          <w:jc w:val="center"/>
        </w:trPr>
        <w:tc>
          <w:tcPr>
            <w:tcW w:w="1003" w:type="dxa"/>
            <w:vMerge w:val="restart"/>
            <w:shd w:val="clear" w:color="auto" w:fill="auto"/>
            <w:vAlign w:val="center"/>
          </w:tcPr>
          <w:p w:rsidR="005B7B91" w:rsidRDefault="005B7B91" w:rsidP="005B7B91">
            <w:pPr>
              <w:pStyle w:val="afffffffff2"/>
              <w:spacing w:line="288" w:lineRule="auto"/>
            </w:pPr>
            <w:r>
              <w:t>垫层</w:t>
            </w:r>
          </w:p>
        </w:tc>
        <w:tc>
          <w:tcPr>
            <w:tcW w:w="1984" w:type="dxa"/>
            <w:gridSpan w:val="3"/>
            <w:shd w:val="clear" w:color="auto" w:fill="auto"/>
            <w:vAlign w:val="center"/>
          </w:tcPr>
          <w:p w:rsidR="005B7B91" w:rsidRDefault="005B7B91" w:rsidP="005B7B91">
            <w:pPr>
              <w:pStyle w:val="afffffffff2"/>
              <w:spacing w:line="288" w:lineRule="auto"/>
            </w:pPr>
            <w:r>
              <w:t>压实度</w:t>
            </w:r>
          </w:p>
        </w:tc>
        <w:tc>
          <w:tcPr>
            <w:tcW w:w="1985" w:type="dxa"/>
            <w:shd w:val="clear" w:color="auto" w:fill="auto"/>
            <w:vAlign w:val="center"/>
          </w:tcPr>
          <w:p w:rsidR="005B7B91" w:rsidRDefault="005B7B91" w:rsidP="005B7B91">
            <w:pPr>
              <w:pStyle w:val="afffffffff2"/>
              <w:spacing w:line="288" w:lineRule="auto"/>
            </w:pPr>
            <w:r>
              <w:t>每</w:t>
            </w:r>
            <w:r>
              <w:rPr>
                <w:rFonts w:hint="eastAsia"/>
              </w:rPr>
              <w:t xml:space="preserve"> 1 000 m</w:t>
            </w:r>
            <w:r w:rsidRPr="006B02F3">
              <w:rPr>
                <w:rFonts w:hint="eastAsia"/>
                <w:vertAlign w:val="superscript"/>
              </w:rPr>
              <w:t>2</w:t>
            </w:r>
            <w:r>
              <w:rPr>
                <w:rFonts w:hint="eastAsia"/>
              </w:rPr>
              <w:t>，抽测 2 点</w:t>
            </w:r>
          </w:p>
        </w:tc>
        <w:tc>
          <w:tcPr>
            <w:tcW w:w="1842" w:type="dxa"/>
            <w:shd w:val="clear" w:color="auto" w:fill="auto"/>
            <w:vAlign w:val="center"/>
          </w:tcPr>
          <w:p w:rsidR="005B7B91" w:rsidRDefault="005B7B91" w:rsidP="005B7B91">
            <w:pPr>
              <w:pStyle w:val="afffffffff2"/>
              <w:spacing w:line="288" w:lineRule="auto"/>
            </w:pPr>
            <w:r>
              <w:t>＞</w:t>
            </w:r>
            <w:r>
              <w:rPr>
                <w:rFonts w:hint="eastAsia"/>
              </w:rPr>
              <w:t>95</w:t>
            </w:r>
            <w:r>
              <w:rPr>
                <w:rFonts w:hAnsi="宋体" w:hint="eastAsia"/>
              </w:rPr>
              <w:t>％</w:t>
            </w:r>
          </w:p>
        </w:tc>
        <w:tc>
          <w:tcPr>
            <w:tcW w:w="2560" w:type="dxa"/>
            <w:shd w:val="clear" w:color="auto" w:fill="auto"/>
            <w:vAlign w:val="center"/>
          </w:tcPr>
          <w:p w:rsidR="005B7B91" w:rsidRDefault="005B7B91" w:rsidP="005B7B91">
            <w:pPr>
              <w:pStyle w:val="afffffffff2"/>
              <w:spacing w:line="288" w:lineRule="auto"/>
            </w:pPr>
            <w:r>
              <w:t>环刀法或灌砂法</w:t>
            </w: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1984" w:type="dxa"/>
            <w:gridSpan w:val="3"/>
            <w:shd w:val="clear" w:color="auto" w:fill="auto"/>
            <w:vAlign w:val="center"/>
          </w:tcPr>
          <w:p w:rsidR="005B7B91" w:rsidRDefault="005B7B91" w:rsidP="005B7B91">
            <w:pPr>
              <w:pStyle w:val="afffffffff2"/>
              <w:spacing w:line="288" w:lineRule="auto"/>
            </w:pPr>
            <w:r>
              <w:t>透水系数</w:t>
            </w:r>
          </w:p>
        </w:tc>
        <w:tc>
          <w:tcPr>
            <w:tcW w:w="1985" w:type="dxa"/>
            <w:shd w:val="clear" w:color="auto" w:fill="auto"/>
            <w:vAlign w:val="center"/>
          </w:tcPr>
          <w:p w:rsidR="005B7B91" w:rsidRDefault="005B7B91" w:rsidP="005B7B91">
            <w:pPr>
              <w:pStyle w:val="afffffffff2"/>
              <w:spacing w:line="288" w:lineRule="auto"/>
            </w:pPr>
            <w:r>
              <w:t>每</w:t>
            </w:r>
            <w:r>
              <w:rPr>
                <w:rFonts w:hint="eastAsia"/>
              </w:rPr>
              <w:t xml:space="preserve"> 500 m</w:t>
            </w:r>
            <w:r w:rsidRPr="006B02F3">
              <w:rPr>
                <w:rFonts w:hint="eastAsia"/>
                <w:vertAlign w:val="superscript"/>
              </w:rPr>
              <w:t>2</w:t>
            </w:r>
            <w:r>
              <w:rPr>
                <w:rFonts w:hint="eastAsia"/>
              </w:rPr>
              <w:t>，抽测 1 点</w:t>
            </w:r>
          </w:p>
        </w:tc>
        <w:tc>
          <w:tcPr>
            <w:tcW w:w="1842" w:type="dxa"/>
            <w:shd w:val="clear" w:color="auto" w:fill="auto"/>
            <w:vAlign w:val="center"/>
          </w:tcPr>
          <w:p w:rsidR="005B7B91" w:rsidRDefault="005B7B91" w:rsidP="005B7B91">
            <w:pPr>
              <w:pStyle w:val="afffffffff2"/>
              <w:spacing w:line="288" w:lineRule="auto"/>
            </w:pPr>
            <w:r>
              <w:t>符合设计要求</w:t>
            </w:r>
          </w:p>
        </w:tc>
        <w:tc>
          <w:tcPr>
            <w:tcW w:w="2560" w:type="dxa"/>
            <w:shd w:val="clear" w:color="auto" w:fill="auto"/>
            <w:vAlign w:val="center"/>
          </w:tcPr>
          <w:p w:rsidR="005B7B91" w:rsidRDefault="005B7B91" w:rsidP="005B7B91">
            <w:pPr>
              <w:pStyle w:val="afffffffff2"/>
              <w:spacing w:line="288" w:lineRule="auto"/>
            </w:pPr>
            <w:r>
              <w:t>查试验报告、复测</w:t>
            </w: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1984" w:type="dxa"/>
            <w:gridSpan w:val="3"/>
            <w:shd w:val="clear" w:color="auto" w:fill="auto"/>
            <w:vAlign w:val="center"/>
          </w:tcPr>
          <w:p w:rsidR="005B7B91" w:rsidRDefault="005B7B91" w:rsidP="005B7B91">
            <w:pPr>
              <w:pStyle w:val="afffffffff2"/>
              <w:spacing w:line="288" w:lineRule="auto"/>
            </w:pPr>
            <w:r>
              <w:t>平整度</w:t>
            </w:r>
          </w:p>
        </w:tc>
        <w:tc>
          <w:tcPr>
            <w:tcW w:w="1985" w:type="dxa"/>
            <w:shd w:val="clear" w:color="auto" w:fill="auto"/>
            <w:vAlign w:val="center"/>
          </w:tcPr>
          <w:p w:rsidR="005B7B91" w:rsidRDefault="005B7B91" w:rsidP="005B7B91">
            <w:pPr>
              <w:pStyle w:val="afffffffff2"/>
              <w:spacing w:line="288" w:lineRule="auto"/>
            </w:pPr>
            <w:r>
              <w:t>每</w:t>
            </w:r>
            <w:r>
              <w:rPr>
                <w:rFonts w:hint="eastAsia"/>
              </w:rPr>
              <w:t xml:space="preserve"> 20 m，抽测 1 点</w:t>
            </w:r>
          </w:p>
        </w:tc>
        <w:tc>
          <w:tcPr>
            <w:tcW w:w="1842" w:type="dxa"/>
            <w:shd w:val="clear" w:color="auto" w:fill="auto"/>
            <w:vAlign w:val="center"/>
          </w:tcPr>
          <w:p w:rsidR="005B7B91" w:rsidRDefault="005B7B91" w:rsidP="005B7B91">
            <w:pPr>
              <w:pStyle w:val="afffffffff2"/>
              <w:spacing w:line="288" w:lineRule="auto"/>
            </w:pPr>
            <w:r>
              <w:rPr>
                <w:rFonts w:hint="eastAsia"/>
              </w:rPr>
              <w:t>≤10</w:t>
            </w:r>
          </w:p>
        </w:tc>
        <w:tc>
          <w:tcPr>
            <w:tcW w:w="2560" w:type="dxa"/>
            <w:shd w:val="clear" w:color="auto" w:fill="auto"/>
            <w:vAlign w:val="center"/>
          </w:tcPr>
          <w:p w:rsidR="005B7B91" w:rsidRDefault="005B7B91" w:rsidP="005B7B91">
            <w:pPr>
              <w:pStyle w:val="afffffffff2"/>
              <w:spacing w:line="288" w:lineRule="auto"/>
            </w:pPr>
            <w:r>
              <w:t>用</w:t>
            </w:r>
            <w:r>
              <w:rPr>
                <w:rFonts w:hint="eastAsia"/>
              </w:rPr>
              <w:t xml:space="preserve"> 3 m 直尺和塞尺连续量两尺取较大值</w:t>
            </w:r>
          </w:p>
        </w:tc>
      </w:tr>
      <w:tr w:rsidR="005B7B91" w:rsidTr="005B7B91">
        <w:trPr>
          <w:jc w:val="center"/>
        </w:trPr>
        <w:tc>
          <w:tcPr>
            <w:tcW w:w="1003" w:type="dxa"/>
            <w:vMerge w:val="restart"/>
            <w:shd w:val="clear" w:color="auto" w:fill="auto"/>
            <w:vAlign w:val="center"/>
          </w:tcPr>
          <w:p w:rsidR="005B7B91" w:rsidRDefault="005B7B91" w:rsidP="005B7B91">
            <w:pPr>
              <w:pStyle w:val="afffffffff2"/>
              <w:spacing w:line="288" w:lineRule="auto"/>
            </w:pPr>
            <w:r>
              <w:t>基层</w:t>
            </w:r>
          </w:p>
        </w:tc>
        <w:tc>
          <w:tcPr>
            <w:tcW w:w="850" w:type="dxa"/>
            <w:shd w:val="clear" w:color="auto" w:fill="auto"/>
            <w:vAlign w:val="center"/>
          </w:tcPr>
          <w:p w:rsidR="005B7B91" w:rsidRDefault="005B7B91" w:rsidP="005B7B91">
            <w:pPr>
              <w:pStyle w:val="afffffffff2"/>
              <w:spacing w:line="288" w:lineRule="auto"/>
            </w:pPr>
            <w:r>
              <w:t>级配碎石基层</w:t>
            </w:r>
          </w:p>
        </w:tc>
        <w:tc>
          <w:tcPr>
            <w:tcW w:w="1134" w:type="dxa"/>
            <w:gridSpan w:val="2"/>
            <w:shd w:val="clear" w:color="auto" w:fill="auto"/>
            <w:vAlign w:val="center"/>
          </w:tcPr>
          <w:p w:rsidR="005B7B91" w:rsidRDefault="005B7B91" w:rsidP="005B7B91">
            <w:pPr>
              <w:pStyle w:val="afffffffff2"/>
              <w:spacing w:line="288" w:lineRule="auto"/>
            </w:pPr>
            <w:r>
              <w:t>压实度</w:t>
            </w:r>
          </w:p>
        </w:tc>
        <w:tc>
          <w:tcPr>
            <w:tcW w:w="1985" w:type="dxa"/>
            <w:shd w:val="clear" w:color="auto" w:fill="auto"/>
            <w:vAlign w:val="center"/>
          </w:tcPr>
          <w:p w:rsidR="005B7B91" w:rsidRDefault="005B7B91" w:rsidP="005B7B91">
            <w:pPr>
              <w:pStyle w:val="afffffffff2"/>
              <w:spacing w:line="288" w:lineRule="auto"/>
            </w:pPr>
            <w:r>
              <w:t>每</w:t>
            </w:r>
            <w:r>
              <w:rPr>
                <w:rFonts w:hint="eastAsia"/>
              </w:rPr>
              <w:t xml:space="preserve"> 1 000 m</w:t>
            </w:r>
            <w:r w:rsidRPr="006B02F3">
              <w:rPr>
                <w:rFonts w:hint="eastAsia"/>
                <w:vertAlign w:val="superscript"/>
              </w:rPr>
              <w:t>2</w:t>
            </w:r>
            <w:r>
              <w:rPr>
                <w:rFonts w:hint="eastAsia"/>
              </w:rPr>
              <w:t>，抽测 2 点</w:t>
            </w:r>
          </w:p>
        </w:tc>
        <w:tc>
          <w:tcPr>
            <w:tcW w:w="1842" w:type="dxa"/>
            <w:shd w:val="clear" w:color="auto" w:fill="auto"/>
            <w:vAlign w:val="center"/>
          </w:tcPr>
          <w:p w:rsidR="005B7B91" w:rsidRDefault="005B7B91" w:rsidP="005B7B91">
            <w:pPr>
              <w:pStyle w:val="afffffffff2"/>
              <w:spacing w:line="288" w:lineRule="auto"/>
            </w:pPr>
            <w:r>
              <w:t>＞</w:t>
            </w:r>
            <w:r>
              <w:rPr>
                <w:rFonts w:hint="eastAsia"/>
              </w:rPr>
              <w:t>95</w:t>
            </w:r>
            <w:r>
              <w:rPr>
                <w:rFonts w:hAnsi="宋体" w:hint="eastAsia"/>
              </w:rPr>
              <w:t>％</w:t>
            </w:r>
          </w:p>
        </w:tc>
        <w:tc>
          <w:tcPr>
            <w:tcW w:w="2560" w:type="dxa"/>
            <w:shd w:val="clear" w:color="auto" w:fill="auto"/>
            <w:vAlign w:val="center"/>
          </w:tcPr>
          <w:p w:rsidR="005B7B91" w:rsidRDefault="005B7B91" w:rsidP="005B7B91">
            <w:pPr>
              <w:pStyle w:val="afffffffff2"/>
              <w:spacing w:line="288" w:lineRule="auto"/>
            </w:pPr>
            <w:r>
              <w:t>环刀法或灌砂法</w:t>
            </w: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992" w:type="dxa"/>
            <w:gridSpan w:val="2"/>
            <w:vMerge w:val="restart"/>
            <w:shd w:val="clear" w:color="auto" w:fill="auto"/>
            <w:vAlign w:val="center"/>
          </w:tcPr>
          <w:p w:rsidR="005B7B91" w:rsidRDefault="005B7B91" w:rsidP="005B7B91">
            <w:pPr>
              <w:pStyle w:val="afffffffff2"/>
              <w:spacing w:line="288" w:lineRule="auto"/>
            </w:pPr>
            <w:r>
              <w:t>透水混凝土基层</w:t>
            </w:r>
          </w:p>
        </w:tc>
        <w:tc>
          <w:tcPr>
            <w:tcW w:w="992" w:type="dxa"/>
            <w:shd w:val="clear" w:color="auto" w:fill="auto"/>
            <w:vAlign w:val="center"/>
          </w:tcPr>
          <w:p w:rsidR="005B7B91" w:rsidRDefault="005B7B91" w:rsidP="005B7B91">
            <w:pPr>
              <w:pStyle w:val="afffffffff2"/>
              <w:spacing w:line="288" w:lineRule="auto"/>
            </w:pPr>
            <w:r>
              <w:t>透水系数</w:t>
            </w:r>
          </w:p>
        </w:tc>
        <w:tc>
          <w:tcPr>
            <w:tcW w:w="1985" w:type="dxa"/>
            <w:shd w:val="clear" w:color="auto" w:fill="auto"/>
            <w:vAlign w:val="center"/>
          </w:tcPr>
          <w:p w:rsidR="005B7B91" w:rsidRDefault="005B7B91" w:rsidP="005B7B91">
            <w:pPr>
              <w:pStyle w:val="afffffffff2"/>
              <w:spacing w:line="288" w:lineRule="auto"/>
            </w:pPr>
            <w:r>
              <w:rPr>
                <w:rFonts w:hint="eastAsia"/>
              </w:rPr>
              <w:t>每</w:t>
            </w:r>
            <w:r>
              <w:t xml:space="preserve"> 500 m</w:t>
            </w:r>
            <w:r w:rsidRPr="006B02F3">
              <w:rPr>
                <w:vertAlign w:val="superscript"/>
              </w:rPr>
              <w:t>2</w:t>
            </w:r>
            <w:r>
              <w:rPr>
                <w:rFonts w:hint="eastAsia"/>
              </w:rPr>
              <w:t>，抽测</w:t>
            </w:r>
            <w:r>
              <w:t xml:space="preserve"> 1 </w:t>
            </w:r>
            <w:r>
              <w:rPr>
                <w:rFonts w:hint="eastAsia"/>
              </w:rPr>
              <w:t>点</w:t>
            </w:r>
          </w:p>
        </w:tc>
        <w:tc>
          <w:tcPr>
            <w:tcW w:w="1842" w:type="dxa"/>
            <w:vMerge w:val="restart"/>
            <w:shd w:val="clear" w:color="auto" w:fill="auto"/>
            <w:vAlign w:val="center"/>
          </w:tcPr>
          <w:p w:rsidR="005B7B91" w:rsidRDefault="005B7B91" w:rsidP="005B7B91">
            <w:pPr>
              <w:pStyle w:val="afffffffff2"/>
              <w:spacing w:line="288" w:lineRule="auto"/>
            </w:pPr>
            <w:r>
              <w:rPr>
                <w:rFonts w:hint="eastAsia"/>
              </w:rPr>
              <w:t>符合设计要求</w:t>
            </w:r>
          </w:p>
        </w:tc>
        <w:tc>
          <w:tcPr>
            <w:tcW w:w="2560" w:type="dxa"/>
            <w:shd w:val="clear" w:color="auto" w:fill="auto"/>
            <w:vAlign w:val="center"/>
          </w:tcPr>
          <w:p w:rsidR="005B7B91" w:rsidRDefault="005B7B91" w:rsidP="005B7B91">
            <w:pPr>
              <w:pStyle w:val="afffffffff2"/>
              <w:spacing w:line="288" w:lineRule="auto"/>
            </w:pPr>
            <w:r>
              <w:rPr>
                <w:rFonts w:hint="eastAsia"/>
              </w:rPr>
              <w:t>查试验报告、复测</w:t>
            </w: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992" w:type="dxa"/>
            <w:gridSpan w:val="2"/>
            <w:vMerge/>
            <w:shd w:val="clear" w:color="auto" w:fill="auto"/>
            <w:vAlign w:val="center"/>
          </w:tcPr>
          <w:p w:rsidR="005B7B91" w:rsidRDefault="005B7B91" w:rsidP="005B7B91">
            <w:pPr>
              <w:pStyle w:val="afffffffff2"/>
              <w:spacing w:line="288" w:lineRule="auto"/>
            </w:pPr>
          </w:p>
        </w:tc>
        <w:tc>
          <w:tcPr>
            <w:tcW w:w="992" w:type="dxa"/>
            <w:shd w:val="clear" w:color="auto" w:fill="auto"/>
            <w:vAlign w:val="center"/>
          </w:tcPr>
          <w:p w:rsidR="005B7B91" w:rsidRDefault="005B7B91" w:rsidP="005B7B91">
            <w:pPr>
              <w:pStyle w:val="afffffffff2"/>
              <w:spacing w:line="288" w:lineRule="auto"/>
            </w:pPr>
            <w:r>
              <w:t>强度</w:t>
            </w:r>
          </w:p>
        </w:tc>
        <w:tc>
          <w:tcPr>
            <w:tcW w:w="1985" w:type="dxa"/>
            <w:shd w:val="clear" w:color="auto" w:fill="auto"/>
            <w:vAlign w:val="center"/>
          </w:tcPr>
          <w:p w:rsidR="005B7B91" w:rsidRDefault="005B7B91" w:rsidP="005B7B91">
            <w:pPr>
              <w:pStyle w:val="afffffffff2"/>
              <w:spacing w:line="288" w:lineRule="auto"/>
            </w:pPr>
            <w:r>
              <w:rPr>
                <w:rFonts w:hint="eastAsia"/>
              </w:rPr>
              <w:t>每</w:t>
            </w:r>
            <w:r>
              <w:t xml:space="preserve"> </w:t>
            </w:r>
            <w:r>
              <w:rPr>
                <w:rFonts w:hint="eastAsia"/>
              </w:rPr>
              <w:t>1</w:t>
            </w:r>
            <w:r>
              <w:t>00 m</w:t>
            </w:r>
            <w:r w:rsidRPr="006B02F3">
              <w:rPr>
                <w:vertAlign w:val="superscript"/>
              </w:rPr>
              <w:t>2</w:t>
            </w:r>
            <w:r>
              <w:rPr>
                <w:rFonts w:hint="eastAsia"/>
              </w:rPr>
              <w:t>，抽测</w:t>
            </w:r>
            <w:r>
              <w:t xml:space="preserve"> 1 </w:t>
            </w:r>
            <w:r>
              <w:rPr>
                <w:rFonts w:hint="eastAsia"/>
              </w:rPr>
              <w:t>点</w:t>
            </w:r>
          </w:p>
        </w:tc>
        <w:tc>
          <w:tcPr>
            <w:tcW w:w="1842" w:type="dxa"/>
            <w:vMerge/>
            <w:shd w:val="clear" w:color="auto" w:fill="auto"/>
            <w:vAlign w:val="center"/>
          </w:tcPr>
          <w:p w:rsidR="005B7B91" w:rsidRDefault="005B7B91" w:rsidP="005B7B91">
            <w:pPr>
              <w:pStyle w:val="afffffffff2"/>
              <w:spacing w:line="288" w:lineRule="auto"/>
            </w:pPr>
          </w:p>
        </w:tc>
        <w:tc>
          <w:tcPr>
            <w:tcW w:w="2560" w:type="dxa"/>
            <w:shd w:val="clear" w:color="auto" w:fill="auto"/>
            <w:vAlign w:val="center"/>
          </w:tcPr>
          <w:p w:rsidR="005B7B91" w:rsidRDefault="005B7B91" w:rsidP="005B7B91">
            <w:pPr>
              <w:pStyle w:val="afffffffff2"/>
              <w:spacing w:line="288" w:lineRule="auto"/>
            </w:pPr>
            <w:r>
              <w:rPr>
                <w:rFonts w:hint="eastAsia"/>
              </w:rPr>
              <w:t>按 CJJ/T 135 的规定进行</w:t>
            </w: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992" w:type="dxa"/>
            <w:gridSpan w:val="2"/>
            <w:vMerge/>
            <w:shd w:val="clear" w:color="auto" w:fill="auto"/>
            <w:vAlign w:val="center"/>
          </w:tcPr>
          <w:p w:rsidR="005B7B91" w:rsidRDefault="005B7B91" w:rsidP="005B7B91">
            <w:pPr>
              <w:pStyle w:val="afffffffff2"/>
              <w:spacing w:line="288" w:lineRule="auto"/>
            </w:pPr>
          </w:p>
        </w:tc>
        <w:tc>
          <w:tcPr>
            <w:tcW w:w="992" w:type="dxa"/>
            <w:shd w:val="clear" w:color="auto" w:fill="auto"/>
            <w:vAlign w:val="center"/>
          </w:tcPr>
          <w:p w:rsidR="005B7B91" w:rsidRDefault="005B7B91" w:rsidP="005B7B91">
            <w:pPr>
              <w:pStyle w:val="afffffffff2"/>
              <w:spacing w:line="288" w:lineRule="auto"/>
            </w:pPr>
            <w:r>
              <w:t>厚度</w:t>
            </w:r>
          </w:p>
        </w:tc>
        <w:tc>
          <w:tcPr>
            <w:tcW w:w="1985" w:type="dxa"/>
            <w:shd w:val="clear" w:color="auto" w:fill="auto"/>
            <w:vAlign w:val="center"/>
          </w:tcPr>
          <w:p w:rsidR="005B7B91" w:rsidRDefault="005B7B91" w:rsidP="005B7B91">
            <w:pPr>
              <w:pStyle w:val="afffffffff2"/>
              <w:spacing w:line="288" w:lineRule="auto"/>
            </w:pPr>
            <w:r>
              <w:rPr>
                <w:rFonts w:hint="eastAsia"/>
              </w:rPr>
              <w:t>每</w:t>
            </w:r>
            <w:r>
              <w:t xml:space="preserve"> 500 m</w:t>
            </w:r>
            <w:r w:rsidRPr="006B02F3">
              <w:rPr>
                <w:vertAlign w:val="superscript"/>
              </w:rPr>
              <w:t>2</w:t>
            </w:r>
            <w:r>
              <w:rPr>
                <w:rFonts w:hint="eastAsia"/>
              </w:rPr>
              <w:t>，抽测</w:t>
            </w:r>
            <w:r>
              <w:t xml:space="preserve"> </w:t>
            </w:r>
            <w:r>
              <w:rPr>
                <w:rFonts w:hint="eastAsia"/>
              </w:rPr>
              <w:t>3</w:t>
            </w:r>
            <w:r>
              <w:t xml:space="preserve"> </w:t>
            </w:r>
            <w:r>
              <w:rPr>
                <w:rFonts w:hint="eastAsia"/>
              </w:rPr>
              <w:t>点</w:t>
            </w:r>
          </w:p>
        </w:tc>
        <w:tc>
          <w:tcPr>
            <w:tcW w:w="1842" w:type="dxa"/>
            <w:vMerge/>
            <w:shd w:val="clear" w:color="auto" w:fill="auto"/>
            <w:vAlign w:val="center"/>
          </w:tcPr>
          <w:p w:rsidR="005B7B91" w:rsidRDefault="005B7B91" w:rsidP="005B7B91">
            <w:pPr>
              <w:pStyle w:val="afffffffff2"/>
              <w:spacing w:line="288" w:lineRule="auto"/>
            </w:pPr>
          </w:p>
        </w:tc>
        <w:tc>
          <w:tcPr>
            <w:tcW w:w="2560" w:type="dxa"/>
            <w:shd w:val="clear" w:color="auto" w:fill="auto"/>
            <w:vAlign w:val="center"/>
          </w:tcPr>
          <w:p w:rsidR="005B7B91" w:rsidRDefault="005B7B91" w:rsidP="005B7B91">
            <w:pPr>
              <w:pStyle w:val="afffffffff2"/>
              <w:spacing w:line="288" w:lineRule="auto"/>
            </w:pPr>
            <w:r>
              <w:t>钢尺测量</w:t>
            </w:r>
          </w:p>
        </w:tc>
      </w:tr>
      <w:tr w:rsidR="005B7B91" w:rsidTr="005B7B91">
        <w:trPr>
          <w:jc w:val="center"/>
        </w:trPr>
        <w:tc>
          <w:tcPr>
            <w:tcW w:w="1003" w:type="dxa"/>
            <w:vMerge w:val="restart"/>
            <w:shd w:val="clear" w:color="auto" w:fill="auto"/>
            <w:vAlign w:val="center"/>
          </w:tcPr>
          <w:p w:rsidR="005B7B91" w:rsidRDefault="005B7B91" w:rsidP="005B7B91">
            <w:pPr>
              <w:pStyle w:val="afffffffff2"/>
              <w:spacing w:line="288" w:lineRule="auto"/>
            </w:pPr>
            <w:r>
              <w:rPr>
                <w:rFonts w:hint="eastAsia"/>
              </w:rPr>
              <w:t>透水砖</w:t>
            </w:r>
          </w:p>
        </w:tc>
        <w:tc>
          <w:tcPr>
            <w:tcW w:w="1984" w:type="dxa"/>
            <w:gridSpan w:val="3"/>
            <w:shd w:val="clear" w:color="auto" w:fill="auto"/>
            <w:vAlign w:val="center"/>
          </w:tcPr>
          <w:p w:rsidR="005B7B91" w:rsidRDefault="005B7B91" w:rsidP="005B7B91">
            <w:pPr>
              <w:pStyle w:val="afffffffff2"/>
              <w:spacing w:line="288" w:lineRule="auto"/>
            </w:pPr>
            <w:r>
              <w:t>透水系数</w:t>
            </w:r>
          </w:p>
        </w:tc>
        <w:tc>
          <w:tcPr>
            <w:tcW w:w="1985" w:type="dxa"/>
            <w:vMerge w:val="restart"/>
            <w:shd w:val="clear" w:color="auto" w:fill="auto"/>
            <w:vAlign w:val="center"/>
          </w:tcPr>
          <w:p w:rsidR="005B7B91" w:rsidRDefault="005B7B91" w:rsidP="005B7B91">
            <w:pPr>
              <w:pStyle w:val="afffffffff2"/>
              <w:spacing w:line="288" w:lineRule="auto"/>
            </w:pPr>
            <w:r>
              <w:t>每批，</w:t>
            </w:r>
            <w:r>
              <w:rPr>
                <w:rFonts w:hint="eastAsia"/>
              </w:rPr>
              <w:t>1 组</w:t>
            </w:r>
          </w:p>
        </w:tc>
        <w:tc>
          <w:tcPr>
            <w:tcW w:w="1842" w:type="dxa"/>
            <w:vMerge w:val="restart"/>
            <w:shd w:val="clear" w:color="auto" w:fill="auto"/>
            <w:vAlign w:val="center"/>
          </w:tcPr>
          <w:p w:rsidR="005B7B91" w:rsidRDefault="005B7B91" w:rsidP="005B7B91">
            <w:pPr>
              <w:pStyle w:val="afffffffff2"/>
              <w:spacing w:line="288" w:lineRule="auto"/>
            </w:pPr>
            <w:r>
              <w:rPr>
                <w:rFonts w:hint="eastAsia"/>
              </w:rPr>
              <w:t>符合设计要求</w:t>
            </w:r>
          </w:p>
        </w:tc>
        <w:tc>
          <w:tcPr>
            <w:tcW w:w="2560" w:type="dxa"/>
            <w:vMerge w:val="restart"/>
            <w:shd w:val="clear" w:color="auto" w:fill="auto"/>
            <w:vAlign w:val="center"/>
          </w:tcPr>
          <w:p w:rsidR="005B7B91" w:rsidRDefault="005B7B91" w:rsidP="005B7B91">
            <w:pPr>
              <w:pStyle w:val="afffffffff2"/>
              <w:spacing w:line="288" w:lineRule="auto"/>
            </w:pPr>
            <w:r>
              <w:rPr>
                <w:rFonts w:hint="eastAsia"/>
              </w:rPr>
              <w:t xml:space="preserve"> 按 GB/T 28635 的规定进行</w:t>
            </w: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1984" w:type="dxa"/>
            <w:gridSpan w:val="3"/>
            <w:shd w:val="clear" w:color="auto" w:fill="auto"/>
            <w:vAlign w:val="center"/>
          </w:tcPr>
          <w:p w:rsidR="005B7B91" w:rsidRDefault="005B7B91" w:rsidP="005B7B91">
            <w:pPr>
              <w:pStyle w:val="afffffffff2"/>
              <w:spacing w:line="288" w:lineRule="auto"/>
            </w:pPr>
            <w:r>
              <w:t>抗压强度</w:t>
            </w:r>
          </w:p>
        </w:tc>
        <w:tc>
          <w:tcPr>
            <w:tcW w:w="1985" w:type="dxa"/>
            <w:vMerge/>
            <w:shd w:val="clear" w:color="auto" w:fill="auto"/>
            <w:vAlign w:val="center"/>
          </w:tcPr>
          <w:p w:rsidR="005B7B91" w:rsidRDefault="005B7B91" w:rsidP="005B7B91">
            <w:pPr>
              <w:pStyle w:val="afffffffff2"/>
              <w:spacing w:line="288" w:lineRule="auto"/>
            </w:pPr>
          </w:p>
        </w:tc>
        <w:tc>
          <w:tcPr>
            <w:tcW w:w="1842" w:type="dxa"/>
            <w:vMerge/>
            <w:shd w:val="clear" w:color="auto" w:fill="auto"/>
            <w:vAlign w:val="center"/>
          </w:tcPr>
          <w:p w:rsidR="005B7B91" w:rsidRDefault="005B7B91" w:rsidP="005B7B91">
            <w:pPr>
              <w:pStyle w:val="afffffffff2"/>
              <w:spacing w:line="288" w:lineRule="auto"/>
            </w:pPr>
          </w:p>
        </w:tc>
        <w:tc>
          <w:tcPr>
            <w:tcW w:w="2560" w:type="dxa"/>
            <w:vMerge/>
            <w:shd w:val="clear" w:color="auto" w:fill="auto"/>
            <w:vAlign w:val="center"/>
          </w:tcPr>
          <w:p w:rsidR="005B7B91" w:rsidRDefault="005B7B91" w:rsidP="005B7B91">
            <w:pPr>
              <w:pStyle w:val="afffffffff2"/>
              <w:spacing w:line="288" w:lineRule="auto"/>
            </w:pPr>
          </w:p>
        </w:tc>
      </w:tr>
      <w:tr w:rsidR="005B7B91" w:rsidTr="005B7B91">
        <w:trPr>
          <w:jc w:val="center"/>
        </w:trPr>
        <w:tc>
          <w:tcPr>
            <w:tcW w:w="1003" w:type="dxa"/>
            <w:vMerge/>
            <w:shd w:val="clear" w:color="auto" w:fill="auto"/>
            <w:vAlign w:val="center"/>
          </w:tcPr>
          <w:p w:rsidR="005B7B91" w:rsidRDefault="005B7B91" w:rsidP="005B7B91">
            <w:pPr>
              <w:pStyle w:val="afffffffff2"/>
              <w:spacing w:line="288" w:lineRule="auto"/>
            </w:pPr>
          </w:p>
        </w:tc>
        <w:tc>
          <w:tcPr>
            <w:tcW w:w="1984" w:type="dxa"/>
            <w:gridSpan w:val="3"/>
            <w:shd w:val="clear" w:color="auto" w:fill="auto"/>
            <w:vAlign w:val="center"/>
          </w:tcPr>
          <w:p w:rsidR="005B7B91" w:rsidRDefault="005B7B91" w:rsidP="005B7B91">
            <w:pPr>
              <w:pStyle w:val="afffffffff2"/>
              <w:spacing w:line="288" w:lineRule="auto"/>
            </w:pPr>
            <w:r>
              <w:t>抗折强度</w:t>
            </w:r>
          </w:p>
        </w:tc>
        <w:tc>
          <w:tcPr>
            <w:tcW w:w="1985" w:type="dxa"/>
            <w:vMerge/>
            <w:shd w:val="clear" w:color="auto" w:fill="auto"/>
            <w:vAlign w:val="center"/>
          </w:tcPr>
          <w:p w:rsidR="005B7B91" w:rsidRDefault="005B7B91" w:rsidP="005B7B91">
            <w:pPr>
              <w:pStyle w:val="afffffffff2"/>
              <w:spacing w:line="288" w:lineRule="auto"/>
            </w:pPr>
          </w:p>
        </w:tc>
        <w:tc>
          <w:tcPr>
            <w:tcW w:w="1842" w:type="dxa"/>
            <w:vMerge/>
            <w:shd w:val="clear" w:color="auto" w:fill="auto"/>
            <w:vAlign w:val="center"/>
          </w:tcPr>
          <w:p w:rsidR="005B7B91" w:rsidRDefault="005B7B91" w:rsidP="005B7B91">
            <w:pPr>
              <w:pStyle w:val="afffffffff2"/>
              <w:spacing w:line="288" w:lineRule="auto"/>
            </w:pPr>
          </w:p>
        </w:tc>
        <w:tc>
          <w:tcPr>
            <w:tcW w:w="2560" w:type="dxa"/>
            <w:vMerge/>
            <w:shd w:val="clear" w:color="auto" w:fill="auto"/>
            <w:vAlign w:val="center"/>
          </w:tcPr>
          <w:p w:rsidR="005B7B91" w:rsidRDefault="005B7B91" w:rsidP="005B7B91">
            <w:pPr>
              <w:pStyle w:val="afffffffff2"/>
              <w:spacing w:line="288" w:lineRule="auto"/>
            </w:pPr>
          </w:p>
        </w:tc>
      </w:tr>
    </w:tbl>
    <w:p w:rsidR="005B7B91" w:rsidRDefault="005B7B91" w:rsidP="008C6334">
      <w:pPr>
        <w:pStyle w:val="affff6"/>
        <w:spacing w:line="288" w:lineRule="auto"/>
        <w:ind w:firstLineChars="0" w:firstLine="0"/>
      </w:pPr>
    </w:p>
    <w:p w:rsidR="006B02F3" w:rsidRDefault="00AE1E06" w:rsidP="00164683">
      <w:pPr>
        <w:pStyle w:val="affd"/>
        <w:spacing w:before="120" w:after="120" w:line="288" w:lineRule="auto"/>
      </w:pPr>
      <w:r>
        <w:t>一般项目</w:t>
      </w:r>
    </w:p>
    <w:p w:rsidR="00AE1E06" w:rsidRDefault="00AE1E06" w:rsidP="00164683">
      <w:pPr>
        <w:pStyle w:val="affffffffa"/>
        <w:spacing w:line="288" w:lineRule="auto"/>
      </w:pPr>
      <w:r>
        <w:rPr>
          <w:rFonts w:hint="eastAsia"/>
        </w:rPr>
        <w:t>透水砖铺砌应平整稳固，不应有翘动现象。灌缝饱满，缝隙一致。</w:t>
      </w:r>
    </w:p>
    <w:p w:rsidR="00AE1E06" w:rsidRDefault="00AE1E06" w:rsidP="00164683">
      <w:pPr>
        <w:pStyle w:val="affffffffa"/>
        <w:spacing w:line="288" w:lineRule="auto"/>
      </w:pPr>
      <w:r>
        <w:rPr>
          <w:rFonts w:hint="eastAsia"/>
        </w:rPr>
        <w:t>透水砖表面应整洁美观，砌缝直顺。</w:t>
      </w:r>
    </w:p>
    <w:p w:rsidR="00AE1E06" w:rsidRDefault="00AE1E06" w:rsidP="00164683">
      <w:pPr>
        <w:pStyle w:val="affffffffa"/>
        <w:spacing w:line="288" w:lineRule="auto"/>
      </w:pPr>
      <w:r>
        <w:rPr>
          <w:rFonts w:hint="eastAsia"/>
        </w:rPr>
        <w:t>透水砖与路缘石及其他构筑物应接顺，不应有反坡、积水现象。</w:t>
      </w:r>
    </w:p>
    <w:p w:rsidR="00AE1E06" w:rsidRDefault="00AE1E06" w:rsidP="00164683">
      <w:pPr>
        <w:pStyle w:val="affffffffa"/>
        <w:spacing w:line="288" w:lineRule="auto"/>
      </w:pPr>
      <w:r>
        <w:rPr>
          <w:rFonts w:hint="eastAsia"/>
        </w:rPr>
        <w:t>透水砖表面的坡度应符合设计要求。透水砖铺面施工一般项目的允许偏差值应符合表 6 的规定。</w:t>
      </w:r>
    </w:p>
    <w:p w:rsidR="00625543" w:rsidRDefault="00545951" w:rsidP="00164683">
      <w:pPr>
        <w:pStyle w:val="aff2"/>
        <w:spacing w:before="120" w:after="120" w:line="288" w:lineRule="auto"/>
      </w:pPr>
      <w:r>
        <w:t>一般项目允许偏差值</w:t>
      </w:r>
    </w:p>
    <w:tbl>
      <w:tblPr>
        <w:tblStyle w:val="afffffffff5"/>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711"/>
        <w:gridCol w:w="1843"/>
        <w:gridCol w:w="2268"/>
        <w:gridCol w:w="3552"/>
      </w:tblGrid>
      <w:tr w:rsidR="00755349" w:rsidTr="00755349">
        <w:trPr>
          <w:tblHeader/>
          <w:jc w:val="center"/>
        </w:trPr>
        <w:tc>
          <w:tcPr>
            <w:tcW w:w="1711" w:type="dxa"/>
            <w:tcBorders>
              <w:top w:val="single" w:sz="8" w:space="0" w:color="auto"/>
              <w:bottom w:val="single" w:sz="8" w:space="0" w:color="auto"/>
            </w:tcBorders>
            <w:shd w:val="clear" w:color="auto" w:fill="auto"/>
            <w:vAlign w:val="center"/>
          </w:tcPr>
          <w:p w:rsidR="00755349" w:rsidRDefault="00755349" w:rsidP="00164683">
            <w:pPr>
              <w:pStyle w:val="afffffffff2"/>
              <w:spacing w:line="288" w:lineRule="auto"/>
            </w:pPr>
            <w:r>
              <w:rPr>
                <w:rFonts w:hint="eastAsia"/>
              </w:rPr>
              <w:t>项目</w:t>
            </w:r>
          </w:p>
        </w:tc>
        <w:tc>
          <w:tcPr>
            <w:tcW w:w="1843" w:type="dxa"/>
            <w:tcBorders>
              <w:top w:val="single" w:sz="8" w:space="0" w:color="auto"/>
              <w:bottom w:val="single" w:sz="8" w:space="0" w:color="auto"/>
            </w:tcBorders>
            <w:vAlign w:val="center"/>
          </w:tcPr>
          <w:p w:rsidR="00755349" w:rsidRDefault="00755349" w:rsidP="00164683">
            <w:pPr>
              <w:pStyle w:val="afffffffff2"/>
              <w:spacing w:line="288" w:lineRule="auto"/>
            </w:pPr>
            <w:r>
              <w:rPr>
                <w:rFonts w:hint="eastAsia"/>
              </w:rPr>
              <w:t>频率</w:t>
            </w:r>
          </w:p>
        </w:tc>
        <w:tc>
          <w:tcPr>
            <w:tcW w:w="2268" w:type="dxa"/>
            <w:tcBorders>
              <w:top w:val="single" w:sz="8" w:space="0" w:color="auto"/>
              <w:bottom w:val="single" w:sz="8" w:space="0" w:color="auto"/>
            </w:tcBorders>
            <w:vAlign w:val="center"/>
          </w:tcPr>
          <w:p w:rsidR="00755349" w:rsidRDefault="00755349" w:rsidP="00164683">
            <w:pPr>
              <w:pStyle w:val="afffffffff2"/>
              <w:spacing w:line="288" w:lineRule="auto"/>
            </w:pPr>
            <w:r>
              <w:rPr>
                <w:rFonts w:hint="eastAsia"/>
              </w:rPr>
              <w:t>规定值或允许偏差值</w:t>
            </w:r>
          </w:p>
        </w:tc>
        <w:tc>
          <w:tcPr>
            <w:tcW w:w="3552" w:type="dxa"/>
            <w:tcBorders>
              <w:top w:val="single" w:sz="8" w:space="0" w:color="auto"/>
              <w:bottom w:val="single" w:sz="8" w:space="0" w:color="auto"/>
            </w:tcBorders>
            <w:shd w:val="clear" w:color="auto" w:fill="auto"/>
            <w:vAlign w:val="center"/>
          </w:tcPr>
          <w:p w:rsidR="00755349" w:rsidRDefault="00755349" w:rsidP="00164683">
            <w:pPr>
              <w:pStyle w:val="afffffffff2"/>
              <w:spacing w:line="288" w:lineRule="auto"/>
            </w:pPr>
            <w:r>
              <w:rPr>
                <w:rFonts w:hint="eastAsia"/>
              </w:rPr>
              <w:t>检查方法</w:t>
            </w:r>
          </w:p>
        </w:tc>
      </w:tr>
      <w:tr w:rsidR="00D231F1" w:rsidTr="00755349">
        <w:trPr>
          <w:jc w:val="center"/>
        </w:trPr>
        <w:tc>
          <w:tcPr>
            <w:tcW w:w="1711" w:type="dxa"/>
            <w:tcBorders>
              <w:top w:val="single" w:sz="8" w:space="0" w:color="auto"/>
            </w:tcBorders>
            <w:shd w:val="clear" w:color="auto" w:fill="auto"/>
            <w:vAlign w:val="center"/>
          </w:tcPr>
          <w:p w:rsidR="00D231F1" w:rsidRDefault="00755349" w:rsidP="00164683">
            <w:pPr>
              <w:pStyle w:val="afffffffff2"/>
              <w:spacing w:line="288" w:lineRule="auto"/>
            </w:pPr>
            <w:r>
              <w:t>平整度</w:t>
            </w:r>
          </w:p>
        </w:tc>
        <w:tc>
          <w:tcPr>
            <w:tcW w:w="1843" w:type="dxa"/>
            <w:tcBorders>
              <w:top w:val="single" w:sz="8" w:space="0" w:color="auto"/>
            </w:tcBorders>
          </w:tcPr>
          <w:p w:rsidR="00D231F1" w:rsidRDefault="00755349" w:rsidP="00164683">
            <w:pPr>
              <w:pStyle w:val="afffffffff2"/>
              <w:spacing w:line="288" w:lineRule="auto"/>
            </w:pPr>
            <w:bookmarkStart w:id="76" w:name="OLE_LINK1"/>
            <w:bookmarkStart w:id="77" w:name="OLE_LINK2"/>
            <w:r>
              <w:t>每</w:t>
            </w:r>
            <w:r>
              <w:rPr>
                <w:rFonts w:hint="eastAsia"/>
              </w:rPr>
              <w:t xml:space="preserve"> 20 m，抽测 1 点</w:t>
            </w:r>
            <w:bookmarkEnd w:id="76"/>
            <w:bookmarkEnd w:id="77"/>
          </w:p>
        </w:tc>
        <w:tc>
          <w:tcPr>
            <w:tcW w:w="2268" w:type="dxa"/>
            <w:tcBorders>
              <w:top w:val="single" w:sz="8" w:space="0" w:color="auto"/>
            </w:tcBorders>
          </w:tcPr>
          <w:p w:rsidR="00D231F1" w:rsidRPr="00755349" w:rsidRDefault="00755349" w:rsidP="00164683">
            <w:pPr>
              <w:pStyle w:val="afffffffff2"/>
              <w:spacing w:line="288" w:lineRule="auto"/>
              <w:rPr>
                <w:rFonts w:hAnsi="宋体"/>
              </w:rPr>
            </w:pPr>
            <w:r w:rsidRPr="00755349">
              <w:rPr>
                <w:rFonts w:hAnsi="宋体"/>
              </w:rPr>
              <w:t>≤</w:t>
            </w:r>
            <w:r w:rsidRPr="00755349">
              <w:rPr>
                <w:rFonts w:hAnsi="宋体" w:hint="eastAsia"/>
              </w:rPr>
              <w:t>5 mm</w:t>
            </w:r>
          </w:p>
        </w:tc>
        <w:tc>
          <w:tcPr>
            <w:tcW w:w="3552" w:type="dxa"/>
            <w:tcBorders>
              <w:top w:val="single" w:sz="8" w:space="0" w:color="auto"/>
            </w:tcBorders>
            <w:shd w:val="clear" w:color="auto" w:fill="auto"/>
            <w:vAlign w:val="center"/>
          </w:tcPr>
          <w:p w:rsidR="00D231F1" w:rsidRDefault="00755349" w:rsidP="00164683">
            <w:pPr>
              <w:pStyle w:val="afffffffff2"/>
              <w:spacing w:line="288" w:lineRule="auto"/>
            </w:pPr>
            <w:r>
              <w:t>用</w:t>
            </w:r>
            <w:r>
              <w:rPr>
                <w:rFonts w:hint="eastAsia"/>
              </w:rPr>
              <w:t xml:space="preserve"> 3 m 直尺和塞尺连续量两尺取较大值</w:t>
            </w:r>
          </w:p>
        </w:tc>
      </w:tr>
      <w:tr w:rsidR="00D231F1" w:rsidTr="00755349">
        <w:trPr>
          <w:jc w:val="center"/>
        </w:trPr>
        <w:tc>
          <w:tcPr>
            <w:tcW w:w="1711" w:type="dxa"/>
            <w:shd w:val="clear" w:color="auto" w:fill="auto"/>
            <w:vAlign w:val="center"/>
          </w:tcPr>
          <w:p w:rsidR="00D231F1" w:rsidRDefault="00755349" w:rsidP="00164683">
            <w:pPr>
              <w:pStyle w:val="afffffffff2"/>
              <w:spacing w:line="288" w:lineRule="auto"/>
            </w:pPr>
            <w:r>
              <w:t>宽度</w:t>
            </w:r>
          </w:p>
        </w:tc>
        <w:tc>
          <w:tcPr>
            <w:tcW w:w="1843" w:type="dxa"/>
          </w:tcPr>
          <w:p w:rsidR="00D231F1" w:rsidRDefault="00755349" w:rsidP="00164683">
            <w:pPr>
              <w:pStyle w:val="afffffffff2"/>
              <w:spacing w:line="288" w:lineRule="auto"/>
            </w:pPr>
            <w:bookmarkStart w:id="78" w:name="OLE_LINK6"/>
            <w:bookmarkStart w:id="79" w:name="OLE_LINK7"/>
            <w:r>
              <w:t>每</w:t>
            </w:r>
            <w:r>
              <w:rPr>
                <w:rFonts w:hint="eastAsia"/>
              </w:rPr>
              <w:t xml:space="preserve"> 40 m，抽测 1 点</w:t>
            </w:r>
            <w:bookmarkEnd w:id="78"/>
            <w:bookmarkEnd w:id="79"/>
          </w:p>
        </w:tc>
        <w:tc>
          <w:tcPr>
            <w:tcW w:w="2268" w:type="dxa"/>
          </w:tcPr>
          <w:p w:rsidR="00D231F1" w:rsidRDefault="00755349" w:rsidP="00164683">
            <w:pPr>
              <w:pStyle w:val="afffffffff2"/>
              <w:spacing w:line="288" w:lineRule="auto"/>
            </w:pPr>
            <w:r>
              <w:t>不小于设计值</w:t>
            </w:r>
          </w:p>
        </w:tc>
        <w:tc>
          <w:tcPr>
            <w:tcW w:w="3552" w:type="dxa"/>
            <w:shd w:val="clear" w:color="auto" w:fill="auto"/>
            <w:vAlign w:val="center"/>
          </w:tcPr>
          <w:p w:rsidR="00D231F1" w:rsidRDefault="00755349" w:rsidP="00164683">
            <w:pPr>
              <w:pStyle w:val="afffffffff2"/>
              <w:spacing w:line="288" w:lineRule="auto"/>
            </w:pPr>
            <w:r>
              <w:t>用钢尺测量</w:t>
            </w:r>
          </w:p>
        </w:tc>
      </w:tr>
      <w:tr w:rsidR="00D231F1" w:rsidTr="00755349">
        <w:trPr>
          <w:jc w:val="center"/>
        </w:trPr>
        <w:tc>
          <w:tcPr>
            <w:tcW w:w="1711" w:type="dxa"/>
            <w:shd w:val="clear" w:color="auto" w:fill="auto"/>
            <w:vAlign w:val="center"/>
          </w:tcPr>
          <w:p w:rsidR="00D231F1" w:rsidRDefault="00755349" w:rsidP="00164683">
            <w:pPr>
              <w:pStyle w:val="afffffffff2"/>
              <w:spacing w:line="288" w:lineRule="auto"/>
            </w:pPr>
            <w:r>
              <w:t>相邻块高度</w:t>
            </w:r>
          </w:p>
        </w:tc>
        <w:tc>
          <w:tcPr>
            <w:tcW w:w="1843" w:type="dxa"/>
          </w:tcPr>
          <w:p w:rsidR="00D231F1" w:rsidRDefault="00755349" w:rsidP="00164683">
            <w:pPr>
              <w:pStyle w:val="afffffffff2"/>
              <w:spacing w:line="288" w:lineRule="auto"/>
            </w:pPr>
            <w:r>
              <w:t>每</w:t>
            </w:r>
            <w:r>
              <w:rPr>
                <w:rFonts w:hint="eastAsia"/>
              </w:rPr>
              <w:t xml:space="preserve"> 20 m，抽测 1 点</w:t>
            </w:r>
          </w:p>
        </w:tc>
        <w:tc>
          <w:tcPr>
            <w:tcW w:w="2268" w:type="dxa"/>
          </w:tcPr>
          <w:p w:rsidR="00D231F1" w:rsidRDefault="00755349" w:rsidP="00164683">
            <w:pPr>
              <w:pStyle w:val="afffffffff2"/>
              <w:spacing w:line="288" w:lineRule="auto"/>
            </w:pPr>
            <w:r w:rsidRPr="00755349">
              <w:rPr>
                <w:rFonts w:hAnsi="宋体"/>
              </w:rPr>
              <w:t>≤</w:t>
            </w:r>
            <w:r>
              <w:rPr>
                <w:rFonts w:hAnsi="宋体" w:hint="eastAsia"/>
              </w:rPr>
              <w:t>2</w:t>
            </w:r>
            <w:r w:rsidRPr="00755349">
              <w:rPr>
                <w:rFonts w:hAnsi="宋体" w:hint="eastAsia"/>
              </w:rPr>
              <w:t xml:space="preserve"> mm</w:t>
            </w:r>
          </w:p>
        </w:tc>
        <w:tc>
          <w:tcPr>
            <w:tcW w:w="3552" w:type="dxa"/>
            <w:shd w:val="clear" w:color="auto" w:fill="auto"/>
            <w:vAlign w:val="center"/>
          </w:tcPr>
          <w:p w:rsidR="00D231F1" w:rsidRDefault="00755349" w:rsidP="00164683">
            <w:pPr>
              <w:pStyle w:val="afffffffff2"/>
              <w:spacing w:line="288" w:lineRule="auto"/>
            </w:pPr>
            <w:r>
              <w:t>用钢尺测量，取最大值</w:t>
            </w:r>
          </w:p>
        </w:tc>
      </w:tr>
      <w:tr w:rsidR="00D231F1" w:rsidTr="00755349">
        <w:trPr>
          <w:jc w:val="center"/>
        </w:trPr>
        <w:tc>
          <w:tcPr>
            <w:tcW w:w="1711" w:type="dxa"/>
            <w:shd w:val="clear" w:color="auto" w:fill="auto"/>
            <w:vAlign w:val="center"/>
          </w:tcPr>
          <w:p w:rsidR="00D231F1" w:rsidRDefault="00755349" w:rsidP="00164683">
            <w:pPr>
              <w:pStyle w:val="afffffffff2"/>
              <w:spacing w:line="288" w:lineRule="auto"/>
            </w:pPr>
            <w:r>
              <w:t>横坡</w:t>
            </w:r>
          </w:p>
        </w:tc>
        <w:tc>
          <w:tcPr>
            <w:tcW w:w="1843" w:type="dxa"/>
          </w:tcPr>
          <w:p w:rsidR="00D231F1" w:rsidRDefault="00755349" w:rsidP="00164683">
            <w:pPr>
              <w:pStyle w:val="afffffffff2"/>
              <w:spacing w:line="288" w:lineRule="auto"/>
            </w:pPr>
            <w:r>
              <w:t>每</w:t>
            </w:r>
            <w:r>
              <w:rPr>
                <w:rFonts w:hint="eastAsia"/>
              </w:rPr>
              <w:t xml:space="preserve"> 20 m，抽测 1 点</w:t>
            </w:r>
          </w:p>
        </w:tc>
        <w:tc>
          <w:tcPr>
            <w:tcW w:w="2268" w:type="dxa"/>
          </w:tcPr>
          <w:p w:rsidR="00D231F1" w:rsidRDefault="00755349" w:rsidP="00164683">
            <w:pPr>
              <w:pStyle w:val="afffffffff2"/>
              <w:spacing w:line="288" w:lineRule="auto"/>
            </w:pPr>
            <w:r>
              <w:t>±</w:t>
            </w:r>
            <w:r>
              <w:rPr>
                <w:rFonts w:hint="eastAsia"/>
              </w:rPr>
              <w:t>0.3</w:t>
            </w:r>
            <w:r>
              <w:rPr>
                <w:rFonts w:hAnsi="宋体" w:hint="eastAsia"/>
              </w:rPr>
              <w:t>％</w:t>
            </w:r>
            <w:r>
              <w:rPr>
                <w:rFonts w:hint="eastAsia"/>
              </w:rPr>
              <w:t>，且不反坡</w:t>
            </w:r>
          </w:p>
        </w:tc>
        <w:tc>
          <w:tcPr>
            <w:tcW w:w="3552" w:type="dxa"/>
            <w:shd w:val="clear" w:color="auto" w:fill="auto"/>
            <w:vAlign w:val="center"/>
          </w:tcPr>
          <w:p w:rsidR="00D231F1" w:rsidRDefault="000318E9" w:rsidP="00164683">
            <w:pPr>
              <w:pStyle w:val="afffffffff2"/>
              <w:spacing w:line="288" w:lineRule="auto"/>
            </w:pPr>
            <w:r>
              <w:t>用水准仪测量</w:t>
            </w:r>
          </w:p>
        </w:tc>
      </w:tr>
      <w:tr w:rsidR="00D231F1" w:rsidTr="00755349">
        <w:trPr>
          <w:jc w:val="center"/>
        </w:trPr>
        <w:tc>
          <w:tcPr>
            <w:tcW w:w="1711" w:type="dxa"/>
            <w:shd w:val="clear" w:color="auto" w:fill="auto"/>
            <w:vAlign w:val="center"/>
          </w:tcPr>
          <w:p w:rsidR="00D231F1" w:rsidRDefault="000318E9" w:rsidP="00164683">
            <w:pPr>
              <w:pStyle w:val="afffffffff2"/>
              <w:spacing w:line="288" w:lineRule="auto"/>
            </w:pPr>
            <w:r>
              <w:rPr>
                <w:rFonts w:hint="eastAsia"/>
              </w:rPr>
              <w:t>纵缝直顺度</w:t>
            </w:r>
          </w:p>
        </w:tc>
        <w:tc>
          <w:tcPr>
            <w:tcW w:w="1843" w:type="dxa"/>
          </w:tcPr>
          <w:p w:rsidR="00D231F1" w:rsidRDefault="000318E9" w:rsidP="00164683">
            <w:pPr>
              <w:pStyle w:val="afffffffff2"/>
              <w:spacing w:line="288" w:lineRule="auto"/>
            </w:pPr>
            <w:r>
              <w:t>每</w:t>
            </w:r>
            <w:r>
              <w:rPr>
                <w:rFonts w:hint="eastAsia"/>
              </w:rPr>
              <w:t xml:space="preserve"> 40 m，抽测 1 点</w:t>
            </w:r>
          </w:p>
        </w:tc>
        <w:tc>
          <w:tcPr>
            <w:tcW w:w="2268" w:type="dxa"/>
          </w:tcPr>
          <w:p w:rsidR="00D231F1" w:rsidRDefault="000318E9" w:rsidP="00164683">
            <w:pPr>
              <w:pStyle w:val="afffffffff2"/>
              <w:spacing w:line="288" w:lineRule="auto"/>
            </w:pPr>
            <w:r w:rsidRPr="00755349">
              <w:rPr>
                <w:rFonts w:hAnsi="宋体"/>
              </w:rPr>
              <w:t>≤</w:t>
            </w:r>
            <w:r>
              <w:rPr>
                <w:rFonts w:hAnsi="宋体" w:hint="eastAsia"/>
              </w:rPr>
              <w:t>10</w:t>
            </w:r>
            <w:r w:rsidRPr="00755349">
              <w:rPr>
                <w:rFonts w:hAnsi="宋体" w:hint="eastAsia"/>
              </w:rPr>
              <w:t xml:space="preserve"> mm</w:t>
            </w:r>
          </w:p>
        </w:tc>
        <w:tc>
          <w:tcPr>
            <w:tcW w:w="3552" w:type="dxa"/>
            <w:shd w:val="clear" w:color="auto" w:fill="auto"/>
            <w:vAlign w:val="center"/>
          </w:tcPr>
          <w:p w:rsidR="00D231F1" w:rsidRDefault="000318E9" w:rsidP="00164683">
            <w:pPr>
              <w:pStyle w:val="afffffffff2"/>
              <w:spacing w:line="288" w:lineRule="auto"/>
            </w:pPr>
            <w:bookmarkStart w:id="80" w:name="OLE_LINK8"/>
            <w:bookmarkStart w:id="81" w:name="OLE_LINK9"/>
            <w:r>
              <w:t>拉线量</w:t>
            </w:r>
            <w:r>
              <w:rPr>
                <w:rFonts w:hint="eastAsia"/>
              </w:rPr>
              <w:t xml:space="preserve"> 3 点，取最大值</w:t>
            </w:r>
            <w:bookmarkEnd w:id="80"/>
            <w:bookmarkEnd w:id="81"/>
          </w:p>
        </w:tc>
      </w:tr>
      <w:tr w:rsidR="00D231F1" w:rsidTr="00755349">
        <w:trPr>
          <w:jc w:val="center"/>
        </w:trPr>
        <w:tc>
          <w:tcPr>
            <w:tcW w:w="1711" w:type="dxa"/>
            <w:shd w:val="clear" w:color="auto" w:fill="auto"/>
            <w:vAlign w:val="center"/>
          </w:tcPr>
          <w:p w:rsidR="00D231F1" w:rsidRDefault="000318E9" w:rsidP="00164683">
            <w:pPr>
              <w:pStyle w:val="afffffffff2"/>
              <w:spacing w:line="288" w:lineRule="auto"/>
            </w:pPr>
            <w:r>
              <w:t>横缝直顺度</w:t>
            </w:r>
          </w:p>
        </w:tc>
        <w:tc>
          <w:tcPr>
            <w:tcW w:w="1843" w:type="dxa"/>
          </w:tcPr>
          <w:p w:rsidR="00D231F1" w:rsidRDefault="000318E9" w:rsidP="00164683">
            <w:pPr>
              <w:pStyle w:val="afffffffff2"/>
              <w:spacing w:line="288" w:lineRule="auto"/>
            </w:pPr>
            <w:r>
              <w:t>每</w:t>
            </w:r>
            <w:r>
              <w:rPr>
                <w:rFonts w:hint="eastAsia"/>
              </w:rPr>
              <w:t xml:space="preserve"> 20 m，抽测 1 点</w:t>
            </w:r>
          </w:p>
        </w:tc>
        <w:tc>
          <w:tcPr>
            <w:tcW w:w="2268" w:type="dxa"/>
          </w:tcPr>
          <w:p w:rsidR="00D231F1" w:rsidRDefault="000318E9" w:rsidP="00164683">
            <w:pPr>
              <w:pStyle w:val="afffffffff2"/>
              <w:spacing w:line="288" w:lineRule="auto"/>
            </w:pPr>
            <w:r w:rsidRPr="00755349">
              <w:rPr>
                <w:rFonts w:hAnsi="宋体"/>
              </w:rPr>
              <w:t>≤</w:t>
            </w:r>
            <w:r>
              <w:rPr>
                <w:rFonts w:hAnsi="宋体" w:hint="eastAsia"/>
              </w:rPr>
              <w:t>10</w:t>
            </w:r>
            <w:r w:rsidRPr="00755349">
              <w:rPr>
                <w:rFonts w:hAnsi="宋体" w:hint="eastAsia"/>
              </w:rPr>
              <w:t xml:space="preserve"> mm</w:t>
            </w:r>
          </w:p>
        </w:tc>
        <w:tc>
          <w:tcPr>
            <w:tcW w:w="3552" w:type="dxa"/>
            <w:shd w:val="clear" w:color="auto" w:fill="auto"/>
            <w:vAlign w:val="center"/>
          </w:tcPr>
          <w:p w:rsidR="00D231F1" w:rsidRDefault="000318E9" w:rsidP="00164683">
            <w:pPr>
              <w:pStyle w:val="afffffffff2"/>
              <w:spacing w:line="288" w:lineRule="auto"/>
            </w:pPr>
            <w:r>
              <w:t>拉线量</w:t>
            </w:r>
            <w:r>
              <w:rPr>
                <w:rFonts w:hint="eastAsia"/>
              </w:rPr>
              <w:t xml:space="preserve"> 3 点，取最大值</w:t>
            </w:r>
          </w:p>
        </w:tc>
      </w:tr>
      <w:tr w:rsidR="00D231F1" w:rsidTr="00755349">
        <w:trPr>
          <w:jc w:val="center"/>
        </w:trPr>
        <w:tc>
          <w:tcPr>
            <w:tcW w:w="1711" w:type="dxa"/>
            <w:shd w:val="clear" w:color="auto" w:fill="auto"/>
            <w:vAlign w:val="center"/>
          </w:tcPr>
          <w:p w:rsidR="00D231F1" w:rsidRDefault="000318E9" w:rsidP="00164683">
            <w:pPr>
              <w:pStyle w:val="afffffffff2"/>
              <w:spacing w:line="288" w:lineRule="auto"/>
            </w:pPr>
            <w:r>
              <w:t>缝宽</w:t>
            </w:r>
          </w:p>
        </w:tc>
        <w:tc>
          <w:tcPr>
            <w:tcW w:w="1843" w:type="dxa"/>
          </w:tcPr>
          <w:p w:rsidR="00D231F1" w:rsidRDefault="000318E9" w:rsidP="00164683">
            <w:pPr>
              <w:pStyle w:val="afffffffff2"/>
              <w:spacing w:line="288" w:lineRule="auto"/>
            </w:pPr>
            <w:r>
              <w:t>每</w:t>
            </w:r>
            <w:r>
              <w:rPr>
                <w:rFonts w:hint="eastAsia"/>
              </w:rPr>
              <w:t xml:space="preserve"> 20 m，抽测 1 点</w:t>
            </w:r>
          </w:p>
        </w:tc>
        <w:tc>
          <w:tcPr>
            <w:tcW w:w="2268" w:type="dxa"/>
          </w:tcPr>
          <w:p w:rsidR="00D231F1" w:rsidRDefault="000318E9" w:rsidP="00164683">
            <w:pPr>
              <w:pStyle w:val="afffffffff2"/>
              <w:spacing w:line="288" w:lineRule="auto"/>
            </w:pPr>
            <w:r w:rsidRPr="00755349">
              <w:rPr>
                <w:rFonts w:hAnsi="宋体"/>
              </w:rPr>
              <w:t>≤</w:t>
            </w:r>
            <w:r>
              <w:rPr>
                <w:rFonts w:hAnsi="宋体" w:hint="eastAsia"/>
              </w:rPr>
              <w:t>2</w:t>
            </w:r>
            <w:r w:rsidRPr="00755349">
              <w:rPr>
                <w:rFonts w:hAnsi="宋体" w:hint="eastAsia"/>
              </w:rPr>
              <w:t xml:space="preserve"> mm</w:t>
            </w:r>
          </w:p>
        </w:tc>
        <w:tc>
          <w:tcPr>
            <w:tcW w:w="3552" w:type="dxa"/>
            <w:shd w:val="clear" w:color="auto" w:fill="auto"/>
            <w:vAlign w:val="center"/>
          </w:tcPr>
          <w:p w:rsidR="00D231F1" w:rsidRDefault="000318E9" w:rsidP="00164683">
            <w:pPr>
              <w:pStyle w:val="afffffffff2"/>
              <w:spacing w:line="288" w:lineRule="auto"/>
            </w:pPr>
            <w:r>
              <w:t>用钢尺测量</w:t>
            </w:r>
            <w:r>
              <w:rPr>
                <w:rFonts w:hint="eastAsia"/>
              </w:rPr>
              <w:t xml:space="preserve"> 3 点</w:t>
            </w:r>
            <w:r>
              <w:t>，取最大值</w:t>
            </w:r>
          </w:p>
        </w:tc>
      </w:tr>
    </w:tbl>
    <w:p w:rsidR="003C11FA" w:rsidRPr="009D0C69" w:rsidRDefault="003C11FA" w:rsidP="009D0C69">
      <w:pPr>
        <w:pStyle w:val="affff6"/>
        <w:ind w:firstLineChars="0" w:firstLine="0"/>
      </w:pPr>
    </w:p>
    <w:p w:rsidR="005D0618" w:rsidRPr="005D0618" w:rsidRDefault="001F7C0A" w:rsidP="001F7C0A">
      <w:pPr>
        <w:pStyle w:val="affffffff7"/>
        <w:numPr>
          <w:ilvl w:val="0"/>
          <w:numId w:val="0"/>
        </w:numPr>
        <w:jc w:val="center"/>
      </w:pPr>
      <w:bookmarkStart w:id="82" w:name="BookMark8"/>
      <w:bookmarkEnd w:id="24"/>
      <w:r>
        <w:rPr>
          <w:noProof/>
        </w:rPr>
        <w:drawing>
          <wp:inline distT="0" distB="0" distL="0" distR="0" wp14:anchorId="6ECB3E18" wp14:editId="061A103D">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485900" cy="317500"/>
                    </a:xfrm>
                    <a:prstGeom prst="rect">
                      <a:avLst/>
                    </a:prstGeom>
                  </pic:spPr>
                </pic:pic>
              </a:graphicData>
            </a:graphic>
          </wp:inline>
        </w:drawing>
      </w:r>
      <w:bookmarkEnd w:id="82"/>
    </w:p>
    <w:sectPr w:rsidR="005D0618" w:rsidRPr="005D0618"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57F" w:rsidRDefault="0078257F" w:rsidP="00D86DB7">
      <w:r>
        <w:separator/>
      </w:r>
    </w:p>
    <w:p w:rsidR="0078257F" w:rsidRDefault="0078257F"/>
    <w:p w:rsidR="0078257F" w:rsidRDefault="0078257F"/>
  </w:endnote>
  <w:endnote w:type="continuationSeparator" w:id="0">
    <w:p w:rsidR="0078257F" w:rsidRDefault="0078257F" w:rsidP="00D86DB7">
      <w:r>
        <w:continuationSeparator/>
      </w:r>
    </w:p>
    <w:p w:rsidR="0078257F" w:rsidRDefault="0078257F"/>
    <w:p w:rsidR="0078257F" w:rsidRDefault="00782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Default="005B7B91">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20" w:rsidRDefault="00435020">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Pr="00324EDD" w:rsidRDefault="005B7B91"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Default="005B7B91" w:rsidP="00C94DF2">
    <w:pPr>
      <w:pStyle w:val="affff3"/>
    </w:pPr>
    <w:r>
      <w:fldChar w:fldCharType="begin"/>
    </w:r>
    <w:r>
      <w:instrText>PAGE   \* MERGEFORMAT</w:instrText>
    </w:r>
    <w:r>
      <w:fldChar w:fldCharType="separate"/>
    </w:r>
    <w:r w:rsidR="00DE57BF" w:rsidRPr="00DE57BF">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57F" w:rsidRDefault="0078257F" w:rsidP="00D86DB7">
      <w:r>
        <w:separator/>
      </w:r>
    </w:p>
  </w:footnote>
  <w:footnote w:type="continuationSeparator" w:id="0">
    <w:p w:rsidR="0078257F" w:rsidRDefault="0078257F" w:rsidP="00D86DB7">
      <w:r>
        <w:continuationSeparator/>
      </w:r>
    </w:p>
    <w:p w:rsidR="0078257F" w:rsidRDefault="0078257F"/>
    <w:p w:rsidR="0078257F" w:rsidRDefault="007825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020" w:rsidRDefault="00435020">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Pr="00E70388" w:rsidRDefault="005B7B91"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Pr="00324EDD" w:rsidRDefault="005B7B91"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Default="005B7B91"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B91" w:rsidRPr="00D84FA1" w:rsidRDefault="005B7B91" w:rsidP="00A2271D">
    <w:pPr>
      <w:pStyle w:val="affffb"/>
    </w:pPr>
    <w:r>
      <w:fldChar w:fldCharType="begin"/>
    </w:r>
    <w:r>
      <w:instrText xml:space="preserve"> STYLEREF  标准文件_文件编号  \* MERGEFORMAT </w:instrText>
    </w:r>
    <w:r>
      <w:fldChar w:fldCharType="separate"/>
    </w:r>
    <w:r w:rsidR="00DE57BF">
      <w:t>T/CASMES XXXX</w:t>
    </w:r>
    <w:r w:rsidR="00DE57BF">
      <w:t>—</w:t>
    </w:r>
    <w:r w:rsidR="00DE57BF">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055C"/>
    <w:multiLevelType w:val="hybridMultilevel"/>
    <w:tmpl w:val="DBE6BBE4"/>
    <w:lvl w:ilvl="0" w:tplc="6D98E59A">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1"/>
  </w:num>
  <w:num w:numId="2">
    <w:abstractNumId w:val="21"/>
  </w:num>
  <w:num w:numId="3">
    <w:abstractNumId w:val="6"/>
  </w:num>
  <w:num w:numId="4">
    <w:abstractNumId w:val="19"/>
  </w:num>
  <w:num w:numId="5">
    <w:abstractNumId w:val="14"/>
  </w:num>
  <w:num w:numId="6">
    <w:abstractNumId w:val="24"/>
  </w:num>
  <w:num w:numId="7">
    <w:abstractNumId w:val="9"/>
  </w:num>
  <w:num w:numId="8">
    <w:abstractNumId w:val="10"/>
  </w:num>
  <w:num w:numId="9">
    <w:abstractNumId w:val="17"/>
  </w:num>
  <w:num w:numId="10">
    <w:abstractNumId w:val="25"/>
  </w:num>
  <w:num w:numId="11">
    <w:abstractNumId w:val="5"/>
  </w:num>
  <w:num w:numId="12">
    <w:abstractNumId w:val="15"/>
  </w:num>
  <w:num w:numId="13">
    <w:abstractNumId w:val="26"/>
  </w:num>
  <w:num w:numId="14">
    <w:abstractNumId w:val="12"/>
  </w:num>
  <w:num w:numId="15">
    <w:abstractNumId w:val="7"/>
  </w:num>
  <w:num w:numId="16">
    <w:abstractNumId w:val="11"/>
  </w:num>
  <w:num w:numId="17">
    <w:abstractNumId w:val="23"/>
  </w:num>
  <w:num w:numId="18">
    <w:abstractNumId w:val="4"/>
  </w:num>
  <w:num w:numId="19">
    <w:abstractNumId w:val="8"/>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3"/>
  </w:num>
  <w:num w:numId="27">
    <w:abstractNumId w:val="13"/>
  </w:num>
  <w:num w:numId="28">
    <w:abstractNumId w:val="31"/>
  </w:num>
  <w:num w:numId="29">
    <w:abstractNumId w:val="28"/>
  </w:num>
  <w:num w:numId="30">
    <w:abstractNumId w:val="27"/>
  </w:num>
  <w:num w:numId="31">
    <w:abstractNumId w:val="2"/>
  </w:num>
  <w:num w:numId="32">
    <w:abstractNumId w:val="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attachedTemplate r:id="rId1"/>
  <w:stylePaneSortMethod w:val="0000"/>
  <w:documentProtection w:edit="forms" w:enforcement="1" w:cryptProviderType="rsaFull" w:cryptAlgorithmClass="hash" w:cryptAlgorithmType="typeAny" w:cryptAlgorithmSid="4" w:cryptSpinCount="100000" w:hash="aDjNCMDhR77soRBFIXzOiTofYkg=" w:salt="7J0HGbMdrEn+iY0XKFRsu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1"/>
    <w:rsid w:val="0000040A"/>
    <w:rsid w:val="00000A94"/>
    <w:rsid w:val="00001972"/>
    <w:rsid w:val="00001D9A"/>
    <w:rsid w:val="00007B3A"/>
    <w:rsid w:val="000107E0"/>
    <w:rsid w:val="00011FDE"/>
    <w:rsid w:val="00012FFD"/>
    <w:rsid w:val="00014162"/>
    <w:rsid w:val="00014340"/>
    <w:rsid w:val="00016A9C"/>
    <w:rsid w:val="0002072C"/>
    <w:rsid w:val="00022184"/>
    <w:rsid w:val="00022762"/>
    <w:rsid w:val="000238E0"/>
    <w:rsid w:val="000249DB"/>
    <w:rsid w:val="0002595E"/>
    <w:rsid w:val="000303C3"/>
    <w:rsid w:val="000318E9"/>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0E8B"/>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4B"/>
    <w:rsid w:val="000B3CDA"/>
    <w:rsid w:val="000B6A0B"/>
    <w:rsid w:val="000C0F6C"/>
    <w:rsid w:val="000C11DB"/>
    <w:rsid w:val="000C1492"/>
    <w:rsid w:val="000C2FBD"/>
    <w:rsid w:val="000C4B41"/>
    <w:rsid w:val="000C57D6"/>
    <w:rsid w:val="000C6362"/>
    <w:rsid w:val="000C7666"/>
    <w:rsid w:val="000D09A7"/>
    <w:rsid w:val="000D0A9C"/>
    <w:rsid w:val="000D1795"/>
    <w:rsid w:val="000D329A"/>
    <w:rsid w:val="000D4B9C"/>
    <w:rsid w:val="000D4EB6"/>
    <w:rsid w:val="000D753B"/>
    <w:rsid w:val="000E4C9E"/>
    <w:rsid w:val="000E4EA3"/>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218"/>
    <w:rsid w:val="001446C2"/>
    <w:rsid w:val="00145143"/>
    <w:rsid w:val="001457E7"/>
    <w:rsid w:val="00145D9D"/>
    <w:rsid w:val="00146388"/>
    <w:rsid w:val="001529E5"/>
    <w:rsid w:val="00152FB3"/>
    <w:rsid w:val="00153C7E"/>
    <w:rsid w:val="00156B25"/>
    <w:rsid w:val="00156E1A"/>
    <w:rsid w:val="00157894"/>
    <w:rsid w:val="00157B55"/>
    <w:rsid w:val="001642FA"/>
    <w:rsid w:val="00164683"/>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3114"/>
    <w:rsid w:val="001A4CF3"/>
    <w:rsid w:val="001A6696"/>
    <w:rsid w:val="001B06E8"/>
    <w:rsid w:val="001B71D0"/>
    <w:rsid w:val="001B71EE"/>
    <w:rsid w:val="001C04A8"/>
    <w:rsid w:val="001C2C03"/>
    <w:rsid w:val="001C4232"/>
    <w:rsid w:val="001C42F7"/>
    <w:rsid w:val="001C49E5"/>
    <w:rsid w:val="001C680C"/>
    <w:rsid w:val="001C7FEA"/>
    <w:rsid w:val="001D0499"/>
    <w:rsid w:val="001D0BBE"/>
    <w:rsid w:val="001D0ED4"/>
    <w:rsid w:val="001D212F"/>
    <w:rsid w:val="001D29D7"/>
    <w:rsid w:val="001D2DE7"/>
    <w:rsid w:val="001D411C"/>
    <w:rsid w:val="001E0DBA"/>
    <w:rsid w:val="001E1B6A"/>
    <w:rsid w:val="001E2484"/>
    <w:rsid w:val="001E3CC4"/>
    <w:rsid w:val="001E4882"/>
    <w:rsid w:val="001E4F21"/>
    <w:rsid w:val="001E73AB"/>
    <w:rsid w:val="001F092D"/>
    <w:rsid w:val="001F143A"/>
    <w:rsid w:val="001F1605"/>
    <w:rsid w:val="001F2508"/>
    <w:rsid w:val="001F4816"/>
    <w:rsid w:val="001F69B4"/>
    <w:rsid w:val="001F77C7"/>
    <w:rsid w:val="001F7C0A"/>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0B8"/>
    <w:rsid w:val="00233D64"/>
    <w:rsid w:val="0023482A"/>
    <w:rsid w:val="002359CB"/>
    <w:rsid w:val="00243540"/>
    <w:rsid w:val="0024497B"/>
    <w:rsid w:val="0024515B"/>
    <w:rsid w:val="00246021"/>
    <w:rsid w:val="0024666E"/>
    <w:rsid w:val="00247CF7"/>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91E"/>
    <w:rsid w:val="002A7F44"/>
    <w:rsid w:val="002B0C40"/>
    <w:rsid w:val="002B1966"/>
    <w:rsid w:val="002B4508"/>
    <w:rsid w:val="002B5779"/>
    <w:rsid w:val="002B7332"/>
    <w:rsid w:val="002B7CAA"/>
    <w:rsid w:val="002B7F51"/>
    <w:rsid w:val="002C09E7"/>
    <w:rsid w:val="002C1E06"/>
    <w:rsid w:val="002C212B"/>
    <w:rsid w:val="002C3F07"/>
    <w:rsid w:val="002C5278"/>
    <w:rsid w:val="002C7EBB"/>
    <w:rsid w:val="002D06C1"/>
    <w:rsid w:val="002D42B5"/>
    <w:rsid w:val="002D4F1A"/>
    <w:rsid w:val="002D6EC6"/>
    <w:rsid w:val="002D79AC"/>
    <w:rsid w:val="002E039D"/>
    <w:rsid w:val="002E4282"/>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0D4F"/>
    <w:rsid w:val="0034194F"/>
    <w:rsid w:val="00344605"/>
    <w:rsid w:val="003474AA"/>
    <w:rsid w:val="00350D1D"/>
    <w:rsid w:val="00352C83"/>
    <w:rsid w:val="00352F1A"/>
    <w:rsid w:val="0036107C"/>
    <w:rsid w:val="003615D2"/>
    <w:rsid w:val="0036429C"/>
    <w:rsid w:val="00364A53"/>
    <w:rsid w:val="003651B6"/>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C45"/>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1FA"/>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0EAE"/>
    <w:rsid w:val="0041477A"/>
    <w:rsid w:val="004167A3"/>
    <w:rsid w:val="00432DAA"/>
    <w:rsid w:val="00434305"/>
    <w:rsid w:val="00435020"/>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77689"/>
    <w:rsid w:val="00481C44"/>
    <w:rsid w:val="00484936"/>
    <w:rsid w:val="00485C89"/>
    <w:rsid w:val="00486BE3"/>
    <w:rsid w:val="004905E4"/>
    <w:rsid w:val="00490A89"/>
    <w:rsid w:val="00490AB4"/>
    <w:rsid w:val="00492F02"/>
    <w:rsid w:val="004939AE"/>
    <w:rsid w:val="004A12DF"/>
    <w:rsid w:val="004A1BA8"/>
    <w:rsid w:val="004A224B"/>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951"/>
    <w:rsid w:val="005479DA"/>
    <w:rsid w:val="00547BCC"/>
    <w:rsid w:val="0055013B"/>
    <w:rsid w:val="00551347"/>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DE"/>
    <w:rsid w:val="005B38A6"/>
    <w:rsid w:val="005B4903"/>
    <w:rsid w:val="005B51CE"/>
    <w:rsid w:val="005B5885"/>
    <w:rsid w:val="005B5CD7"/>
    <w:rsid w:val="005B6CF6"/>
    <w:rsid w:val="005B7422"/>
    <w:rsid w:val="005B7B91"/>
    <w:rsid w:val="005C29B8"/>
    <w:rsid w:val="005C5F21"/>
    <w:rsid w:val="005C7156"/>
    <w:rsid w:val="005D0618"/>
    <w:rsid w:val="005D0C75"/>
    <w:rsid w:val="005D14E2"/>
    <w:rsid w:val="005D4171"/>
    <w:rsid w:val="005D6631"/>
    <w:rsid w:val="005D6A95"/>
    <w:rsid w:val="005D6B2C"/>
    <w:rsid w:val="005D6D9C"/>
    <w:rsid w:val="005E2335"/>
    <w:rsid w:val="005E34CA"/>
    <w:rsid w:val="005E3C18"/>
    <w:rsid w:val="005E4250"/>
    <w:rsid w:val="005E6812"/>
    <w:rsid w:val="005E7881"/>
    <w:rsid w:val="005E78E0"/>
    <w:rsid w:val="005E7B4F"/>
    <w:rsid w:val="005F0D9C"/>
    <w:rsid w:val="005F284E"/>
    <w:rsid w:val="006015CE"/>
    <w:rsid w:val="00604784"/>
    <w:rsid w:val="00606419"/>
    <w:rsid w:val="00607D29"/>
    <w:rsid w:val="00612952"/>
    <w:rsid w:val="00614CC1"/>
    <w:rsid w:val="00615A9D"/>
    <w:rsid w:val="00617387"/>
    <w:rsid w:val="006205D6"/>
    <w:rsid w:val="006252D8"/>
    <w:rsid w:val="00625543"/>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231"/>
    <w:rsid w:val="006816A4"/>
    <w:rsid w:val="006819B8"/>
    <w:rsid w:val="006840A6"/>
    <w:rsid w:val="006850CD"/>
    <w:rsid w:val="00685AAB"/>
    <w:rsid w:val="00693962"/>
    <w:rsid w:val="006A07AA"/>
    <w:rsid w:val="006A25E5"/>
    <w:rsid w:val="006A2B46"/>
    <w:rsid w:val="006A336D"/>
    <w:rsid w:val="006A37B9"/>
    <w:rsid w:val="006B02F3"/>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6F0"/>
    <w:rsid w:val="006F2ACA"/>
    <w:rsid w:val="006F2ADC"/>
    <w:rsid w:val="006F2BFE"/>
    <w:rsid w:val="006F311C"/>
    <w:rsid w:val="006F31E9"/>
    <w:rsid w:val="006F6284"/>
    <w:rsid w:val="007002C5"/>
    <w:rsid w:val="00702332"/>
    <w:rsid w:val="00704387"/>
    <w:rsid w:val="00707669"/>
    <w:rsid w:val="00711CBA"/>
    <w:rsid w:val="00711FB5"/>
    <w:rsid w:val="00712A01"/>
    <w:rsid w:val="00714F58"/>
    <w:rsid w:val="00722FBF"/>
    <w:rsid w:val="00722FC2"/>
    <w:rsid w:val="00724E1B"/>
    <w:rsid w:val="00725949"/>
    <w:rsid w:val="00727FA2"/>
    <w:rsid w:val="007322D9"/>
    <w:rsid w:val="00732BC0"/>
    <w:rsid w:val="00732D5B"/>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674"/>
    <w:rsid w:val="00752B4D"/>
    <w:rsid w:val="00755349"/>
    <w:rsid w:val="00755402"/>
    <w:rsid w:val="00756B26"/>
    <w:rsid w:val="00756EDF"/>
    <w:rsid w:val="007600E3"/>
    <w:rsid w:val="00765C43"/>
    <w:rsid w:val="00765EFB"/>
    <w:rsid w:val="007671CA"/>
    <w:rsid w:val="00767C61"/>
    <w:rsid w:val="0077008A"/>
    <w:rsid w:val="00773C1F"/>
    <w:rsid w:val="00774DA4"/>
    <w:rsid w:val="007760EC"/>
    <w:rsid w:val="00776599"/>
    <w:rsid w:val="0078114B"/>
    <w:rsid w:val="00781DD2"/>
    <w:rsid w:val="0078257F"/>
    <w:rsid w:val="00783ECF"/>
    <w:rsid w:val="0078413A"/>
    <w:rsid w:val="007860E9"/>
    <w:rsid w:val="00791C4C"/>
    <w:rsid w:val="007959E8"/>
    <w:rsid w:val="00795E9C"/>
    <w:rsid w:val="00797E5F"/>
    <w:rsid w:val="007A0521"/>
    <w:rsid w:val="007A1B5F"/>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589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38D"/>
    <w:rsid w:val="008209E6"/>
    <w:rsid w:val="00821D19"/>
    <w:rsid w:val="00823303"/>
    <w:rsid w:val="008233B2"/>
    <w:rsid w:val="00823A9F"/>
    <w:rsid w:val="00823C85"/>
    <w:rsid w:val="00825138"/>
    <w:rsid w:val="008269DD"/>
    <w:rsid w:val="00830621"/>
    <w:rsid w:val="00832978"/>
    <w:rsid w:val="0083348C"/>
    <w:rsid w:val="008373D3"/>
    <w:rsid w:val="00840617"/>
    <w:rsid w:val="00840F84"/>
    <w:rsid w:val="0084209C"/>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2999"/>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633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91F"/>
    <w:rsid w:val="008F70BD"/>
    <w:rsid w:val="008F788F"/>
    <w:rsid w:val="008F7EA2"/>
    <w:rsid w:val="009004CD"/>
    <w:rsid w:val="009016E3"/>
    <w:rsid w:val="0090217E"/>
    <w:rsid w:val="00902722"/>
    <w:rsid w:val="009027BC"/>
    <w:rsid w:val="009027CD"/>
    <w:rsid w:val="009062E6"/>
    <w:rsid w:val="00911BE5"/>
    <w:rsid w:val="00913CA9"/>
    <w:rsid w:val="009145AE"/>
    <w:rsid w:val="009146CE"/>
    <w:rsid w:val="00914CA7"/>
    <w:rsid w:val="009154B2"/>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5912"/>
    <w:rsid w:val="009B6029"/>
    <w:rsid w:val="009B6971"/>
    <w:rsid w:val="009C27F1"/>
    <w:rsid w:val="009C3152"/>
    <w:rsid w:val="009C3257"/>
    <w:rsid w:val="009C4CFA"/>
    <w:rsid w:val="009C5070"/>
    <w:rsid w:val="009D0C69"/>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5044"/>
    <w:rsid w:val="00A06A6B"/>
    <w:rsid w:val="00A07E47"/>
    <w:rsid w:val="00A129D0"/>
    <w:rsid w:val="00A12C33"/>
    <w:rsid w:val="00A138BA"/>
    <w:rsid w:val="00A1440F"/>
    <w:rsid w:val="00A14C8E"/>
    <w:rsid w:val="00A153D9"/>
    <w:rsid w:val="00A15F09"/>
    <w:rsid w:val="00A169B6"/>
    <w:rsid w:val="00A2271D"/>
    <w:rsid w:val="00A237D5"/>
    <w:rsid w:val="00A254D0"/>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42A"/>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070"/>
    <w:rsid w:val="00AB6309"/>
    <w:rsid w:val="00AB6C5F"/>
    <w:rsid w:val="00AB6EC6"/>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E06"/>
    <w:rsid w:val="00AE2A69"/>
    <w:rsid w:val="00AE37E5"/>
    <w:rsid w:val="00AE5EB4"/>
    <w:rsid w:val="00AF0C18"/>
    <w:rsid w:val="00AF47C5"/>
    <w:rsid w:val="00AF5398"/>
    <w:rsid w:val="00B049AF"/>
    <w:rsid w:val="00B07242"/>
    <w:rsid w:val="00B07F26"/>
    <w:rsid w:val="00B10534"/>
    <w:rsid w:val="00B113DB"/>
    <w:rsid w:val="00B11D8A"/>
    <w:rsid w:val="00B12981"/>
    <w:rsid w:val="00B147DD"/>
    <w:rsid w:val="00B156FD"/>
    <w:rsid w:val="00B21F61"/>
    <w:rsid w:val="00B261F1"/>
    <w:rsid w:val="00B265BC"/>
    <w:rsid w:val="00B31FB1"/>
    <w:rsid w:val="00B338C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CD4"/>
    <w:rsid w:val="00B56FBE"/>
    <w:rsid w:val="00B60ACF"/>
    <w:rsid w:val="00B62B58"/>
    <w:rsid w:val="00B65149"/>
    <w:rsid w:val="00B66567"/>
    <w:rsid w:val="00B66F52"/>
    <w:rsid w:val="00B66FE5"/>
    <w:rsid w:val="00B72880"/>
    <w:rsid w:val="00B754AE"/>
    <w:rsid w:val="00B758BF"/>
    <w:rsid w:val="00B77EC8"/>
    <w:rsid w:val="00B827A6"/>
    <w:rsid w:val="00B831CE"/>
    <w:rsid w:val="00B85C15"/>
    <w:rsid w:val="00B86677"/>
    <w:rsid w:val="00B86B56"/>
    <w:rsid w:val="00B87131"/>
    <w:rsid w:val="00B939B1"/>
    <w:rsid w:val="00B96D40"/>
    <w:rsid w:val="00B97386"/>
    <w:rsid w:val="00BA263B"/>
    <w:rsid w:val="00BA42B2"/>
    <w:rsid w:val="00BA58D4"/>
    <w:rsid w:val="00BA5B9E"/>
    <w:rsid w:val="00BA7C9A"/>
    <w:rsid w:val="00BB4087"/>
    <w:rsid w:val="00BB5F8F"/>
    <w:rsid w:val="00BB657A"/>
    <w:rsid w:val="00BB69AD"/>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3796"/>
    <w:rsid w:val="00C44BF5"/>
    <w:rsid w:val="00C521D6"/>
    <w:rsid w:val="00C52B89"/>
    <w:rsid w:val="00C53B6E"/>
    <w:rsid w:val="00C55232"/>
    <w:rsid w:val="00C553A4"/>
    <w:rsid w:val="00C5541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A9B"/>
    <w:rsid w:val="00D1489E"/>
    <w:rsid w:val="00D20737"/>
    <w:rsid w:val="00D21E81"/>
    <w:rsid w:val="00D223DE"/>
    <w:rsid w:val="00D231F1"/>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77D01"/>
    <w:rsid w:val="00D84941"/>
    <w:rsid w:val="00D84FA1"/>
    <w:rsid w:val="00D851F0"/>
    <w:rsid w:val="00D86DB7"/>
    <w:rsid w:val="00D87BF5"/>
    <w:rsid w:val="00D90721"/>
    <w:rsid w:val="00D926D0"/>
    <w:rsid w:val="00D93030"/>
    <w:rsid w:val="00D950E1"/>
    <w:rsid w:val="00D952A6"/>
    <w:rsid w:val="00D97F99"/>
    <w:rsid w:val="00DA0174"/>
    <w:rsid w:val="00DA1E08"/>
    <w:rsid w:val="00DA24F8"/>
    <w:rsid w:val="00DA28E8"/>
    <w:rsid w:val="00DA38D3"/>
    <w:rsid w:val="00DA3932"/>
    <w:rsid w:val="00DA3AFC"/>
    <w:rsid w:val="00DA64F8"/>
    <w:rsid w:val="00DA6C15"/>
    <w:rsid w:val="00DB0258"/>
    <w:rsid w:val="00DB2090"/>
    <w:rsid w:val="00DB38EE"/>
    <w:rsid w:val="00DB498B"/>
    <w:rsid w:val="00DB66CA"/>
    <w:rsid w:val="00DB6BCA"/>
    <w:rsid w:val="00DB6F54"/>
    <w:rsid w:val="00DB73F7"/>
    <w:rsid w:val="00DC0321"/>
    <w:rsid w:val="00DC3067"/>
    <w:rsid w:val="00DC370B"/>
    <w:rsid w:val="00DC5B90"/>
    <w:rsid w:val="00DD00FF"/>
    <w:rsid w:val="00DD040B"/>
    <w:rsid w:val="00DD0619"/>
    <w:rsid w:val="00DD07FB"/>
    <w:rsid w:val="00DD25C6"/>
    <w:rsid w:val="00DD2ADB"/>
    <w:rsid w:val="00DD4FE5"/>
    <w:rsid w:val="00DD54B0"/>
    <w:rsid w:val="00DD57EE"/>
    <w:rsid w:val="00DD6BCC"/>
    <w:rsid w:val="00DE0A4B"/>
    <w:rsid w:val="00DE17D5"/>
    <w:rsid w:val="00DE2410"/>
    <w:rsid w:val="00DE2939"/>
    <w:rsid w:val="00DE57BF"/>
    <w:rsid w:val="00DE6E81"/>
    <w:rsid w:val="00DE703F"/>
    <w:rsid w:val="00DE7595"/>
    <w:rsid w:val="00DF1961"/>
    <w:rsid w:val="00DF44DE"/>
    <w:rsid w:val="00DF69C5"/>
    <w:rsid w:val="00E01138"/>
    <w:rsid w:val="00E02DFB"/>
    <w:rsid w:val="00E030F9"/>
    <w:rsid w:val="00E0311A"/>
    <w:rsid w:val="00E03138"/>
    <w:rsid w:val="00E06404"/>
    <w:rsid w:val="00E11A85"/>
    <w:rsid w:val="00E12495"/>
    <w:rsid w:val="00E15CCD"/>
    <w:rsid w:val="00E202EF"/>
    <w:rsid w:val="00E210B5"/>
    <w:rsid w:val="00E2220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4F"/>
    <w:rsid w:val="00E56800"/>
    <w:rsid w:val="00E60C63"/>
    <w:rsid w:val="00E62FF9"/>
    <w:rsid w:val="00E635D6"/>
    <w:rsid w:val="00E639BC"/>
    <w:rsid w:val="00E664CC"/>
    <w:rsid w:val="00E670F7"/>
    <w:rsid w:val="00E70388"/>
    <w:rsid w:val="00E70F92"/>
    <w:rsid w:val="00E72E8F"/>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079D"/>
    <w:rsid w:val="00F06D37"/>
    <w:rsid w:val="00F07B9D"/>
    <w:rsid w:val="00F11586"/>
    <w:rsid w:val="00F1183B"/>
    <w:rsid w:val="00F11C9F"/>
    <w:rsid w:val="00F12263"/>
    <w:rsid w:val="00F1409D"/>
    <w:rsid w:val="00F14214"/>
    <w:rsid w:val="00F1539B"/>
    <w:rsid w:val="00F157A9"/>
    <w:rsid w:val="00F16F00"/>
    <w:rsid w:val="00F25BB6"/>
    <w:rsid w:val="00F26B7E"/>
    <w:rsid w:val="00F27A3B"/>
    <w:rsid w:val="00F32780"/>
    <w:rsid w:val="00F33817"/>
    <w:rsid w:val="00F3484F"/>
    <w:rsid w:val="00F420D5"/>
    <w:rsid w:val="00F451EA"/>
    <w:rsid w:val="00F45447"/>
    <w:rsid w:val="00F456C6"/>
    <w:rsid w:val="00F4577B"/>
    <w:rsid w:val="00F46496"/>
    <w:rsid w:val="00F474D0"/>
    <w:rsid w:val="00F50179"/>
    <w:rsid w:val="00F515EE"/>
    <w:rsid w:val="00F53186"/>
    <w:rsid w:val="00F56511"/>
    <w:rsid w:val="00F6194E"/>
    <w:rsid w:val="00F623AC"/>
    <w:rsid w:val="00F63585"/>
    <w:rsid w:val="00F6412A"/>
    <w:rsid w:val="00F65893"/>
    <w:rsid w:val="00F66A4A"/>
    <w:rsid w:val="00F70FEF"/>
    <w:rsid w:val="00F71E22"/>
    <w:rsid w:val="00F72142"/>
    <w:rsid w:val="00F72AE7"/>
    <w:rsid w:val="00F77D6D"/>
    <w:rsid w:val="00F833BA"/>
    <w:rsid w:val="00F84FD0"/>
    <w:rsid w:val="00F859A8"/>
    <w:rsid w:val="00F86096"/>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7DC"/>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F32780"/>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4BAB6A92CD4072820882BF67FD2E9C"/>
        <w:category>
          <w:name w:val="常规"/>
          <w:gallery w:val="placeholder"/>
        </w:category>
        <w:types>
          <w:type w:val="bbPlcHdr"/>
        </w:types>
        <w:behaviors>
          <w:behavior w:val="content"/>
        </w:behaviors>
        <w:guid w:val="{80E8FC46-615C-41D8-AFBB-A5B0FCFF1289}"/>
      </w:docPartPr>
      <w:docPartBody>
        <w:p w:rsidR="00065EBA" w:rsidRDefault="00BB1AE4">
          <w:pPr>
            <w:pStyle w:val="D54BAB6A92CD4072820882BF67FD2E9C"/>
          </w:pPr>
          <w:r w:rsidRPr="00751A05">
            <w:rPr>
              <w:rStyle w:val="a3"/>
              <w:rFonts w:hint="eastAsia"/>
            </w:rPr>
            <w:t>单击或点击此处输入文字。</w:t>
          </w:r>
        </w:p>
      </w:docPartBody>
    </w:docPart>
    <w:docPart>
      <w:docPartPr>
        <w:name w:val="64EC124431314981BF505828DBEDD6AA"/>
        <w:category>
          <w:name w:val="常规"/>
          <w:gallery w:val="placeholder"/>
        </w:category>
        <w:types>
          <w:type w:val="bbPlcHdr"/>
        </w:types>
        <w:behaviors>
          <w:behavior w:val="content"/>
        </w:behaviors>
        <w:guid w:val="{F44A4ABD-F772-43DB-84C8-2E9AC1514AB6}"/>
      </w:docPartPr>
      <w:docPartBody>
        <w:p w:rsidR="00065EBA" w:rsidRDefault="00BB1AE4">
          <w:pPr>
            <w:pStyle w:val="64EC124431314981BF505828DBEDD6AA"/>
          </w:pPr>
          <w:r w:rsidRPr="00FB6243">
            <w:rPr>
              <w:rStyle w:val="a3"/>
              <w:rFonts w:hint="eastAsia"/>
            </w:rPr>
            <w:t>选择一项。</w:t>
          </w:r>
        </w:p>
      </w:docPartBody>
    </w:docPart>
    <w:docPart>
      <w:docPartPr>
        <w:name w:val="15FA2595009040A4A8CF7F4B819A8F87"/>
        <w:category>
          <w:name w:val="常规"/>
          <w:gallery w:val="placeholder"/>
        </w:category>
        <w:types>
          <w:type w:val="bbPlcHdr"/>
        </w:types>
        <w:behaviors>
          <w:behavior w:val="content"/>
        </w:behaviors>
        <w:guid w:val="{A54B9894-E985-4C25-A21E-F64210E85F93}"/>
      </w:docPartPr>
      <w:docPartBody>
        <w:p w:rsidR="00065EBA" w:rsidRDefault="00BB1AE4">
          <w:pPr>
            <w:pStyle w:val="15FA2595009040A4A8CF7F4B819A8F87"/>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E4"/>
    <w:rsid w:val="00065EBA"/>
    <w:rsid w:val="00142BCC"/>
    <w:rsid w:val="003F06C9"/>
    <w:rsid w:val="004137ED"/>
    <w:rsid w:val="006113CF"/>
    <w:rsid w:val="00B353FA"/>
    <w:rsid w:val="00B84401"/>
    <w:rsid w:val="00BB1AE4"/>
    <w:rsid w:val="00E22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54BAB6A92CD4072820882BF67FD2E9C">
    <w:name w:val="D54BAB6A92CD4072820882BF67FD2E9C"/>
    <w:pPr>
      <w:widowControl w:val="0"/>
      <w:jc w:val="both"/>
    </w:pPr>
  </w:style>
  <w:style w:type="paragraph" w:customStyle="1" w:styleId="64EC124431314981BF505828DBEDD6AA">
    <w:name w:val="64EC124431314981BF505828DBEDD6AA"/>
    <w:pPr>
      <w:widowControl w:val="0"/>
      <w:jc w:val="both"/>
    </w:pPr>
  </w:style>
  <w:style w:type="paragraph" w:customStyle="1" w:styleId="15FA2595009040A4A8CF7F4B819A8F87">
    <w:name w:val="15FA2595009040A4A8CF7F4B819A8F8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AAEC9-5229-4122-8482-46C197B8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749</TotalTime>
  <Pages>9</Pages>
  <Words>952</Words>
  <Characters>5429</Characters>
  <Application>Microsoft Office Word</Application>
  <DocSecurity>0</DocSecurity>
  <Lines>45</Lines>
  <Paragraphs>12</Paragraphs>
  <ScaleCrop>false</ScaleCrop>
  <Company>PCMI</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2023</dc:creator>
  <cp:keywords/>
  <dc:description/>
  <cp:lastModifiedBy>2023</cp:lastModifiedBy>
  <cp:revision>31</cp:revision>
  <cp:lastPrinted>2021-02-02T08:22:00Z</cp:lastPrinted>
  <dcterms:created xsi:type="dcterms:W3CDTF">2024-01-05T06:10:00Z</dcterms:created>
  <dcterms:modified xsi:type="dcterms:W3CDTF">2024-11-04T06:06:00Z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