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C981">
      <w:pPr>
        <w:jc w:val="center"/>
      </w:pPr>
    </w:p>
    <w:p w14:paraId="6675B558">
      <w:pPr>
        <w:jc w:val="center"/>
      </w:pPr>
    </w:p>
    <w:p w14:paraId="0BDBCECA">
      <w:pPr>
        <w:jc w:val="center"/>
      </w:pPr>
    </w:p>
    <w:p w14:paraId="6E6DE330">
      <w:pPr>
        <w:jc w:val="center"/>
      </w:pPr>
    </w:p>
    <w:p w14:paraId="00EC6D14">
      <w:pPr>
        <w:jc w:val="center"/>
      </w:pPr>
    </w:p>
    <w:p w14:paraId="1C20F07B">
      <w:pPr>
        <w:jc w:val="center"/>
      </w:pPr>
    </w:p>
    <w:p w14:paraId="6D2509E1">
      <w:pPr>
        <w:jc w:val="center"/>
      </w:pPr>
    </w:p>
    <w:p w14:paraId="595C9791">
      <w:pPr>
        <w:jc w:val="center"/>
      </w:pPr>
    </w:p>
    <w:p w14:paraId="6AE1BC93">
      <w:pPr>
        <w:jc w:val="center"/>
      </w:pPr>
    </w:p>
    <w:p w14:paraId="50A7373D">
      <w:pPr>
        <w:jc w:val="center"/>
      </w:pPr>
    </w:p>
    <w:p w14:paraId="047585F7">
      <w:pPr>
        <w:jc w:val="center"/>
      </w:pPr>
    </w:p>
    <w:p w14:paraId="466A10CF">
      <w:pPr>
        <w:jc w:val="center"/>
      </w:pPr>
    </w:p>
    <w:p w14:paraId="3B1C85EE">
      <w:pPr>
        <w:jc w:val="center"/>
      </w:pPr>
    </w:p>
    <w:p w14:paraId="7241EDD6">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市政道路多功能综合杆安装技术规范</w:t>
      </w:r>
      <w:r>
        <w:rPr>
          <w:rFonts w:hint="eastAsia" w:ascii="迷你简小标宋" w:hAnsi="宋体" w:eastAsia="迷你简小标宋"/>
          <w:w w:val="90"/>
          <w:sz w:val="44"/>
          <w:szCs w:val="44"/>
        </w:rPr>
        <w:t>》</w:t>
      </w:r>
    </w:p>
    <w:p w14:paraId="6CF7463D">
      <w:pPr>
        <w:jc w:val="center"/>
        <w:rPr>
          <w:rFonts w:ascii="迷你简小标宋" w:hAnsi="宋体" w:eastAsia="迷你简小标宋"/>
          <w:sz w:val="44"/>
          <w:szCs w:val="44"/>
        </w:rPr>
      </w:pPr>
    </w:p>
    <w:p w14:paraId="2B2F9279">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2C669F6B">
      <w:pPr>
        <w:jc w:val="center"/>
      </w:pPr>
    </w:p>
    <w:p w14:paraId="55F7B80D">
      <w:pPr>
        <w:jc w:val="center"/>
      </w:pPr>
    </w:p>
    <w:p w14:paraId="0846D5B1">
      <w:pPr>
        <w:jc w:val="center"/>
      </w:pPr>
    </w:p>
    <w:p w14:paraId="49E28AEC">
      <w:pPr>
        <w:jc w:val="center"/>
      </w:pPr>
    </w:p>
    <w:p w14:paraId="75C12DC0">
      <w:pPr>
        <w:jc w:val="center"/>
      </w:pPr>
    </w:p>
    <w:p w14:paraId="77595C17">
      <w:pPr>
        <w:jc w:val="center"/>
      </w:pPr>
    </w:p>
    <w:p w14:paraId="50B5B9F8">
      <w:pPr>
        <w:jc w:val="center"/>
      </w:pPr>
    </w:p>
    <w:p w14:paraId="246FFC67">
      <w:pPr>
        <w:jc w:val="center"/>
      </w:pPr>
    </w:p>
    <w:p w14:paraId="325878BA">
      <w:pPr>
        <w:jc w:val="center"/>
      </w:pPr>
    </w:p>
    <w:p w14:paraId="21BBDCDC">
      <w:pPr>
        <w:jc w:val="center"/>
      </w:pPr>
    </w:p>
    <w:p w14:paraId="25432D0C">
      <w:pPr>
        <w:jc w:val="center"/>
      </w:pPr>
    </w:p>
    <w:p w14:paraId="0E9218A3">
      <w:pPr>
        <w:jc w:val="center"/>
      </w:pPr>
    </w:p>
    <w:p w14:paraId="6A3D0FCB">
      <w:pPr>
        <w:jc w:val="center"/>
      </w:pPr>
    </w:p>
    <w:p w14:paraId="1CFD33B9">
      <w:pPr>
        <w:jc w:val="center"/>
      </w:pPr>
    </w:p>
    <w:p w14:paraId="60452E57">
      <w:pPr>
        <w:jc w:val="center"/>
      </w:pPr>
    </w:p>
    <w:p w14:paraId="0240DD85">
      <w:pPr>
        <w:jc w:val="center"/>
      </w:pPr>
    </w:p>
    <w:p w14:paraId="1933CB6F">
      <w:pPr>
        <w:jc w:val="center"/>
        <w:rPr>
          <w:rFonts w:ascii="宋体" w:hAnsi="宋体" w:eastAsia="宋体"/>
          <w:sz w:val="28"/>
          <w:szCs w:val="28"/>
        </w:rPr>
      </w:pPr>
      <w:r>
        <w:rPr>
          <w:rFonts w:hint="eastAsia" w:ascii="宋体" w:hAnsi="宋体" w:eastAsia="宋体"/>
          <w:sz w:val="28"/>
          <w:szCs w:val="28"/>
        </w:rPr>
        <w:t xml:space="preserve">团标制定工作组 </w:t>
      </w:r>
    </w:p>
    <w:p w14:paraId="4D40A7E7">
      <w:pPr>
        <w:jc w:val="center"/>
        <w:rPr>
          <w:rFonts w:ascii="宋体" w:hAnsi="宋体" w:eastAsia="宋体"/>
          <w:sz w:val="28"/>
          <w:szCs w:val="28"/>
        </w:rPr>
      </w:pPr>
    </w:p>
    <w:p w14:paraId="79AE4D2A">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2C983AED">
      <w:pPr>
        <w:jc w:val="center"/>
        <w:rPr>
          <w:rFonts w:ascii="宋体" w:hAnsi="宋体" w:eastAsia="宋体"/>
          <w:sz w:val="28"/>
          <w:szCs w:val="28"/>
        </w:rPr>
      </w:pPr>
    </w:p>
    <w:p w14:paraId="0D076DC5">
      <w:pPr>
        <w:jc w:val="center"/>
        <w:rPr>
          <w:rFonts w:ascii="宋体" w:hAnsi="宋体" w:eastAsia="宋体"/>
          <w:sz w:val="28"/>
          <w:szCs w:val="28"/>
        </w:rPr>
      </w:pPr>
    </w:p>
    <w:p w14:paraId="3499D61B">
      <w:pPr>
        <w:jc w:val="center"/>
        <w:rPr>
          <w:rFonts w:ascii="宋体" w:hAnsi="宋体" w:eastAsia="宋体"/>
          <w:sz w:val="28"/>
          <w:szCs w:val="28"/>
        </w:rPr>
      </w:pPr>
    </w:p>
    <w:p w14:paraId="12F50D30">
      <w:pPr>
        <w:jc w:val="center"/>
        <w:rPr>
          <w:rFonts w:ascii="宋体" w:hAnsi="宋体" w:eastAsia="宋体"/>
          <w:sz w:val="28"/>
          <w:szCs w:val="28"/>
        </w:rPr>
      </w:pPr>
    </w:p>
    <w:p w14:paraId="425A9092">
      <w:pPr>
        <w:jc w:val="center"/>
        <w:rPr>
          <w:rFonts w:ascii="宋体" w:hAnsi="宋体" w:eastAsia="宋体"/>
          <w:sz w:val="28"/>
          <w:szCs w:val="28"/>
        </w:rPr>
      </w:pPr>
    </w:p>
    <w:p w14:paraId="0410F915">
      <w:pPr>
        <w:jc w:val="center"/>
        <w:rPr>
          <w:rFonts w:ascii="宋体" w:hAnsi="宋体" w:eastAsia="宋体"/>
          <w:sz w:val="28"/>
          <w:szCs w:val="28"/>
        </w:rPr>
      </w:pPr>
    </w:p>
    <w:p w14:paraId="2FFF7265">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56FA50E7">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68174A2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2024年团体标准修订编制计划，将《</w:t>
      </w:r>
      <w:r>
        <w:rPr>
          <w:rFonts w:hint="eastAsia" w:ascii="宋体" w:hAnsi="宋体" w:eastAsia="宋体"/>
          <w:sz w:val="28"/>
          <w:szCs w:val="28"/>
          <w:lang w:eastAsia="zh-CN"/>
        </w:rPr>
        <w:t>市政道路多功能综合杆安装技术规范</w:t>
      </w:r>
      <w:r>
        <w:rPr>
          <w:rFonts w:ascii="宋体" w:hAnsi="宋体" w:eastAsia="宋体"/>
          <w:sz w:val="28"/>
          <w:szCs w:val="28"/>
        </w:rPr>
        <w:t>》列为标准编制项目，并于2024年</w:t>
      </w:r>
      <w:r>
        <w:rPr>
          <w:rFonts w:hint="eastAsia" w:ascii="宋体" w:hAnsi="宋体" w:eastAsia="宋体"/>
          <w:sz w:val="28"/>
          <w:szCs w:val="28"/>
          <w:lang w:val="en-US" w:eastAsia="zh-CN"/>
        </w:rPr>
        <w:t>10</w:t>
      </w:r>
      <w:r>
        <w:rPr>
          <w:rFonts w:ascii="宋体" w:hAnsi="宋体" w:eastAsia="宋体"/>
          <w:sz w:val="28"/>
          <w:szCs w:val="28"/>
        </w:rPr>
        <w:t>月在全国团体标准信息平台上进行了立项公告。</w:t>
      </w:r>
    </w:p>
    <w:p w14:paraId="41AB1E3C">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4CED0677">
      <w:pPr>
        <w:pStyle w:val="14"/>
        <w:tabs>
          <w:tab w:val="left" w:pos="4875"/>
        </w:tabs>
        <w:spacing w:line="360" w:lineRule="auto"/>
        <w:ind w:left="420" w:leftChars="200" w:firstLine="0" w:firstLineChars="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市政道路多功能综合杆是以照明灯杆为基础，通过集成5G基站、</w:t>
      </w:r>
    </w:p>
    <w:p w14:paraId="50F3B7DD">
      <w:pPr>
        <w:pStyle w:val="14"/>
        <w:tabs>
          <w:tab w:val="left" w:pos="4875"/>
        </w:tabs>
        <w:spacing w:line="360" w:lineRule="auto"/>
        <w:ind w:left="0" w:leftChars="0" w:firstLine="0" w:firstLineChars="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WIFI热点、公共广播、一键求助、多媒体交互、充电桩以及气象检测、环境检测等多种功能的新型智能设备。它不仅具有照明功能，还能实现</w:t>
      </w:r>
      <w:bookmarkStart w:id="0" w:name="OLE_LINK6"/>
      <w:bookmarkStart w:id="1" w:name="OLE_LINK5"/>
      <w:r>
        <w:rPr>
          <w:rFonts w:hint="eastAsia" w:ascii="宋体" w:hAnsi="宋体" w:eastAsia="宋体" w:cstheme="minorBidi"/>
          <w:kern w:val="2"/>
          <w:sz w:val="28"/>
          <w:szCs w:val="28"/>
          <w:lang w:val="en-US" w:eastAsia="zh-CN" w:bidi="ar-SA"/>
        </w:rPr>
        <w:t>视频监控、交通管理、环境监测、通信</w:t>
      </w:r>
      <w:bookmarkEnd w:id="0"/>
      <w:bookmarkEnd w:id="1"/>
      <w:r>
        <w:rPr>
          <w:rFonts w:hint="eastAsia" w:ascii="宋体" w:hAnsi="宋体" w:eastAsia="宋体" w:cstheme="minorBidi"/>
          <w:kern w:val="2"/>
          <w:sz w:val="28"/>
          <w:szCs w:val="28"/>
          <w:lang w:val="en-US" w:eastAsia="zh-CN" w:bidi="ar-SA"/>
        </w:rPr>
        <w:t>等多功能于一体的集成化、智能化、网络化，是构建新型智慧城市的重要载体。随着国家对智慧城市建设的重视程度不断提高，出台了一系列政策鼓励和支持多功能综合杆的应用。例如，七部门联合印发的《信息通信行业绿色低碳发展行动计划（2022-2025 年）》，以及各地政府制定的智慧城市建设规划中，都提到了推动综合杆塔建设或推广应用多功能智慧灯杆，市政道路多功能综合杆的发展为市民和企业提供了便捷、高效的城市服务环境，为 5G 网络的覆盖和物联网设备的接入提供了便利条件，同时也智能交通系统的高效运行提供了硬件基础。</w:t>
      </w:r>
    </w:p>
    <w:p w14:paraId="79FCBA7E">
      <w:pPr>
        <w:tabs>
          <w:tab w:val="left" w:pos="4875"/>
        </w:tabs>
        <w:spacing w:line="360" w:lineRule="auto"/>
        <w:ind w:firstLine="560" w:firstLineChars="200"/>
        <w:jc w:val="left"/>
        <w:rPr>
          <w:rFonts w:hint="eastAsia" w:ascii="宋体" w:hAnsi="宋体" w:eastAsia="宋体" w:cstheme="minorBidi"/>
          <w:kern w:val="2"/>
          <w:sz w:val="28"/>
          <w:szCs w:val="28"/>
          <w:lang w:val="en-US" w:eastAsia="zh-CN" w:bidi="ar-SA"/>
        </w:rPr>
      </w:pPr>
      <w:bookmarkStart w:id="2" w:name="OLE_LINK2"/>
      <w:r>
        <w:rPr>
          <w:rFonts w:hint="eastAsia" w:ascii="宋体" w:hAnsi="宋体" w:eastAsia="宋体" w:cstheme="minorBidi"/>
          <w:kern w:val="2"/>
          <w:sz w:val="28"/>
          <w:szCs w:val="28"/>
          <w:lang w:val="en-US" w:eastAsia="zh-CN" w:bidi="ar-SA"/>
        </w:rPr>
        <w:t>行业标准 CJJ 89-2012</w:t>
      </w:r>
      <w:bookmarkEnd w:id="2"/>
      <w:r>
        <w:rPr>
          <w:rFonts w:hint="eastAsia" w:ascii="宋体" w:hAnsi="宋体" w:eastAsia="宋体" w:cstheme="minorBidi"/>
          <w:kern w:val="2"/>
          <w:sz w:val="28"/>
          <w:szCs w:val="28"/>
          <w:lang w:val="en-US" w:eastAsia="zh-CN" w:bidi="ar-SA"/>
        </w:rPr>
        <w:t>《城市道路照明工程施工及验收规程(附条文说明)》对城市道路路灯及其附属设施的安装进行了规定，国家标准GB 55011-2021《城市道路交通工程项目规范》在第 9 章里对照明设施、交通安全和管理设施进行了规定。市政道路多功能综合杆属于城市道路交通工程里创新项目，截止目前，尚未有相关标准对其安装进行规范，《</w:t>
      </w:r>
      <w:bookmarkStart w:id="3" w:name="OLE_LINK18"/>
      <w:bookmarkStart w:id="4" w:name="OLE_LINK22"/>
      <w:bookmarkStart w:id="5" w:name="OLE_LINK21"/>
      <w:r>
        <w:rPr>
          <w:rFonts w:hint="eastAsia" w:ascii="宋体" w:hAnsi="宋体" w:eastAsia="宋体" w:cstheme="minorBidi"/>
          <w:kern w:val="2"/>
          <w:sz w:val="28"/>
          <w:szCs w:val="28"/>
          <w:lang w:val="en-US" w:eastAsia="zh-CN" w:bidi="ar-SA"/>
        </w:rPr>
        <w:t>市政道路</w:t>
      </w:r>
      <w:bookmarkStart w:id="6" w:name="OLE_LINK20"/>
      <w:bookmarkStart w:id="7" w:name="OLE_LINK19"/>
      <w:r>
        <w:rPr>
          <w:rFonts w:hint="eastAsia" w:ascii="宋体" w:hAnsi="宋体" w:eastAsia="宋体" w:cstheme="minorBidi"/>
          <w:kern w:val="2"/>
          <w:sz w:val="28"/>
          <w:szCs w:val="28"/>
          <w:lang w:val="en-US" w:eastAsia="zh-CN" w:bidi="ar-SA"/>
        </w:rPr>
        <w:t>多功能</w:t>
      </w:r>
      <w:bookmarkEnd w:id="3"/>
      <w:r>
        <w:rPr>
          <w:rFonts w:hint="eastAsia" w:ascii="宋体" w:hAnsi="宋体" w:eastAsia="宋体" w:cstheme="minorBidi"/>
          <w:kern w:val="2"/>
          <w:sz w:val="28"/>
          <w:szCs w:val="28"/>
          <w:lang w:val="en-US" w:eastAsia="zh-CN" w:bidi="ar-SA"/>
        </w:rPr>
        <w:t>综合杆</w:t>
      </w:r>
      <w:bookmarkEnd w:id="6"/>
      <w:bookmarkEnd w:id="7"/>
      <w:r>
        <w:rPr>
          <w:rFonts w:hint="eastAsia" w:ascii="宋体" w:hAnsi="宋体" w:eastAsia="宋体" w:cstheme="minorBidi"/>
          <w:kern w:val="2"/>
          <w:sz w:val="28"/>
          <w:szCs w:val="28"/>
          <w:lang w:val="en-US" w:eastAsia="zh-CN" w:bidi="ar-SA"/>
        </w:rPr>
        <w:t>安装技术规范</w:t>
      </w:r>
      <w:bookmarkEnd w:id="4"/>
      <w:bookmarkEnd w:id="5"/>
      <w:r>
        <w:rPr>
          <w:rFonts w:hint="eastAsia" w:ascii="宋体" w:hAnsi="宋体" w:eastAsia="宋体" w:cstheme="minorBidi"/>
          <w:kern w:val="2"/>
          <w:sz w:val="28"/>
          <w:szCs w:val="28"/>
          <w:lang w:val="en-US" w:eastAsia="zh-CN" w:bidi="ar-SA"/>
        </w:rPr>
        <w:t>》团体标准的提出，旨在填补该领域的标准空白。</w:t>
      </w:r>
    </w:p>
    <w:p w14:paraId="6AD8EDB0">
      <w:pPr>
        <w:pStyle w:val="14"/>
        <w:tabs>
          <w:tab w:val="left" w:pos="4875"/>
        </w:tabs>
        <w:spacing w:line="360" w:lineRule="auto"/>
        <w:ind w:left="0" w:leftChars="0" w:firstLine="0" w:firstLineChars="0"/>
        <w:rPr>
          <w:rFonts w:hint="default" w:ascii="宋体" w:hAnsi="宋体" w:eastAsia="宋体" w:cstheme="minorBidi"/>
          <w:kern w:val="2"/>
          <w:sz w:val="28"/>
          <w:szCs w:val="28"/>
          <w:lang w:val="en-US" w:eastAsia="zh-CN" w:bidi="ar-SA"/>
        </w:rPr>
      </w:pPr>
    </w:p>
    <w:p w14:paraId="5143F3B4">
      <w:pPr>
        <w:pStyle w:val="14"/>
        <w:tabs>
          <w:tab w:val="left" w:pos="4875"/>
        </w:tabs>
        <w:spacing w:line="360" w:lineRule="auto"/>
        <w:ind w:firstLine="0" w:firstLineChars="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 xml:space="preserve">    《</w:t>
      </w:r>
      <w:bookmarkStart w:id="8" w:name="OLE_LINK3"/>
      <w:r>
        <w:rPr>
          <w:rFonts w:hint="eastAsia" w:ascii="宋体" w:hAnsi="宋体" w:eastAsia="宋体" w:cstheme="minorBidi"/>
          <w:kern w:val="2"/>
          <w:sz w:val="28"/>
          <w:szCs w:val="28"/>
          <w:lang w:val="en-US" w:eastAsia="zh-CN" w:bidi="ar-SA"/>
        </w:rPr>
        <w:t>市政道路多功能综合杆</w:t>
      </w:r>
      <w:bookmarkEnd w:id="8"/>
      <w:r>
        <w:rPr>
          <w:rFonts w:hint="eastAsia" w:ascii="宋体" w:hAnsi="宋体" w:eastAsia="宋体" w:cstheme="minorBidi"/>
          <w:kern w:val="2"/>
          <w:sz w:val="28"/>
          <w:szCs w:val="28"/>
          <w:lang w:val="en-US" w:eastAsia="zh-CN" w:bidi="ar-SA"/>
        </w:rPr>
        <w:t>安装技术规范》的制定，将为市政道路多功能综合杆的安装提供规范性的指导。</w:t>
      </w:r>
    </w:p>
    <w:p w14:paraId="06969CB9">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2B061406">
      <w:pPr>
        <w:spacing w:line="360" w:lineRule="auto"/>
        <w:jc w:val="left"/>
        <w:rPr>
          <w:rFonts w:ascii="宋体" w:hAnsi="宋体" w:eastAsia="宋体"/>
          <w:sz w:val="28"/>
          <w:szCs w:val="28"/>
        </w:rPr>
      </w:pPr>
      <w:r>
        <w:rPr>
          <w:rFonts w:hint="eastAsia" w:ascii="宋体" w:hAnsi="宋体" w:eastAsia="宋体"/>
          <w:sz w:val="28"/>
          <w:szCs w:val="28"/>
        </w:rPr>
        <w:t xml:space="preserve">    2024 年</w:t>
      </w:r>
      <w:r>
        <w:rPr>
          <w:rFonts w:hint="eastAsia" w:ascii="宋体" w:hAnsi="宋体" w:eastAsia="宋体"/>
          <w:sz w:val="28"/>
          <w:szCs w:val="28"/>
          <w:lang w:val="en-US" w:eastAsia="zh-CN"/>
        </w:rPr>
        <w:t>10</w:t>
      </w:r>
      <w:r>
        <w:rPr>
          <w:rFonts w:hint="eastAsia" w:ascii="宋体" w:hAnsi="宋体" w:eastAsia="宋体"/>
          <w:sz w:val="28"/>
          <w:szCs w:val="28"/>
        </w:rPr>
        <w:t>月，完成《</w:t>
      </w:r>
      <w:r>
        <w:rPr>
          <w:rFonts w:hint="eastAsia" w:ascii="宋体" w:hAnsi="宋体" w:eastAsia="宋体"/>
          <w:sz w:val="28"/>
          <w:szCs w:val="28"/>
          <w:lang w:eastAsia="zh-CN"/>
        </w:rPr>
        <w:t>市政道路多功能综合杆安装技术规范</w:t>
      </w:r>
      <w:r>
        <w:rPr>
          <w:rFonts w:hint="eastAsia" w:ascii="宋体" w:hAnsi="宋体" w:eastAsia="宋体"/>
          <w:sz w:val="28"/>
          <w:szCs w:val="28"/>
        </w:rPr>
        <w:t>》的立项。标准立项计划下达后，根据相关文件的要求，明确小组成员工作任务并制定了详细的工作计划。</w:t>
      </w:r>
    </w:p>
    <w:p w14:paraId="534D85A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 xml:space="preserve">2024 年 </w:t>
      </w:r>
      <w:r>
        <w:rPr>
          <w:rFonts w:hint="eastAsia" w:ascii="宋体" w:hAnsi="宋体" w:eastAsia="宋体"/>
          <w:sz w:val="28"/>
          <w:szCs w:val="28"/>
          <w:lang w:val="en-US" w:eastAsia="zh-CN"/>
        </w:rPr>
        <w:t>10</w:t>
      </w:r>
      <w:r>
        <w:rPr>
          <w:rFonts w:hint="eastAsia" w:ascii="宋体" w:hAnsi="宋体" w:eastAsia="宋体"/>
          <w:sz w:val="28"/>
          <w:szCs w:val="28"/>
        </w:rPr>
        <w:t xml:space="preserve">月至2024年 </w:t>
      </w:r>
      <w:r>
        <w:rPr>
          <w:rFonts w:hint="eastAsia" w:ascii="宋体" w:hAnsi="宋体" w:eastAsia="宋体"/>
          <w:sz w:val="28"/>
          <w:szCs w:val="28"/>
          <w:lang w:val="en-US" w:eastAsia="zh-CN"/>
        </w:rPr>
        <w:t>11</w:t>
      </w:r>
      <w:r>
        <w:rPr>
          <w:rFonts w:hint="eastAsia" w:ascii="宋体" w:hAnsi="宋体" w:eastAsia="宋体"/>
          <w:sz w:val="28"/>
          <w:szCs w:val="28"/>
        </w:rPr>
        <w:t xml:space="preserve"> 月，标准编制组对国内外的相关行业、标准、科研成果、专著等开展广泛、深入的调研，在此基础上完成《</w:t>
      </w:r>
      <w:r>
        <w:rPr>
          <w:rFonts w:hint="eastAsia" w:ascii="宋体" w:hAnsi="宋体" w:eastAsia="宋体"/>
          <w:sz w:val="28"/>
          <w:szCs w:val="28"/>
          <w:lang w:eastAsia="zh-CN"/>
        </w:rPr>
        <w:t>市政道路多功能综合杆安装技术规范</w:t>
      </w:r>
      <w:r>
        <w:rPr>
          <w:rFonts w:hint="eastAsia" w:ascii="宋体" w:hAnsi="宋体" w:eastAsia="宋体"/>
          <w:sz w:val="28"/>
          <w:szCs w:val="28"/>
        </w:rPr>
        <w:t>》的草案。随后标准制定小组与相关专家经多次研究、讨论对草案进行数次修改，于2024年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市政道路多功能综合杆安装技术规范</w:t>
      </w:r>
      <w:r>
        <w:rPr>
          <w:rFonts w:hint="eastAsia" w:ascii="宋体" w:hAnsi="宋体" w:eastAsia="宋体"/>
          <w:sz w:val="28"/>
          <w:szCs w:val="28"/>
        </w:rPr>
        <w:t>》标准征求意见稿及征求意见稿编制说明，拟定在网上公示征求意见稿，广泛征求各方意见和建议。</w:t>
      </w:r>
    </w:p>
    <w:p w14:paraId="4AEA9C8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2D69E466">
      <w:pPr>
        <w:spacing w:line="360" w:lineRule="auto"/>
        <w:ind w:firstLine="560" w:firstLineChars="200"/>
        <w:jc w:val="left"/>
        <w:rPr>
          <w:rFonts w:ascii="宋体" w:hAnsi="宋体" w:eastAsia="宋体"/>
          <w:sz w:val="28"/>
          <w:szCs w:val="28"/>
        </w:rPr>
      </w:pPr>
    </w:p>
    <w:p w14:paraId="52093B54">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021890D6">
      <w:pPr>
        <w:spacing w:line="360" w:lineRule="auto"/>
        <w:ind w:firstLine="560"/>
        <w:jc w:val="left"/>
        <w:rPr>
          <w:rFonts w:ascii="宋体" w:hAnsi="宋体" w:eastAsia="宋体"/>
          <w:sz w:val="28"/>
          <w:szCs w:val="28"/>
        </w:rPr>
      </w:pPr>
      <w:r>
        <w:rPr>
          <w:rFonts w:hint="eastAsia" w:ascii="宋体" w:hAnsi="宋体" w:eastAsia="宋体"/>
          <w:sz w:val="28"/>
          <w:szCs w:val="28"/>
        </w:rPr>
        <w:t>由阿克苏城乡建筑工程有限公司等相关单位的专家成立的标准制定小组，在广泛调研、查阅和研究国际、国内的现行标准，结合行业现行技术痛点和空白，组织、协调和策划了标准征求意见稿的草拟和修改过程。</w:t>
      </w:r>
    </w:p>
    <w:p w14:paraId="4A4CEB34">
      <w:pPr>
        <w:spacing w:line="360" w:lineRule="auto"/>
        <w:ind w:firstLine="560"/>
        <w:jc w:val="left"/>
        <w:rPr>
          <w:rFonts w:ascii="宋体" w:hAnsi="宋体" w:eastAsia="宋体"/>
          <w:sz w:val="28"/>
          <w:szCs w:val="28"/>
        </w:rPr>
      </w:pPr>
    </w:p>
    <w:p w14:paraId="3226ED71">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08D9B4D1">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3B7A91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7D2C309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本标准的编写主要参考了以下文件：</w:t>
      </w:r>
    </w:p>
    <w:p w14:paraId="3A6B047F">
      <w:pPr>
        <w:pStyle w:val="16"/>
        <w:widowControl/>
        <w:spacing w:line="288" w:lineRule="auto"/>
        <w:ind w:left="0" w:firstLine="42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 xml:space="preserve">CJJ 89  </w:t>
      </w:r>
      <w:r>
        <w:rPr>
          <w:rFonts w:hint="eastAsia" w:hAnsi="宋体" w:cstheme="minorBidi"/>
          <w:kern w:val="2"/>
          <w:sz w:val="28"/>
          <w:szCs w:val="28"/>
          <w:lang w:val="en-US" w:eastAsia="zh-CN" w:bidi="ar-SA"/>
        </w:rPr>
        <w:t>《</w:t>
      </w:r>
      <w:r>
        <w:rPr>
          <w:rFonts w:hint="eastAsia" w:ascii="宋体" w:hAnsi="宋体" w:eastAsia="宋体" w:cstheme="minorBidi"/>
          <w:kern w:val="2"/>
          <w:sz w:val="28"/>
          <w:szCs w:val="28"/>
          <w:lang w:val="en-US" w:eastAsia="zh-CN" w:bidi="ar-SA"/>
        </w:rPr>
        <w:t>城市道路照明工程施工及验收规程</w:t>
      </w:r>
      <w:r>
        <w:rPr>
          <w:rFonts w:hint="eastAsia" w:hAnsi="宋体" w:cstheme="minorBidi"/>
          <w:kern w:val="2"/>
          <w:sz w:val="28"/>
          <w:szCs w:val="28"/>
          <w:lang w:val="en-US" w:eastAsia="zh-CN" w:bidi="ar-SA"/>
        </w:rPr>
        <w:t>》</w:t>
      </w:r>
    </w:p>
    <w:p w14:paraId="79778826">
      <w:pPr>
        <w:spacing w:line="360" w:lineRule="auto"/>
        <w:ind w:firstLine="560" w:firstLineChars="200"/>
        <w:jc w:val="left"/>
        <w:rPr>
          <w:rFonts w:ascii="宋体" w:hAnsi="宋体" w:eastAsia="宋体"/>
          <w:sz w:val="28"/>
          <w:szCs w:val="28"/>
        </w:rPr>
      </w:pPr>
    </w:p>
    <w:p w14:paraId="690A1839">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77F46D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65C7EAB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lang w:val="en-US" w:eastAsia="zh-CN"/>
        </w:rPr>
        <w:t>一般规定</w:t>
      </w:r>
      <w:r>
        <w:rPr>
          <w:rFonts w:hint="eastAsia" w:ascii="宋体" w:hAnsi="宋体" w:eastAsia="宋体"/>
          <w:sz w:val="28"/>
          <w:szCs w:val="28"/>
        </w:rPr>
        <w:t>：</w:t>
      </w:r>
      <w:r>
        <w:rPr>
          <w:rFonts w:hint="eastAsia" w:ascii="宋体" w:hAnsi="宋体" w:eastAsia="宋体"/>
          <w:sz w:val="28"/>
          <w:szCs w:val="28"/>
          <w:lang w:val="en-US" w:eastAsia="zh-CN"/>
        </w:rPr>
        <w:t>对</w:t>
      </w:r>
      <w:r>
        <w:rPr>
          <w:rFonts w:hint="eastAsia" w:ascii="宋体" w:hAnsi="宋体" w:eastAsia="宋体" w:cstheme="minorBidi"/>
          <w:kern w:val="2"/>
          <w:sz w:val="28"/>
          <w:szCs w:val="28"/>
          <w:lang w:val="en-US" w:eastAsia="zh-CN" w:bidi="ar-SA"/>
        </w:rPr>
        <w:t>城市道路照明工程施工及验收规程的</w:t>
      </w:r>
      <w:r>
        <w:rPr>
          <w:rFonts w:hint="eastAsia" w:ascii="宋体" w:hAnsi="宋体" w:eastAsia="宋体"/>
          <w:sz w:val="28"/>
          <w:szCs w:val="28"/>
          <w:lang w:val="en-US" w:eastAsia="zh-CN"/>
        </w:rPr>
        <w:t>材料、设置、设计等进行规定</w:t>
      </w:r>
      <w:r>
        <w:rPr>
          <w:rFonts w:hint="eastAsia" w:ascii="宋体" w:hAnsi="宋体" w:eastAsia="宋体"/>
          <w:sz w:val="28"/>
          <w:szCs w:val="28"/>
        </w:rPr>
        <w:t>。</w:t>
      </w:r>
    </w:p>
    <w:p w14:paraId="43884CC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lang w:val="en-US" w:eastAsia="zh-CN"/>
        </w:rPr>
        <w:t>施工准备</w:t>
      </w:r>
      <w:r>
        <w:rPr>
          <w:rFonts w:hint="eastAsia" w:ascii="宋体" w:hAnsi="宋体" w:eastAsia="宋体"/>
          <w:sz w:val="28"/>
          <w:szCs w:val="28"/>
        </w:rPr>
        <w:t>：</w:t>
      </w:r>
      <w:r>
        <w:rPr>
          <w:rFonts w:hint="eastAsia" w:ascii="宋体" w:hAnsi="宋体" w:eastAsia="宋体"/>
          <w:sz w:val="28"/>
          <w:szCs w:val="28"/>
          <w:lang w:val="en-US" w:eastAsia="zh-CN"/>
        </w:rPr>
        <w:t>包括一般规定、原料检验</w:t>
      </w:r>
      <w:r>
        <w:rPr>
          <w:rFonts w:hint="eastAsia" w:ascii="宋体" w:hAnsi="宋体" w:eastAsia="宋体"/>
          <w:sz w:val="28"/>
          <w:szCs w:val="28"/>
        </w:rPr>
        <w:t>。</w:t>
      </w:r>
    </w:p>
    <w:p w14:paraId="476AC79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lang w:val="en-US" w:eastAsia="zh-CN"/>
        </w:rPr>
        <w:t>基础施工</w:t>
      </w:r>
      <w:r>
        <w:rPr>
          <w:rFonts w:hint="eastAsia" w:ascii="宋体" w:hAnsi="宋体" w:eastAsia="宋体"/>
          <w:sz w:val="28"/>
          <w:szCs w:val="28"/>
        </w:rPr>
        <w:t>：</w:t>
      </w:r>
      <w:r>
        <w:rPr>
          <w:rFonts w:hint="eastAsia" w:ascii="宋体" w:hAnsi="宋体" w:eastAsia="宋体"/>
          <w:sz w:val="28"/>
          <w:szCs w:val="28"/>
          <w:lang w:val="en-US" w:eastAsia="zh-CN"/>
        </w:rPr>
        <w:t>包括一般规定、综合杆基础施工和机箱基础施工的规定</w:t>
      </w:r>
      <w:r>
        <w:rPr>
          <w:rFonts w:hint="eastAsia" w:ascii="宋体" w:hAnsi="宋体" w:eastAsia="宋体"/>
          <w:sz w:val="28"/>
          <w:szCs w:val="28"/>
        </w:rPr>
        <w:t>。</w:t>
      </w:r>
    </w:p>
    <w:p w14:paraId="673C49F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综合杆安装</w:t>
      </w:r>
      <w:r>
        <w:rPr>
          <w:rFonts w:hint="eastAsia" w:ascii="宋体" w:hAnsi="宋体" w:eastAsia="宋体"/>
          <w:sz w:val="28"/>
          <w:szCs w:val="28"/>
        </w:rPr>
        <w:t>：</w:t>
      </w:r>
      <w:r>
        <w:rPr>
          <w:rFonts w:hint="eastAsia" w:ascii="宋体" w:hAnsi="宋体" w:eastAsia="宋体"/>
          <w:sz w:val="28"/>
          <w:szCs w:val="28"/>
          <w:lang w:val="en-US" w:eastAsia="zh-CN"/>
        </w:rPr>
        <w:t>包括到场检验、装配、吊装和线缆敷设</w:t>
      </w:r>
      <w:r>
        <w:rPr>
          <w:rFonts w:hint="eastAsia" w:ascii="宋体" w:hAnsi="宋体" w:eastAsia="宋体"/>
          <w:sz w:val="28"/>
          <w:szCs w:val="28"/>
        </w:rPr>
        <w:t>。</w:t>
      </w:r>
    </w:p>
    <w:p w14:paraId="44B5789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lang w:val="en-US" w:eastAsia="zh-CN"/>
        </w:rPr>
        <w:t>机箱安装</w:t>
      </w:r>
      <w:r>
        <w:rPr>
          <w:rFonts w:hint="eastAsia" w:ascii="宋体" w:hAnsi="宋体" w:eastAsia="宋体"/>
          <w:sz w:val="28"/>
          <w:szCs w:val="28"/>
        </w:rPr>
        <w:t>：包括</w:t>
      </w:r>
      <w:r>
        <w:rPr>
          <w:rFonts w:hint="eastAsia" w:ascii="宋体" w:hAnsi="宋体" w:eastAsia="宋体"/>
          <w:sz w:val="28"/>
          <w:szCs w:val="28"/>
          <w:lang w:val="en-US" w:eastAsia="zh-CN"/>
        </w:rPr>
        <w:t>到场检验和安装</w:t>
      </w:r>
      <w:r>
        <w:rPr>
          <w:rFonts w:hint="eastAsia" w:ascii="宋体" w:hAnsi="宋体" w:eastAsia="宋体"/>
          <w:sz w:val="28"/>
          <w:szCs w:val="28"/>
        </w:rPr>
        <w:t>。</w:t>
      </w:r>
    </w:p>
    <w:p w14:paraId="5148E8C0">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7、附属设施安装：包括供配电、防雷接地和综合管道的安装。</w:t>
      </w:r>
    </w:p>
    <w:p w14:paraId="2E4AB37A">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8、项目验收：包括一般规定、验收项目划分和质量验收要求。</w:t>
      </w:r>
    </w:p>
    <w:p w14:paraId="612D84D8">
      <w:pPr>
        <w:spacing w:line="360" w:lineRule="auto"/>
        <w:ind w:firstLine="560" w:firstLineChars="200"/>
        <w:jc w:val="left"/>
        <w:rPr>
          <w:rFonts w:ascii="宋体" w:hAnsi="宋体" w:eastAsia="宋体"/>
          <w:sz w:val="28"/>
          <w:szCs w:val="28"/>
        </w:rPr>
      </w:pPr>
    </w:p>
    <w:p w14:paraId="0AD8F025">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D75F215">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0CD04AE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0F2EFE52">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3CC7E9DF">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77A92313">
      <w:pPr>
        <w:pStyle w:val="14"/>
        <w:tabs>
          <w:tab w:val="left" w:pos="4875"/>
        </w:tabs>
        <w:spacing w:line="360" w:lineRule="auto"/>
        <w:ind w:left="420" w:leftChars="200" w:firstLine="0" w:firstLineChars="0"/>
        <w:rPr>
          <w:rFonts w:hint="eastAsia" w:ascii="宋体" w:hAnsi="宋体" w:eastAsia="宋体" w:cstheme="minorBidi"/>
          <w:kern w:val="2"/>
          <w:sz w:val="28"/>
          <w:szCs w:val="28"/>
          <w:lang w:val="en-US" w:eastAsia="zh-CN" w:bidi="ar-SA"/>
        </w:rPr>
      </w:pPr>
      <w:r>
        <w:rPr>
          <w:rFonts w:hint="eastAsia" w:ascii="宋体" w:hAnsi="宋体" w:eastAsia="宋体"/>
          <w:sz w:val="28"/>
          <w:szCs w:val="28"/>
        </w:rPr>
        <w:t xml:space="preserve">  </w:t>
      </w:r>
      <w:r>
        <w:rPr>
          <w:rFonts w:hint="eastAsia" w:ascii="宋体" w:hAnsi="宋体" w:eastAsia="宋体" w:cstheme="minorBidi"/>
          <w:kern w:val="2"/>
          <w:sz w:val="28"/>
          <w:szCs w:val="28"/>
          <w:lang w:val="en-US" w:eastAsia="zh-CN" w:bidi="ar-SA"/>
        </w:rPr>
        <w:t>2020年发布的《住房和城乡建设部等七部门关于加快推进新型</w:t>
      </w:r>
    </w:p>
    <w:p w14:paraId="18EFFEB5">
      <w:pPr>
        <w:pStyle w:val="14"/>
        <w:tabs>
          <w:tab w:val="left" w:pos="4875"/>
        </w:tabs>
        <w:spacing w:line="360" w:lineRule="auto"/>
        <w:ind w:left="0" w:leftChars="0" w:firstLine="0" w:firstLineChars="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 xml:space="preserve">城市础设施建设的指导意见》（建改发〔2020〕73 号）中提出加快智慧灯杆等多功能智慧杆柱建设，推进智能化感知设施建设，实现对市政基础设施运行数据的全面感知和自动采集。市政道路多功能综合杆将多种功能集成于一体，可有效减少杆体数量，优化城市空间布局，解决城市杆体杂乱的问题，是城市精细化治理的重要趋势；多杆合一的建设模式避免了各部门独立建设杆体的重复施工，大大降低了建设成本；同时，集中管理和维护多功能综合杆，可提高维护效率，减少维护成本和人力资源投入。随着全国各地都将智慧城市建设作为重要的发展战略，市政道路多功能综合杆作为智慧城市建设的重要基础设施，具有广阔的应用前景。 </w:t>
      </w:r>
    </w:p>
    <w:p w14:paraId="0357378E">
      <w:pPr>
        <w:pStyle w:val="14"/>
        <w:tabs>
          <w:tab w:val="left" w:pos="4875"/>
        </w:tabs>
        <w:spacing w:line="360" w:lineRule="auto"/>
        <w:ind w:left="0" w:leftChars="0" w:firstLine="0" w:firstLineChars="0"/>
        <w:rPr>
          <w:rFonts w:hint="eastAsia" w:ascii="宋体" w:hAnsi="宋体" w:eastAsia="宋体" w:cstheme="minorBidi"/>
          <w:kern w:val="2"/>
          <w:sz w:val="28"/>
          <w:szCs w:val="28"/>
          <w:lang w:val="en-US" w:eastAsia="zh-CN" w:bidi="ar-SA"/>
        </w:rPr>
      </w:pPr>
    </w:p>
    <w:p w14:paraId="4B3D33F8">
      <w:pPr>
        <w:pStyle w:val="14"/>
        <w:tabs>
          <w:tab w:val="left" w:pos="4875"/>
        </w:tabs>
        <w:spacing w:line="360" w:lineRule="auto"/>
        <w:ind w:left="0" w:leftChars="0" w:firstLine="0" w:firstLineChars="0"/>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2D4DC5A">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5DC2721B">
      <w:pPr>
        <w:spacing w:line="360" w:lineRule="auto"/>
        <w:ind w:firstLine="562"/>
        <w:jc w:val="left"/>
        <w:rPr>
          <w:rFonts w:ascii="宋体" w:hAnsi="宋体" w:eastAsia="宋体"/>
          <w:sz w:val="28"/>
          <w:szCs w:val="28"/>
        </w:rPr>
      </w:pPr>
    </w:p>
    <w:p w14:paraId="7437DF92">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2675F2E1">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19D42565">
      <w:pPr>
        <w:spacing w:line="360" w:lineRule="auto"/>
        <w:ind w:firstLine="560"/>
        <w:jc w:val="left"/>
        <w:rPr>
          <w:rFonts w:ascii="宋体" w:hAnsi="宋体" w:eastAsia="宋体"/>
          <w:sz w:val="28"/>
          <w:szCs w:val="28"/>
        </w:rPr>
      </w:pPr>
    </w:p>
    <w:p w14:paraId="633A704E">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137A5375">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27AB1447">
      <w:pPr>
        <w:spacing w:line="360" w:lineRule="auto"/>
        <w:ind w:firstLine="562"/>
        <w:jc w:val="left"/>
        <w:rPr>
          <w:rFonts w:ascii="宋体" w:hAnsi="宋体" w:eastAsia="宋体"/>
          <w:sz w:val="28"/>
          <w:szCs w:val="28"/>
        </w:rPr>
      </w:pPr>
    </w:p>
    <w:p w14:paraId="4384784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0898449B">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09289A7D">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40FE5F2E">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04FD0AA3">
      <w:pPr>
        <w:spacing w:line="360" w:lineRule="auto"/>
        <w:ind w:firstLine="562"/>
        <w:jc w:val="left"/>
        <w:rPr>
          <w:rFonts w:ascii="宋体" w:hAnsi="宋体" w:eastAsia="宋体"/>
          <w:b/>
          <w:bCs/>
          <w:sz w:val="28"/>
          <w:szCs w:val="28"/>
        </w:rPr>
      </w:pPr>
    </w:p>
    <w:p w14:paraId="577CD407">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331C6E64">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1753C7B0">
      <w:pPr>
        <w:spacing w:line="360" w:lineRule="auto"/>
        <w:ind w:firstLine="562"/>
        <w:jc w:val="left"/>
        <w:rPr>
          <w:rFonts w:ascii="宋体" w:hAnsi="宋体" w:eastAsia="宋体"/>
          <w:b/>
          <w:bCs/>
          <w:sz w:val="28"/>
          <w:szCs w:val="28"/>
        </w:rPr>
      </w:pPr>
    </w:p>
    <w:p w14:paraId="21FCD47E">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07288098">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58D8C36F">
      <w:pPr>
        <w:spacing w:line="360" w:lineRule="auto"/>
        <w:jc w:val="left"/>
        <w:rPr>
          <w:rFonts w:ascii="宋体" w:hAnsi="宋体" w:eastAsia="宋体"/>
          <w:b/>
          <w:bCs/>
          <w:sz w:val="28"/>
          <w:szCs w:val="28"/>
        </w:rPr>
      </w:pPr>
    </w:p>
    <w:p w14:paraId="608CF75C">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43D0AAB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市政道路多功能综合杆安装技术规范</w:t>
      </w:r>
      <w:r>
        <w:rPr>
          <w:rFonts w:hint="eastAsia" w:ascii="宋体" w:hAnsi="宋体" w:eastAsia="宋体"/>
          <w:sz w:val="28"/>
          <w:szCs w:val="28"/>
        </w:rPr>
        <w:t>》起草组</w:t>
      </w:r>
      <w:r>
        <w:rPr>
          <w:rFonts w:ascii="宋体" w:hAnsi="宋体" w:eastAsia="宋体"/>
          <w:sz w:val="28"/>
          <w:szCs w:val="28"/>
        </w:rPr>
        <w:t xml:space="preserve"> </w:t>
      </w:r>
    </w:p>
    <w:p w14:paraId="66CDF35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2024</w:t>
      </w:r>
      <w:r>
        <w:rPr>
          <w:rFonts w:ascii="宋体" w:hAnsi="宋体" w:eastAsia="宋体"/>
          <w:sz w:val="28"/>
          <w:szCs w:val="28"/>
        </w:rPr>
        <w:t>年</w:t>
      </w:r>
      <w:r>
        <w:rPr>
          <w:rFonts w:hint="eastAsia" w:ascii="宋体" w:hAnsi="宋体" w:eastAsia="宋体"/>
          <w:sz w:val="28"/>
          <w:szCs w:val="28"/>
          <w:lang w:val="en-US" w:eastAsia="zh-CN"/>
        </w:rPr>
        <w:t>11</w:t>
      </w:r>
      <w:r>
        <w:rPr>
          <w:rFonts w:ascii="宋体" w:hAnsi="宋体" w:eastAsia="宋体"/>
          <w:sz w:val="28"/>
          <w:szCs w:val="28"/>
        </w:rPr>
        <w:t>月</w:t>
      </w:r>
      <w:r>
        <w:rPr>
          <w:rFonts w:hint="eastAsia" w:ascii="宋体" w:hAnsi="宋体" w:eastAsia="宋体"/>
          <w:sz w:val="28"/>
          <w:szCs w:val="28"/>
          <w:lang w:val="en-US" w:eastAsia="zh-CN"/>
        </w:rPr>
        <w:t>4</w:t>
      </w:r>
      <w:bookmarkStart w:id="9" w:name="_GoBack"/>
      <w:bookmarkEnd w:id="9"/>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A2594"/>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C17B8"/>
    <w:rsid w:val="001E5452"/>
    <w:rsid w:val="001E59E1"/>
    <w:rsid w:val="001E5E47"/>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43CA9"/>
    <w:rsid w:val="00555D75"/>
    <w:rsid w:val="00560FA5"/>
    <w:rsid w:val="00566FEC"/>
    <w:rsid w:val="00587745"/>
    <w:rsid w:val="005C7B43"/>
    <w:rsid w:val="005E5DA6"/>
    <w:rsid w:val="00612447"/>
    <w:rsid w:val="006379F1"/>
    <w:rsid w:val="00647F5C"/>
    <w:rsid w:val="00655E27"/>
    <w:rsid w:val="006770FA"/>
    <w:rsid w:val="006771DA"/>
    <w:rsid w:val="0068107B"/>
    <w:rsid w:val="00683BC8"/>
    <w:rsid w:val="00685E69"/>
    <w:rsid w:val="006903E9"/>
    <w:rsid w:val="00693278"/>
    <w:rsid w:val="00696DC6"/>
    <w:rsid w:val="006A2989"/>
    <w:rsid w:val="006A7619"/>
    <w:rsid w:val="00705A1E"/>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53ED"/>
    <w:rsid w:val="00B36263"/>
    <w:rsid w:val="00B379B8"/>
    <w:rsid w:val="00B5633A"/>
    <w:rsid w:val="00B77F39"/>
    <w:rsid w:val="00B82572"/>
    <w:rsid w:val="00B83264"/>
    <w:rsid w:val="00BB60E1"/>
    <w:rsid w:val="00BE3B0F"/>
    <w:rsid w:val="00BF39EE"/>
    <w:rsid w:val="00BF54BF"/>
    <w:rsid w:val="00C116C2"/>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02D3E"/>
    <w:rsid w:val="00F30933"/>
    <w:rsid w:val="00F7230A"/>
    <w:rsid w:val="00F724A6"/>
    <w:rsid w:val="00F829FC"/>
    <w:rsid w:val="00F92024"/>
    <w:rsid w:val="00FA1182"/>
    <w:rsid w:val="00FC34D9"/>
    <w:rsid w:val="00FE27EF"/>
    <w:rsid w:val="00FF23E8"/>
    <w:rsid w:val="00FF28A7"/>
    <w:rsid w:val="077633E2"/>
    <w:rsid w:val="0B9510F4"/>
    <w:rsid w:val="0D9633F1"/>
    <w:rsid w:val="0EAA2B76"/>
    <w:rsid w:val="0F913D0D"/>
    <w:rsid w:val="10077C86"/>
    <w:rsid w:val="1BF34DB3"/>
    <w:rsid w:val="1D9236E6"/>
    <w:rsid w:val="1E8E65A3"/>
    <w:rsid w:val="208337BA"/>
    <w:rsid w:val="20A57BD4"/>
    <w:rsid w:val="233E073A"/>
    <w:rsid w:val="24101808"/>
    <w:rsid w:val="29177872"/>
    <w:rsid w:val="292F6A67"/>
    <w:rsid w:val="33B201E6"/>
    <w:rsid w:val="34FE6298"/>
    <w:rsid w:val="35E6686D"/>
    <w:rsid w:val="39096AFA"/>
    <w:rsid w:val="459A64D3"/>
    <w:rsid w:val="46EA14CF"/>
    <w:rsid w:val="480C16A7"/>
    <w:rsid w:val="4C070C02"/>
    <w:rsid w:val="4C324162"/>
    <w:rsid w:val="5200731B"/>
    <w:rsid w:val="525E7A5F"/>
    <w:rsid w:val="52833022"/>
    <w:rsid w:val="53334A48"/>
    <w:rsid w:val="53AF7E46"/>
    <w:rsid w:val="53E93358"/>
    <w:rsid w:val="54596730"/>
    <w:rsid w:val="59162E41"/>
    <w:rsid w:val="5AE40D1D"/>
    <w:rsid w:val="5B6A2BDF"/>
    <w:rsid w:val="5CA72002"/>
    <w:rsid w:val="5F994A9B"/>
    <w:rsid w:val="68AE1786"/>
    <w:rsid w:val="68EA193E"/>
    <w:rsid w:val="6A6D6639"/>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准文件_段 Char"/>
    <w:basedOn w:val="7"/>
    <w:link w:val="16"/>
    <w:uiPriority w:val="0"/>
    <w:rPr>
      <w:rFonts w:hint="eastAsia" w:ascii="宋体" w:hAnsi="Times New Roman" w:eastAsia="宋体" w:cs="宋体"/>
      <w:sz w:val="21"/>
    </w:rPr>
  </w:style>
  <w:style w:type="paragraph" w:customStyle="1" w:styleId="16">
    <w:name w:val="标准文件_段"/>
    <w:basedOn w:val="1"/>
    <w:link w:val="15"/>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B901-8325-46AA-9A04-70C32F02C045}">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Pages>
  <Words>2018</Words>
  <Characters>2115</Characters>
  <Lines>16</Lines>
  <Paragraphs>4</Paragraphs>
  <TotalTime>0</TotalTime>
  <ScaleCrop>false</ScaleCrop>
  <LinksUpToDate>false</LinksUpToDate>
  <CharactersWithSpaces>2160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2024-11-04T05:45:52Z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363D128E8E8C4C2EBD8506CCEEF208AF_12</vt:lpwstr>
  </property>
</Properties>
</file>