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B628C">
        <w:tc>
          <w:tcPr>
            <w:tcW w:w="509" w:type="dxa"/>
          </w:tcPr>
          <w:p w:rsidR="000B628C" w:rsidRDefault="005D4526">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B628C" w:rsidRDefault="005D4526">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91.060.30</w:t>
            </w:r>
            <w:r>
              <w:rPr>
                <w:rFonts w:ascii="黑体" w:eastAsia="黑体" w:hAnsi="黑体"/>
                <w:sz w:val="21"/>
                <w:szCs w:val="21"/>
              </w:rPr>
              <w:fldChar w:fldCharType="end"/>
            </w:r>
            <w:bookmarkEnd w:id="0"/>
          </w:p>
        </w:tc>
      </w:tr>
      <w:tr w:rsidR="000B628C">
        <w:tc>
          <w:tcPr>
            <w:tcW w:w="509" w:type="dxa"/>
          </w:tcPr>
          <w:p w:rsidR="000B628C" w:rsidRDefault="005D452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B628C">
              <w:trPr>
                <w:trHeight w:hRule="exact" w:val="1021"/>
              </w:trPr>
              <w:tc>
                <w:tcPr>
                  <w:tcW w:w="9242" w:type="dxa"/>
                  <w:vAlign w:val="center"/>
                </w:tcPr>
                <w:p w:rsidR="000B628C" w:rsidRDefault="000B628C" w:rsidP="002256A6">
                  <w:pPr>
                    <w:pStyle w:val="affff8"/>
                    <w:framePr w:w="0" w:hRule="auto" w:wrap="auto" w:hAnchor="text" w:xAlign="left" w:yAlign="inline" w:anchorLock="0"/>
                    <w:ind w:left="420" w:right="624"/>
                    <w:rPr>
                      <w:rFonts w:ascii="宋体" w:hAnsi="宋体"/>
                      <w:sz w:val="28"/>
                      <w:szCs w:val="28"/>
                    </w:rPr>
                  </w:pPr>
                </w:p>
              </w:tc>
            </w:tr>
          </w:tbl>
          <w:p w:rsidR="000B628C" w:rsidRDefault="005D452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32</w:t>
            </w:r>
            <w:r>
              <w:rPr>
                <w:rFonts w:ascii="黑体" w:eastAsia="黑体" w:hAnsi="黑体"/>
                <w:sz w:val="21"/>
                <w:szCs w:val="21"/>
              </w:rPr>
              <w:fldChar w:fldCharType="end"/>
            </w:r>
            <w:bookmarkEnd w:id="1"/>
          </w:p>
        </w:tc>
      </w:tr>
    </w:tbl>
    <w:p w:rsidR="000B628C" w:rsidRDefault="005D4526">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B628C" w:rsidRDefault="005D4526">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0B628C" w:rsidRDefault="005D4526">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B628C" w:rsidRDefault="005D452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B628C" w:rsidRDefault="000B628C">
      <w:pPr>
        <w:pStyle w:val="affff9"/>
        <w:framePr w:w="9639" w:h="6976" w:hRule="exact" w:hSpace="0" w:vSpace="0" w:wrap="around" w:hAnchor="page" w:y="6408"/>
        <w:jc w:val="center"/>
        <w:rPr>
          <w:rFonts w:ascii="黑体" w:eastAsia="黑体" w:hAnsi="黑体"/>
          <w:b w:val="0"/>
          <w:bCs w:val="0"/>
          <w:w w:val="100"/>
        </w:rPr>
      </w:pPr>
    </w:p>
    <w:p w:rsidR="000B628C" w:rsidRDefault="005D4526">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房屋建筑工程现浇混凝土楼梯施工技术规范</w:t>
      </w:r>
      <w:r>
        <w:fldChar w:fldCharType="end"/>
      </w:r>
      <w:bookmarkEnd w:id="7"/>
    </w:p>
    <w:p w:rsidR="000B628C" w:rsidRDefault="000B628C">
      <w:pPr>
        <w:framePr w:w="9639" w:h="6974" w:hRule="exact" w:wrap="around" w:vAnchor="page" w:hAnchor="page" w:x="1419" w:y="6408" w:anchorLock="1"/>
        <w:ind w:left="-1418"/>
      </w:pPr>
    </w:p>
    <w:p w:rsidR="000B628C" w:rsidRDefault="005D4526">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construction of cast-in-place concrete stairs in building construction engineering</w:t>
      </w:r>
      <w:r>
        <w:rPr>
          <w:rFonts w:eastAsia="黑体"/>
          <w:szCs w:val="28"/>
        </w:rPr>
        <w:fldChar w:fldCharType="end"/>
      </w:r>
      <w:bookmarkEnd w:id="8"/>
    </w:p>
    <w:p w:rsidR="000B628C" w:rsidRDefault="000B628C">
      <w:pPr>
        <w:framePr w:w="9639" w:h="6974" w:hRule="exact" w:wrap="around" w:vAnchor="page" w:hAnchor="page" w:x="1419" w:y="6408" w:anchorLock="1"/>
        <w:spacing w:line="760" w:lineRule="exact"/>
        <w:ind w:left="-1418"/>
      </w:pPr>
    </w:p>
    <w:p w:rsidR="000B628C" w:rsidRDefault="000B628C">
      <w:pPr>
        <w:pStyle w:val="afffffff1"/>
        <w:framePr w:w="9639" w:h="6974" w:hRule="exact" w:wrap="around" w:vAnchor="page" w:hAnchor="page" w:x="1419" w:y="6408" w:anchorLock="1"/>
        <w:textAlignment w:val="bottom"/>
        <w:rPr>
          <w:rFonts w:eastAsia="黑体"/>
          <w:szCs w:val="28"/>
        </w:rPr>
      </w:pPr>
    </w:p>
    <w:bookmarkStart w:id="9" w:name="_GoBack"/>
    <w:p w:rsidR="000B628C" w:rsidRDefault="005D4526">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2256A6">
        <w:rPr>
          <w:sz w:val="24"/>
          <w:szCs w:val="28"/>
        </w:rPr>
      </w:r>
      <w:r>
        <w:rPr>
          <w:sz w:val="24"/>
          <w:szCs w:val="28"/>
        </w:rPr>
        <w:fldChar w:fldCharType="end"/>
      </w:r>
      <w:bookmarkEnd w:id="10"/>
      <w:bookmarkEnd w:id="9"/>
    </w:p>
    <w:p w:rsidR="000B628C" w:rsidRDefault="005D4526">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B628C" w:rsidRDefault="000B628C">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0B628C" w:rsidRDefault="005D4526">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0B628C" w:rsidRDefault="005D4526">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0B628C" w:rsidRDefault="005D4526">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0B628C" w:rsidRDefault="005D4526">
      <w:pPr>
        <w:rPr>
          <w:rFonts w:ascii="宋体" w:hAnsi="宋体"/>
          <w:sz w:val="28"/>
          <w:szCs w:val="28"/>
        </w:rPr>
        <w:sectPr w:rsidR="000B628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B628C" w:rsidRDefault="005D4526">
      <w:pPr>
        <w:pStyle w:val="affffff3"/>
        <w:spacing w:after="360"/>
      </w:pPr>
      <w:bookmarkStart w:id="19" w:name="BookMark1"/>
      <w:bookmarkStart w:id="20" w:name="_Toc172206080"/>
      <w:r>
        <w:rPr>
          <w:rFonts w:hint="eastAsia"/>
          <w:spacing w:val="320"/>
        </w:rPr>
        <w:lastRenderedPageBreak/>
        <w:t>目</w:t>
      </w:r>
      <w:r>
        <w:rPr>
          <w:rFonts w:hint="eastAsia"/>
        </w:rPr>
        <w:t>次</w:t>
      </w:r>
    </w:p>
    <w:p w:rsidR="000B628C" w:rsidRDefault="005D4526">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0508548" w:history="1">
        <w:r>
          <w:rPr>
            <w:rStyle w:val="affff5"/>
            <w:rFonts w:hint="eastAsia"/>
          </w:rPr>
          <w:t>前言</w:t>
        </w:r>
        <w:r>
          <w:tab/>
        </w:r>
        <w:r>
          <w:fldChar w:fldCharType="begin"/>
        </w:r>
        <w:r>
          <w:instrText xml:space="preserve"> PAGEREF _Toc180508548 \h </w:instrText>
        </w:r>
        <w:r>
          <w:fldChar w:fldCharType="separate"/>
        </w:r>
        <w:r w:rsidR="00817E23">
          <w:rPr>
            <w:noProof/>
          </w:rPr>
          <w:t>II</w:t>
        </w:r>
        <w:r>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49" w:history="1">
        <w:r w:rsidR="005D4526">
          <w:rPr>
            <w:rStyle w:val="affff5"/>
          </w:rPr>
          <w:t xml:space="preserve">1 </w:t>
        </w:r>
        <w:r w:rsidR="005D4526">
          <w:rPr>
            <w:rStyle w:val="affff5"/>
            <w:rFonts w:hint="eastAsia"/>
          </w:rPr>
          <w:t xml:space="preserve"> 范围</w:t>
        </w:r>
        <w:r w:rsidR="005D4526">
          <w:tab/>
        </w:r>
        <w:r w:rsidR="005D4526">
          <w:fldChar w:fldCharType="begin"/>
        </w:r>
        <w:r w:rsidR="005D4526">
          <w:instrText xml:space="preserve"> PAGEREF _Toc180508549 \h </w:instrText>
        </w:r>
        <w:r w:rsidR="005D4526">
          <w:fldChar w:fldCharType="separate"/>
        </w:r>
        <w:r w:rsidR="00817E23">
          <w:rPr>
            <w:noProof/>
          </w:rPr>
          <w:t>1</w:t>
        </w:r>
        <w:r w:rsidR="005D4526">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50" w:history="1">
        <w:r w:rsidR="005D4526">
          <w:rPr>
            <w:rStyle w:val="affff5"/>
          </w:rPr>
          <w:t xml:space="preserve">2 </w:t>
        </w:r>
        <w:r w:rsidR="005D4526">
          <w:rPr>
            <w:rStyle w:val="affff5"/>
            <w:rFonts w:hint="eastAsia"/>
          </w:rPr>
          <w:t xml:space="preserve"> 规范性引用文件</w:t>
        </w:r>
        <w:r w:rsidR="005D4526">
          <w:tab/>
        </w:r>
        <w:r w:rsidR="005D4526">
          <w:fldChar w:fldCharType="begin"/>
        </w:r>
        <w:r w:rsidR="005D4526">
          <w:instrText xml:space="preserve"> PAGEREF _Toc180508550 \h </w:instrText>
        </w:r>
        <w:r w:rsidR="005D4526">
          <w:fldChar w:fldCharType="separate"/>
        </w:r>
        <w:r w:rsidR="00817E23">
          <w:rPr>
            <w:noProof/>
          </w:rPr>
          <w:t>1</w:t>
        </w:r>
        <w:r w:rsidR="005D4526">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51" w:history="1">
        <w:r w:rsidR="005D4526">
          <w:rPr>
            <w:rStyle w:val="affff5"/>
          </w:rPr>
          <w:t xml:space="preserve">3 </w:t>
        </w:r>
        <w:r w:rsidR="005D4526">
          <w:rPr>
            <w:rStyle w:val="affff5"/>
            <w:rFonts w:hint="eastAsia"/>
          </w:rPr>
          <w:t xml:space="preserve"> 术语和定义</w:t>
        </w:r>
        <w:r w:rsidR="005D4526">
          <w:tab/>
        </w:r>
        <w:r w:rsidR="005D4526">
          <w:fldChar w:fldCharType="begin"/>
        </w:r>
        <w:r w:rsidR="005D4526">
          <w:instrText xml:space="preserve"> PAGEREF _Toc180508551 \h </w:instrText>
        </w:r>
        <w:r w:rsidR="005D4526">
          <w:fldChar w:fldCharType="separate"/>
        </w:r>
        <w:r w:rsidR="00817E23">
          <w:rPr>
            <w:noProof/>
          </w:rPr>
          <w:t>1</w:t>
        </w:r>
        <w:r w:rsidR="005D4526">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52" w:history="1">
        <w:r w:rsidR="005D4526">
          <w:rPr>
            <w:rStyle w:val="affff5"/>
          </w:rPr>
          <w:t xml:space="preserve">4 </w:t>
        </w:r>
        <w:r w:rsidR="005D4526">
          <w:rPr>
            <w:rStyle w:val="affff5"/>
            <w:rFonts w:hint="eastAsia"/>
          </w:rPr>
          <w:t xml:space="preserve"> 基本规定</w:t>
        </w:r>
        <w:r w:rsidR="005D4526">
          <w:tab/>
        </w:r>
        <w:r w:rsidR="005D4526">
          <w:fldChar w:fldCharType="begin"/>
        </w:r>
        <w:r w:rsidR="005D4526">
          <w:instrText xml:space="preserve"> PAGEREF _Toc180508552 \h </w:instrText>
        </w:r>
        <w:r w:rsidR="005D4526">
          <w:fldChar w:fldCharType="separate"/>
        </w:r>
        <w:r w:rsidR="00817E23">
          <w:rPr>
            <w:noProof/>
          </w:rPr>
          <w:t>1</w:t>
        </w:r>
        <w:r w:rsidR="005D4526">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53" w:history="1">
        <w:r w:rsidR="005D4526">
          <w:rPr>
            <w:rStyle w:val="affff5"/>
          </w:rPr>
          <w:t xml:space="preserve">5 </w:t>
        </w:r>
        <w:r w:rsidR="005D4526">
          <w:rPr>
            <w:rStyle w:val="affff5"/>
            <w:rFonts w:hint="eastAsia"/>
          </w:rPr>
          <w:t xml:space="preserve"> 模板分项工程</w:t>
        </w:r>
        <w:r w:rsidR="005D4526">
          <w:tab/>
        </w:r>
        <w:r w:rsidR="005D4526">
          <w:fldChar w:fldCharType="begin"/>
        </w:r>
        <w:r w:rsidR="005D4526">
          <w:instrText xml:space="preserve"> PAGEREF _Toc180508553 \h </w:instrText>
        </w:r>
        <w:r w:rsidR="005D4526">
          <w:fldChar w:fldCharType="separate"/>
        </w:r>
        <w:r w:rsidR="00817E23">
          <w:rPr>
            <w:noProof/>
          </w:rPr>
          <w:t>1</w:t>
        </w:r>
        <w:r w:rsidR="005D4526">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54" w:history="1">
        <w:r w:rsidR="005D4526">
          <w:rPr>
            <w:rStyle w:val="affff5"/>
          </w:rPr>
          <w:t xml:space="preserve">6 </w:t>
        </w:r>
        <w:r w:rsidR="005D4526">
          <w:rPr>
            <w:rStyle w:val="affff5"/>
            <w:rFonts w:hint="eastAsia"/>
          </w:rPr>
          <w:t xml:space="preserve"> 钢筋分项工程</w:t>
        </w:r>
        <w:r w:rsidR="005D4526">
          <w:tab/>
        </w:r>
        <w:r w:rsidR="005D4526">
          <w:fldChar w:fldCharType="begin"/>
        </w:r>
        <w:r w:rsidR="005D4526">
          <w:instrText xml:space="preserve"> PAGEREF _Toc180508554 \h </w:instrText>
        </w:r>
        <w:r w:rsidR="005D4526">
          <w:fldChar w:fldCharType="separate"/>
        </w:r>
        <w:r w:rsidR="00817E23">
          <w:rPr>
            <w:noProof/>
          </w:rPr>
          <w:t>2</w:t>
        </w:r>
        <w:r w:rsidR="005D4526">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55" w:history="1">
        <w:r w:rsidR="005D4526">
          <w:rPr>
            <w:rStyle w:val="affff5"/>
          </w:rPr>
          <w:t xml:space="preserve">7 </w:t>
        </w:r>
        <w:r w:rsidR="005D4526">
          <w:rPr>
            <w:rStyle w:val="affff5"/>
            <w:rFonts w:hint="eastAsia"/>
          </w:rPr>
          <w:t xml:space="preserve"> 混凝土分项工程</w:t>
        </w:r>
        <w:r w:rsidR="005D4526">
          <w:tab/>
        </w:r>
        <w:r w:rsidR="005D4526">
          <w:fldChar w:fldCharType="begin"/>
        </w:r>
        <w:r w:rsidR="005D4526">
          <w:instrText xml:space="preserve"> PAGEREF _Toc180508555 \h </w:instrText>
        </w:r>
        <w:r w:rsidR="005D4526">
          <w:fldChar w:fldCharType="separate"/>
        </w:r>
        <w:r w:rsidR="00817E23">
          <w:rPr>
            <w:noProof/>
          </w:rPr>
          <w:t>4</w:t>
        </w:r>
        <w:r w:rsidR="005D4526">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56" w:history="1">
        <w:r w:rsidR="005D4526">
          <w:rPr>
            <w:rStyle w:val="affff5"/>
          </w:rPr>
          <w:t xml:space="preserve">8 </w:t>
        </w:r>
        <w:r w:rsidR="005D4526">
          <w:rPr>
            <w:rStyle w:val="affff5"/>
            <w:rFonts w:hint="eastAsia"/>
          </w:rPr>
          <w:t xml:space="preserve"> 验收</w:t>
        </w:r>
        <w:r w:rsidR="005D4526">
          <w:tab/>
        </w:r>
        <w:r w:rsidR="005D4526">
          <w:fldChar w:fldCharType="begin"/>
        </w:r>
        <w:r w:rsidR="005D4526">
          <w:instrText xml:space="preserve"> PAGEREF _Toc180508556 \h </w:instrText>
        </w:r>
        <w:r w:rsidR="005D4526">
          <w:fldChar w:fldCharType="separate"/>
        </w:r>
        <w:r w:rsidR="00817E23">
          <w:rPr>
            <w:noProof/>
          </w:rPr>
          <w:t>6</w:t>
        </w:r>
        <w:r w:rsidR="005D4526">
          <w:fldChar w:fldCharType="end"/>
        </w:r>
      </w:hyperlink>
    </w:p>
    <w:p w:rsidR="000B628C" w:rsidRDefault="00C5653C">
      <w:pPr>
        <w:pStyle w:val="10"/>
        <w:tabs>
          <w:tab w:val="right" w:leader="dot" w:pos="9344"/>
        </w:tabs>
        <w:rPr>
          <w:rFonts w:asciiTheme="minorHAnsi" w:eastAsiaTheme="minorEastAsia" w:hAnsiTheme="minorHAnsi" w:cstheme="minorBidi"/>
          <w:szCs w:val="22"/>
        </w:rPr>
      </w:pPr>
      <w:hyperlink w:anchor="_Toc180508557" w:history="1">
        <w:r w:rsidR="005D4526">
          <w:rPr>
            <w:rStyle w:val="affff5"/>
          </w:rPr>
          <w:t xml:space="preserve">9 </w:t>
        </w:r>
        <w:r w:rsidR="005D4526">
          <w:rPr>
            <w:rStyle w:val="affff5"/>
            <w:rFonts w:hint="eastAsia"/>
          </w:rPr>
          <w:t xml:space="preserve"> 安全管理</w:t>
        </w:r>
        <w:r w:rsidR="005D4526">
          <w:tab/>
        </w:r>
        <w:r w:rsidR="005D4526">
          <w:fldChar w:fldCharType="begin"/>
        </w:r>
        <w:r w:rsidR="005D4526">
          <w:instrText xml:space="preserve"> PAGEREF _Toc180508557 \h </w:instrText>
        </w:r>
        <w:r w:rsidR="005D4526">
          <w:fldChar w:fldCharType="separate"/>
        </w:r>
        <w:r w:rsidR="00817E23">
          <w:rPr>
            <w:noProof/>
          </w:rPr>
          <w:t>6</w:t>
        </w:r>
        <w:r w:rsidR="005D4526">
          <w:fldChar w:fldCharType="end"/>
        </w:r>
      </w:hyperlink>
    </w:p>
    <w:p w:rsidR="000B628C" w:rsidRDefault="005D4526">
      <w:pPr>
        <w:pStyle w:val="affffff3"/>
        <w:spacing w:after="360"/>
        <w:sectPr w:rsidR="000B628C">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0B628C" w:rsidRDefault="005D4526">
      <w:pPr>
        <w:pStyle w:val="a6"/>
        <w:spacing w:before="900" w:after="360"/>
      </w:pPr>
      <w:bookmarkStart w:id="21" w:name="_Toc180508548"/>
      <w:bookmarkStart w:id="22" w:name="BookMark2"/>
      <w:bookmarkEnd w:id="19"/>
      <w:r>
        <w:rPr>
          <w:spacing w:val="320"/>
        </w:rPr>
        <w:lastRenderedPageBreak/>
        <w:t>前</w:t>
      </w:r>
      <w:r>
        <w:t>言</w:t>
      </w:r>
      <w:bookmarkEnd w:id="20"/>
      <w:bookmarkEnd w:id="21"/>
    </w:p>
    <w:p w:rsidR="000B628C" w:rsidRDefault="005D4526">
      <w:pPr>
        <w:pStyle w:val="affffe"/>
        <w:ind w:firstLine="420"/>
      </w:pPr>
      <w:r>
        <w:rPr>
          <w:rFonts w:hint="eastAsia"/>
        </w:rPr>
        <w:t>本文件按照GB/T 1.1—2020《标准化工作导则  第1部分：标准化文件的结构和起草规则》的规定起草。</w:t>
      </w:r>
    </w:p>
    <w:p w:rsidR="000B628C" w:rsidRDefault="005D4526">
      <w:pPr>
        <w:pStyle w:val="affffe"/>
        <w:ind w:firstLine="420"/>
      </w:pPr>
      <w:r>
        <w:rPr>
          <w:rFonts w:hint="eastAsia"/>
        </w:rPr>
        <w:t>请注意本文件的某些内容可能涉及专利，本文件的发布机构不承担识别专利的责任。</w:t>
      </w:r>
    </w:p>
    <w:p w:rsidR="000B628C" w:rsidRDefault="005D4526">
      <w:pPr>
        <w:pStyle w:val="affffe"/>
        <w:ind w:firstLine="420"/>
      </w:pPr>
      <w:r>
        <w:rPr>
          <w:rFonts w:hint="eastAsia"/>
        </w:rPr>
        <w:t>本文件由新疆天恒基建筑工程有限公司提出。</w:t>
      </w:r>
    </w:p>
    <w:p w:rsidR="000B628C" w:rsidRDefault="005D4526">
      <w:pPr>
        <w:pStyle w:val="affffe"/>
        <w:ind w:firstLine="420"/>
      </w:pPr>
      <w:r>
        <w:rPr>
          <w:rFonts w:hint="eastAsia"/>
        </w:rPr>
        <w:t>本文件由中国中小企业协会归口。</w:t>
      </w:r>
    </w:p>
    <w:p w:rsidR="000B628C" w:rsidRDefault="005D4526">
      <w:pPr>
        <w:pStyle w:val="affffe"/>
        <w:ind w:firstLine="420"/>
      </w:pPr>
      <w:r>
        <w:rPr>
          <w:rFonts w:hint="eastAsia"/>
        </w:rPr>
        <w:t>本文件起草单位：新疆天恒基建筑工程有限公司、×××。</w:t>
      </w:r>
    </w:p>
    <w:p w:rsidR="000B628C" w:rsidRDefault="005D4526">
      <w:pPr>
        <w:pStyle w:val="affffe"/>
        <w:ind w:firstLine="420"/>
      </w:pPr>
      <w:r>
        <w:rPr>
          <w:rFonts w:hint="eastAsia"/>
        </w:rPr>
        <w:t>本文件主要起草人：×××。</w:t>
      </w:r>
    </w:p>
    <w:p w:rsidR="000B628C" w:rsidRDefault="000B628C">
      <w:pPr>
        <w:pStyle w:val="affffe"/>
        <w:ind w:firstLine="420"/>
      </w:pPr>
    </w:p>
    <w:p w:rsidR="000B628C" w:rsidRDefault="000B628C">
      <w:pPr>
        <w:pStyle w:val="affffe"/>
        <w:ind w:firstLine="420"/>
        <w:sectPr w:rsidR="000B628C">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0B628C" w:rsidRDefault="000B628C">
      <w:pPr>
        <w:spacing w:line="20" w:lineRule="exact"/>
        <w:jc w:val="center"/>
        <w:rPr>
          <w:rFonts w:ascii="黑体" w:eastAsia="黑体" w:hAnsi="黑体"/>
          <w:sz w:val="32"/>
          <w:szCs w:val="32"/>
        </w:rPr>
      </w:pPr>
      <w:bookmarkStart w:id="23" w:name="BookMark4"/>
      <w:bookmarkEnd w:id="22"/>
    </w:p>
    <w:p w:rsidR="000B628C" w:rsidRDefault="000B628C">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342DA4F9F85A48EFB413BA582E3029C5"/>
        </w:placeholder>
      </w:sdtPr>
      <w:sdtEndPr/>
      <w:sdtContent>
        <w:p w:rsidR="000B628C" w:rsidRDefault="005D4526">
          <w:pPr>
            <w:pStyle w:val="afffffffff1"/>
            <w:spacing w:beforeLines="100" w:before="240" w:afterLines="220" w:after="528"/>
          </w:pPr>
          <w:r>
            <w:rPr>
              <w:rFonts w:hint="eastAsia"/>
            </w:rPr>
            <w:t>房屋建筑工程现浇混凝土楼梯施工技术规范</w:t>
          </w:r>
        </w:p>
      </w:sdtContent>
    </w:sdt>
    <w:p w:rsidR="000B628C" w:rsidRDefault="005D4526">
      <w:pPr>
        <w:pStyle w:val="affc"/>
        <w:spacing w:before="240" w:after="240"/>
      </w:pPr>
      <w:bookmarkStart w:id="25" w:name="_Toc26648465"/>
      <w:bookmarkStart w:id="26" w:name="_Toc26718930"/>
      <w:bookmarkStart w:id="27" w:name="_Toc17233333"/>
      <w:bookmarkStart w:id="28" w:name="_Toc97192964"/>
      <w:bookmarkStart w:id="29" w:name="_Toc17233325"/>
      <w:bookmarkStart w:id="30" w:name="_Toc26986771"/>
      <w:bookmarkStart w:id="31" w:name="_Toc180508549"/>
      <w:bookmarkStart w:id="32" w:name="_Toc24884211"/>
      <w:bookmarkStart w:id="33" w:name="_Toc26986530"/>
      <w:bookmarkStart w:id="34" w:name="_Toc24884218"/>
      <w:bookmarkStart w:id="35" w:name="_Toc172206081"/>
      <w:bookmarkEnd w:id="24"/>
      <w:r>
        <w:rPr>
          <w:rFonts w:hint="eastAsia"/>
        </w:rPr>
        <w:t>范围</w:t>
      </w:r>
      <w:bookmarkEnd w:id="25"/>
      <w:bookmarkEnd w:id="26"/>
      <w:bookmarkEnd w:id="27"/>
      <w:bookmarkEnd w:id="28"/>
      <w:bookmarkEnd w:id="29"/>
      <w:bookmarkEnd w:id="30"/>
      <w:bookmarkEnd w:id="31"/>
      <w:bookmarkEnd w:id="32"/>
      <w:bookmarkEnd w:id="33"/>
      <w:bookmarkEnd w:id="34"/>
      <w:bookmarkEnd w:id="35"/>
    </w:p>
    <w:p w:rsidR="000B628C" w:rsidRDefault="005D4526">
      <w:pPr>
        <w:pStyle w:val="affffe"/>
        <w:ind w:firstLine="420"/>
      </w:pPr>
      <w:bookmarkStart w:id="36" w:name="_Toc26648466"/>
      <w:bookmarkStart w:id="37" w:name="_Toc24884219"/>
      <w:bookmarkStart w:id="38" w:name="_Toc24884212"/>
      <w:bookmarkStart w:id="39" w:name="_Toc17233326"/>
      <w:bookmarkStart w:id="40" w:name="_Toc17233334"/>
      <w:r>
        <w:t>本文件规定了房屋建筑工程现浇混凝土楼梯施工技术的基本规定、模板分项工程、钢筋分项工程、混凝土分项工程、验收、安全管理。</w:t>
      </w:r>
    </w:p>
    <w:p w:rsidR="000B628C" w:rsidRDefault="005D4526">
      <w:pPr>
        <w:pStyle w:val="affffe"/>
        <w:ind w:firstLine="420"/>
      </w:pPr>
      <w:r>
        <w:rPr>
          <w:rFonts w:hint="eastAsia"/>
        </w:rPr>
        <w:t>本文件适用于</w:t>
      </w:r>
      <w:r>
        <w:t>房屋建筑工程现浇混凝土楼梯施工技术。</w:t>
      </w:r>
    </w:p>
    <w:p w:rsidR="000B628C" w:rsidRDefault="005D4526">
      <w:pPr>
        <w:pStyle w:val="affc"/>
        <w:spacing w:before="240" w:after="240"/>
      </w:pPr>
      <w:bookmarkStart w:id="41" w:name="_Toc180508550"/>
      <w:bookmarkStart w:id="42" w:name="_Toc26986772"/>
      <w:bookmarkStart w:id="43" w:name="_Toc97192965"/>
      <w:bookmarkStart w:id="44" w:name="_Toc26718931"/>
      <w:bookmarkStart w:id="45" w:name="_Toc26986531"/>
      <w:bookmarkStart w:id="46" w:name="_Toc172206082"/>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8291265AFF7D41AD9BE0B52DD20926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B628C" w:rsidRDefault="005D4526">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B628C" w:rsidRDefault="005D4526">
      <w:pPr>
        <w:pStyle w:val="affffe"/>
        <w:ind w:firstLine="420"/>
      </w:pPr>
      <w:r>
        <w:rPr>
          <w:rFonts w:hint="eastAsia"/>
        </w:rPr>
        <w:t>GB 175  通用硅酸盐水泥</w:t>
      </w:r>
    </w:p>
    <w:p w:rsidR="000B628C" w:rsidRDefault="005D4526">
      <w:pPr>
        <w:pStyle w:val="affffe"/>
        <w:ind w:firstLine="420"/>
      </w:pPr>
      <w:r>
        <w:rPr>
          <w:rFonts w:hint="eastAsia"/>
        </w:rPr>
        <w:t>GB/T 1596  用于水泥和混凝土中的粉煤灰</w:t>
      </w:r>
    </w:p>
    <w:p w:rsidR="000B628C" w:rsidRDefault="005D4526">
      <w:pPr>
        <w:pStyle w:val="affffe"/>
        <w:ind w:firstLine="420"/>
      </w:pPr>
      <w:r>
        <w:rPr>
          <w:rFonts w:hint="eastAsia"/>
        </w:rPr>
        <w:t>GB/T 2847  用于水泥中的火山灰质混合材料</w:t>
      </w:r>
    </w:p>
    <w:p w:rsidR="000B628C" w:rsidRDefault="005D4526">
      <w:pPr>
        <w:pStyle w:val="affffe"/>
        <w:ind w:firstLine="420"/>
      </w:pPr>
      <w:r>
        <w:rPr>
          <w:rFonts w:hint="eastAsia"/>
        </w:rPr>
        <w:t>GB 8076  混凝土外加剂</w:t>
      </w:r>
    </w:p>
    <w:p w:rsidR="000B628C" w:rsidRDefault="005D4526">
      <w:pPr>
        <w:pStyle w:val="affffe"/>
        <w:ind w:firstLine="420"/>
      </w:pPr>
      <w:r>
        <w:rPr>
          <w:rFonts w:hint="eastAsia"/>
        </w:rPr>
        <w:t>GB/T 18046  用于水泥、砂浆和混凝土中的粒化高炉矿渣粉</w:t>
      </w:r>
    </w:p>
    <w:p w:rsidR="000B628C" w:rsidRDefault="005D4526">
      <w:pPr>
        <w:pStyle w:val="affffe"/>
        <w:ind w:firstLine="420"/>
      </w:pPr>
      <w:r>
        <w:rPr>
          <w:rFonts w:hint="eastAsia"/>
        </w:rPr>
        <w:t>GB/T 50010  混凝土结构设计规范</w:t>
      </w:r>
    </w:p>
    <w:p w:rsidR="000B628C" w:rsidRDefault="005D4526">
      <w:pPr>
        <w:pStyle w:val="affffe"/>
        <w:ind w:firstLine="420"/>
      </w:pPr>
      <w:r>
        <w:rPr>
          <w:rFonts w:hint="eastAsia"/>
        </w:rPr>
        <w:t>GB/T 50107  混凝土强度检验评定标准</w:t>
      </w:r>
    </w:p>
    <w:p w:rsidR="000B628C" w:rsidRDefault="005D4526">
      <w:pPr>
        <w:pStyle w:val="affffe"/>
        <w:ind w:firstLine="420"/>
      </w:pPr>
      <w:r>
        <w:rPr>
          <w:rFonts w:hint="eastAsia"/>
        </w:rPr>
        <w:t>GB 50119  混凝土外加剂应用技术规范</w:t>
      </w:r>
    </w:p>
    <w:p w:rsidR="000B628C" w:rsidRDefault="005D4526">
      <w:pPr>
        <w:pStyle w:val="affffe"/>
        <w:ind w:firstLine="420"/>
      </w:pPr>
      <w:r>
        <w:rPr>
          <w:rFonts w:hint="eastAsia"/>
        </w:rPr>
        <w:t>GB 50164  混凝土质量控制标准</w:t>
      </w:r>
    </w:p>
    <w:p w:rsidR="000B628C" w:rsidRDefault="005D4526">
      <w:pPr>
        <w:pStyle w:val="affffe"/>
        <w:ind w:firstLine="420"/>
      </w:pPr>
      <w:r>
        <w:t>GB 50204</w:t>
      </w:r>
      <w:r>
        <w:rPr>
          <w:rFonts w:hint="eastAsia"/>
        </w:rPr>
        <w:t xml:space="preserve">  混凝土结构工程施工质量验收规范</w:t>
      </w:r>
    </w:p>
    <w:p w:rsidR="000B628C" w:rsidRDefault="005D4526">
      <w:pPr>
        <w:pStyle w:val="affffe"/>
        <w:ind w:firstLine="420"/>
      </w:pPr>
      <w:r>
        <w:rPr>
          <w:rFonts w:hint="eastAsia"/>
        </w:rPr>
        <w:t>GB 50656  施工企业安全生产管理规范</w:t>
      </w:r>
    </w:p>
    <w:p w:rsidR="000B628C" w:rsidRDefault="005D4526">
      <w:pPr>
        <w:pStyle w:val="affffe"/>
        <w:ind w:firstLine="420"/>
      </w:pPr>
      <w:r>
        <w:rPr>
          <w:rFonts w:hint="eastAsia"/>
        </w:rPr>
        <w:t>GB 50666  混凝土结构工程施工规范</w:t>
      </w:r>
    </w:p>
    <w:p w:rsidR="000B628C" w:rsidRDefault="005D4526">
      <w:pPr>
        <w:pStyle w:val="affffe"/>
        <w:ind w:firstLine="420"/>
      </w:pPr>
      <w:r>
        <w:rPr>
          <w:rFonts w:hint="eastAsia"/>
        </w:rPr>
        <w:t>JGJ/T 10  混凝土泵送施工技术规程</w:t>
      </w:r>
    </w:p>
    <w:p w:rsidR="000B628C" w:rsidRDefault="005D4526">
      <w:pPr>
        <w:pStyle w:val="affffe"/>
        <w:ind w:firstLine="420"/>
      </w:pPr>
      <w:r>
        <w:rPr>
          <w:rFonts w:hint="eastAsia"/>
        </w:rPr>
        <w:t>JGJ 52  普通混凝土用砂、</w:t>
      </w:r>
      <w:proofErr w:type="gramStart"/>
      <w:r>
        <w:rPr>
          <w:rFonts w:hint="eastAsia"/>
        </w:rPr>
        <w:t>石质量</w:t>
      </w:r>
      <w:proofErr w:type="gramEnd"/>
      <w:r>
        <w:rPr>
          <w:rFonts w:hint="eastAsia"/>
        </w:rPr>
        <w:t>及检验方法标准</w:t>
      </w:r>
    </w:p>
    <w:p w:rsidR="000B628C" w:rsidRDefault="005D4526">
      <w:pPr>
        <w:pStyle w:val="affffe"/>
        <w:ind w:firstLine="420"/>
      </w:pPr>
      <w:r>
        <w:rPr>
          <w:rFonts w:hint="eastAsia"/>
        </w:rPr>
        <w:t>JGJ 55  普通混凝土配合比设计规程</w:t>
      </w:r>
    </w:p>
    <w:p w:rsidR="000B628C" w:rsidRDefault="005D4526">
      <w:pPr>
        <w:pStyle w:val="affffe"/>
        <w:ind w:firstLine="420"/>
      </w:pPr>
      <w:r>
        <w:rPr>
          <w:rFonts w:hint="eastAsia"/>
        </w:rPr>
        <w:t>JGJ 63  混凝土用水标准</w:t>
      </w:r>
    </w:p>
    <w:p w:rsidR="000B628C" w:rsidRDefault="005D4526">
      <w:pPr>
        <w:pStyle w:val="affc"/>
        <w:spacing w:before="240" w:after="240"/>
      </w:pPr>
      <w:bookmarkStart w:id="47" w:name="_Toc172206083"/>
      <w:bookmarkStart w:id="48" w:name="_Toc180508551"/>
      <w:bookmarkStart w:id="49" w:name="_Toc97192966"/>
      <w:r>
        <w:rPr>
          <w:rFonts w:hint="eastAsia"/>
          <w:szCs w:val="21"/>
        </w:rPr>
        <w:t>术语和定义</w:t>
      </w:r>
      <w:bookmarkEnd w:id="47"/>
      <w:bookmarkEnd w:id="48"/>
      <w:bookmarkEnd w:id="49"/>
    </w:p>
    <w:bookmarkStart w:id="50" w:name="_Toc26986532" w:displacedByCustomXml="next"/>
    <w:bookmarkEnd w:id="50" w:displacedByCustomXml="next"/>
    <w:sdt>
      <w:sdtPr>
        <w:rPr>
          <w:rFonts w:hint="eastAsia"/>
        </w:rPr>
        <w:id w:val="-1909835108"/>
        <w:placeholder>
          <w:docPart w:val="94CE006A7B6741989A96F753A83F3A2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B628C" w:rsidRDefault="005D4526">
          <w:pPr>
            <w:pStyle w:val="affffe"/>
            <w:ind w:firstLine="420"/>
          </w:pPr>
          <w:r>
            <w:rPr>
              <w:rFonts w:hint="eastAsia"/>
            </w:rPr>
            <w:t>GB 50204 界定的术语和定义适用于本文件。</w:t>
          </w:r>
        </w:p>
      </w:sdtContent>
    </w:sdt>
    <w:p w:rsidR="000B628C" w:rsidRDefault="005D4526">
      <w:pPr>
        <w:pStyle w:val="affc"/>
        <w:spacing w:before="240" w:after="240"/>
      </w:pPr>
      <w:bookmarkStart w:id="51" w:name="_Toc180508552"/>
      <w:r>
        <w:t>基本规定</w:t>
      </w:r>
      <w:bookmarkEnd w:id="51"/>
    </w:p>
    <w:p w:rsidR="000B628C" w:rsidRDefault="005D4526">
      <w:pPr>
        <w:pStyle w:val="affffffff7"/>
      </w:pPr>
      <w:r>
        <w:t>施工单位应具备相应的施工资质，施工人员、现场管理人员应具备相应的资格证书。</w:t>
      </w:r>
    </w:p>
    <w:p w:rsidR="000B628C" w:rsidRDefault="005D4526">
      <w:pPr>
        <w:pStyle w:val="affffffff7"/>
      </w:pPr>
      <w:r>
        <w:rPr>
          <w:rFonts w:hint="eastAsia"/>
        </w:rPr>
        <w:t>应按照合同文件、设计文件和有关规范、标准要求，根据建设单位提供的施工</w:t>
      </w:r>
      <w:proofErr w:type="gramStart"/>
      <w:r>
        <w:rPr>
          <w:rFonts w:hint="eastAsia"/>
        </w:rPr>
        <w:t>界域内地</w:t>
      </w:r>
      <w:proofErr w:type="gramEnd"/>
      <w:r>
        <w:rPr>
          <w:rFonts w:hint="eastAsia"/>
        </w:rPr>
        <w:t>下管线等构（建）筑物资料、工程水文地质资料、周围环境要求等，组织有关施工技术管理人员展开调查，掌握现场实际情况，做好施工前准备。</w:t>
      </w:r>
    </w:p>
    <w:p w:rsidR="000B628C" w:rsidRDefault="005D4526">
      <w:pPr>
        <w:pStyle w:val="affffffff7"/>
      </w:pPr>
      <w:r>
        <w:rPr>
          <w:rFonts w:hint="eastAsia"/>
        </w:rPr>
        <w:t>在开工前应编制施工组织设计，施工组织设计、专项施工方案应按规定程序审批后执行，有变更时应办理变更审批。</w:t>
      </w:r>
    </w:p>
    <w:p w:rsidR="000B628C" w:rsidRDefault="005D4526">
      <w:pPr>
        <w:pStyle w:val="affffffff7"/>
      </w:pPr>
      <w:r>
        <w:rPr>
          <w:rFonts w:hint="eastAsia"/>
        </w:rPr>
        <w:t>应采取有效措施控制施工现场的粉尘、废气、废弃物及噪声、振动等对环境造成的污染和危害。</w:t>
      </w:r>
    </w:p>
    <w:p w:rsidR="000B628C" w:rsidRDefault="005D4526">
      <w:pPr>
        <w:pStyle w:val="affffffff7"/>
      </w:pPr>
      <w:r>
        <w:rPr>
          <w:rFonts w:hint="eastAsia"/>
        </w:rPr>
        <w:t>混凝土强度应符合 GB/T 50107 的要求。</w:t>
      </w:r>
    </w:p>
    <w:p w:rsidR="000B628C" w:rsidRDefault="005D4526">
      <w:pPr>
        <w:pStyle w:val="affffffff7"/>
      </w:pPr>
      <w:r>
        <w:rPr>
          <w:rFonts w:hint="eastAsia"/>
        </w:rPr>
        <w:t>混凝土宜使用非碱活性骨料，当使用碱活性骨料时，混凝土的总碱含量不宜大于 3 kg/m</w:t>
      </w:r>
      <w:r>
        <w:rPr>
          <w:rFonts w:hint="eastAsia"/>
          <w:vertAlign w:val="superscript"/>
        </w:rPr>
        <w:t>3</w:t>
      </w:r>
      <w:r>
        <w:rPr>
          <w:rFonts w:hint="eastAsia"/>
        </w:rPr>
        <w:t>。</w:t>
      </w:r>
    </w:p>
    <w:p w:rsidR="000B628C" w:rsidRDefault="005D4526">
      <w:pPr>
        <w:pStyle w:val="affc"/>
        <w:spacing w:before="240" w:after="240"/>
      </w:pPr>
      <w:bookmarkStart w:id="52" w:name="_Toc180508553"/>
      <w:r>
        <w:t>模板分项工程</w:t>
      </w:r>
      <w:bookmarkEnd w:id="52"/>
    </w:p>
    <w:p w:rsidR="000B628C" w:rsidRDefault="005D4526">
      <w:pPr>
        <w:pStyle w:val="affd"/>
        <w:spacing w:before="120" w:after="120"/>
      </w:pPr>
      <w:r>
        <w:lastRenderedPageBreak/>
        <w:t>材料</w:t>
      </w:r>
    </w:p>
    <w:p w:rsidR="000B628C" w:rsidRDefault="005D4526">
      <w:pPr>
        <w:pStyle w:val="affffffffa"/>
      </w:pPr>
      <w:r>
        <w:t>模板使用前应先检查，模板表面应清洁、光滑，不应有裂缝、分层、错位、硬刺、压痕和深的划痕等缺陷。木方应平整、无异形、</w:t>
      </w:r>
      <w:proofErr w:type="gramStart"/>
      <w:r>
        <w:t>无翘拱</w:t>
      </w:r>
      <w:proofErr w:type="gramEnd"/>
      <w:r>
        <w:t>，木方湿度不大于</w:t>
      </w:r>
      <w:r>
        <w:rPr>
          <w:rFonts w:hint="eastAsia"/>
        </w:rPr>
        <w:t xml:space="preserve"> 10％。</w:t>
      </w:r>
    </w:p>
    <w:p w:rsidR="000B628C" w:rsidRDefault="005D4526">
      <w:pPr>
        <w:pStyle w:val="affffffffa"/>
      </w:pPr>
      <w:r>
        <w:rPr>
          <w:rFonts w:hint="eastAsia"/>
        </w:rPr>
        <w:t>模板的放置场地应清除场地杂物、保持地面平整，模板与地面按照模板长度以 35 mm的间距合理放置，木方：板的堆码高度不应超过 1.5 m，25 ℃以上时应加盖遮阳布，防止模板高温暴晒起拱变形(在高温时用水将其模板面湿润及盖遮阳布冷却处理)，免受阳光直接照射使板面产生吸湿反应，从而影响模板的使用寿命，模板应堆放整齐。</w:t>
      </w:r>
    </w:p>
    <w:p w:rsidR="000B628C" w:rsidRDefault="005D4526">
      <w:pPr>
        <w:pStyle w:val="affd"/>
        <w:spacing w:before="120" w:after="120"/>
      </w:pPr>
      <w:r>
        <w:rPr>
          <w:rFonts w:hint="eastAsia"/>
        </w:rPr>
        <w:t>安装</w:t>
      </w:r>
    </w:p>
    <w:p w:rsidR="000B628C" w:rsidRDefault="005D4526">
      <w:pPr>
        <w:pStyle w:val="affe"/>
        <w:spacing w:before="120" w:after="120"/>
      </w:pPr>
      <w:r>
        <w:t>基本要求</w:t>
      </w:r>
    </w:p>
    <w:p w:rsidR="000B628C" w:rsidRDefault="005D4526">
      <w:pPr>
        <w:pStyle w:val="affffffff9"/>
      </w:pPr>
      <w:r>
        <w:rPr>
          <w:rFonts w:hint="eastAsia"/>
        </w:rPr>
        <w:t>模板的安装应符合下列规定：</w:t>
      </w:r>
    </w:p>
    <w:p w:rsidR="000B628C" w:rsidRDefault="005D4526">
      <w:pPr>
        <w:pStyle w:val="af5"/>
        <w:numPr>
          <w:ilvl w:val="0"/>
          <w:numId w:val="32"/>
        </w:numPr>
      </w:pPr>
      <w:r>
        <w:rPr>
          <w:rFonts w:hint="eastAsia"/>
        </w:rPr>
        <w:t>模板内不应有杂物、积水等；</w:t>
      </w:r>
    </w:p>
    <w:p w:rsidR="000B628C" w:rsidRDefault="005D4526">
      <w:pPr>
        <w:pStyle w:val="af5"/>
      </w:pPr>
      <w:r>
        <w:rPr>
          <w:rFonts w:hint="eastAsia"/>
        </w:rPr>
        <w:t>模板与混凝土的接触面应平整、清洁；</w:t>
      </w:r>
    </w:p>
    <w:p w:rsidR="000B628C" w:rsidRDefault="005D4526">
      <w:pPr>
        <w:pStyle w:val="af5"/>
      </w:pPr>
      <w:r>
        <w:rPr>
          <w:rFonts w:hint="eastAsia"/>
        </w:rPr>
        <w:t>模板接缝应严密。</w:t>
      </w:r>
    </w:p>
    <w:p w:rsidR="000B628C" w:rsidRDefault="005D4526">
      <w:pPr>
        <w:pStyle w:val="affffffff9"/>
      </w:pPr>
      <w:r>
        <w:rPr>
          <w:rFonts w:hint="eastAsia"/>
        </w:rPr>
        <w:t>支模前，模板应使用专用脱模剂涂刷或采用免脱模剂板材，并检查模板的表面平整度是否满足要求，变形的模板应进行修复或更换。</w:t>
      </w:r>
    </w:p>
    <w:p w:rsidR="000B628C" w:rsidRDefault="005D4526">
      <w:pPr>
        <w:pStyle w:val="affffffff9"/>
      </w:pPr>
      <w:r>
        <w:rPr>
          <w:rFonts w:hint="eastAsia"/>
        </w:rPr>
        <w:t>施工接缝处应按设计要求设置榫槽连接。</w:t>
      </w:r>
    </w:p>
    <w:p w:rsidR="000B628C" w:rsidRDefault="005D4526">
      <w:pPr>
        <w:pStyle w:val="affffffff9"/>
      </w:pPr>
      <w:r>
        <w:rPr>
          <w:rFonts w:hint="eastAsia"/>
        </w:rPr>
        <w:t>模板一次安装完成后，应采用</w:t>
      </w:r>
      <w:proofErr w:type="gramStart"/>
      <w:r>
        <w:rPr>
          <w:rFonts w:hint="eastAsia"/>
        </w:rPr>
        <w:t>激光投线仪</w:t>
      </w:r>
      <w:proofErr w:type="gramEnd"/>
      <w:r>
        <w:rPr>
          <w:rFonts w:hint="eastAsia"/>
        </w:rPr>
        <w:t>及钢尺检测模板的垂直度和对角线差。模板的垂直度超过 3 mm或对角线差超过 4 mm时，应及时调整或重新组装。</w:t>
      </w:r>
    </w:p>
    <w:p w:rsidR="000B628C" w:rsidRDefault="005D4526">
      <w:pPr>
        <w:pStyle w:val="affffffff9"/>
      </w:pPr>
      <w:r>
        <w:rPr>
          <w:rFonts w:hint="eastAsia"/>
        </w:rPr>
        <w:t>支</w:t>
      </w:r>
      <w:proofErr w:type="gramStart"/>
      <w:r>
        <w:rPr>
          <w:rFonts w:hint="eastAsia"/>
        </w:rPr>
        <w:t>模完成</w:t>
      </w:r>
      <w:proofErr w:type="gramEnd"/>
      <w:r>
        <w:rPr>
          <w:rFonts w:hint="eastAsia"/>
        </w:rPr>
        <w:t>后应二次检查模板是否固定牢靠，防止模板变形的支撑件应按规定安装牢靠，防止浇筑时模板受力松动，造成墙体变形。</w:t>
      </w:r>
    </w:p>
    <w:p w:rsidR="000B628C" w:rsidRDefault="005D4526">
      <w:pPr>
        <w:pStyle w:val="affffffff9"/>
      </w:pPr>
      <w:r>
        <w:rPr>
          <w:rFonts w:hint="eastAsia"/>
        </w:rPr>
        <w:t>模板</w:t>
      </w:r>
      <w:proofErr w:type="gramStart"/>
      <w:r>
        <w:rPr>
          <w:rFonts w:hint="eastAsia"/>
        </w:rPr>
        <w:t>支设完成</w:t>
      </w:r>
      <w:proofErr w:type="gramEnd"/>
      <w:r>
        <w:rPr>
          <w:rFonts w:hint="eastAsia"/>
        </w:rPr>
        <w:t>后，应检查模板两侧及顶、底部与结构之间缝隙是否封堵严实，防止浇筑过程漏浆。</w:t>
      </w:r>
    </w:p>
    <w:p w:rsidR="000B628C" w:rsidRDefault="005D4526">
      <w:pPr>
        <w:pStyle w:val="affffffff9"/>
      </w:pPr>
      <w:r>
        <w:rPr>
          <w:rFonts w:hint="eastAsia"/>
        </w:rPr>
        <w:t>模板不应碰撞、摔打，防止模板变形、暗伤。</w:t>
      </w:r>
    </w:p>
    <w:p w:rsidR="000B628C" w:rsidRDefault="005D4526">
      <w:pPr>
        <w:pStyle w:val="affffffff9"/>
      </w:pPr>
      <w:r>
        <w:rPr>
          <w:rFonts w:hint="eastAsia"/>
        </w:rPr>
        <w:t>混凝土浇筑前施工管理人员应组织对搭设的支架进行验收，并应确认符合专项施工方案要求后浇筑混凝土。</w:t>
      </w:r>
    </w:p>
    <w:p w:rsidR="000B628C" w:rsidRDefault="005D4526">
      <w:pPr>
        <w:pStyle w:val="affe"/>
        <w:spacing w:before="120" w:after="120"/>
      </w:pPr>
      <w:r>
        <w:rPr>
          <w:rFonts w:hint="eastAsia"/>
        </w:rPr>
        <w:t>楼梯模板</w:t>
      </w:r>
    </w:p>
    <w:p w:rsidR="000B628C" w:rsidRDefault="005D4526">
      <w:pPr>
        <w:pStyle w:val="affffffff9"/>
      </w:pPr>
      <w:r>
        <w:rPr>
          <w:rFonts w:hint="eastAsia"/>
        </w:rPr>
        <w:t>楼梯段模板应按设计标高一次性支到楼梯梁底，并将标高校准到位，防止多次支模时在施工缝部位出现错台。斜</w:t>
      </w:r>
      <w:proofErr w:type="gramStart"/>
      <w:r>
        <w:rPr>
          <w:rFonts w:hint="eastAsia"/>
        </w:rPr>
        <w:t>模板支设时</w:t>
      </w:r>
      <w:proofErr w:type="gramEnd"/>
      <w:r>
        <w:rPr>
          <w:rFonts w:hint="eastAsia"/>
        </w:rPr>
        <w:t>应留出 8 cm～10 cm的缝隙便于清理杂物，缝隙一端宽一端窄。楼梯模板、钢筋施工完后，浇筑混凝土前，应制作封口板，封口板长度为 300 mm，从侧面向里插紧封严。</w:t>
      </w:r>
    </w:p>
    <w:p w:rsidR="000B628C" w:rsidRDefault="005D4526">
      <w:pPr>
        <w:pStyle w:val="affffffff9"/>
      </w:pPr>
      <w:r>
        <w:rPr>
          <w:rFonts w:hint="eastAsia"/>
        </w:rPr>
        <w:t>楼梯踏步前沿至</w:t>
      </w:r>
      <w:proofErr w:type="gramStart"/>
      <w:r>
        <w:rPr>
          <w:rFonts w:hint="eastAsia"/>
        </w:rPr>
        <w:t>梯梁或梯板</w:t>
      </w:r>
      <w:proofErr w:type="gramEnd"/>
      <w:r>
        <w:rPr>
          <w:rFonts w:hint="eastAsia"/>
        </w:rPr>
        <w:t>的净距离不应小于 2.2 m。</w:t>
      </w:r>
    </w:p>
    <w:p w:rsidR="000B628C" w:rsidRDefault="005D4526">
      <w:pPr>
        <w:pStyle w:val="affffffff9"/>
      </w:pPr>
      <w:r>
        <w:rPr>
          <w:rFonts w:hint="eastAsia"/>
        </w:rPr>
        <w:t>楼梯模板应采用封闭式模板。楼梯封闭模板</w:t>
      </w:r>
      <w:proofErr w:type="gramStart"/>
      <w:r>
        <w:rPr>
          <w:rFonts w:hint="eastAsia"/>
        </w:rPr>
        <w:t>下部留设出气口</w:t>
      </w:r>
      <w:proofErr w:type="gramEnd"/>
      <w:r>
        <w:rPr>
          <w:rFonts w:hint="eastAsia"/>
        </w:rPr>
        <w:t>和振捣孔，出气孔直径 50 mm间距 500 mm，出气口内侧加铺 200 mm×200 mm双层钢丝网，钢丝网边用 20 mm宽木条固定。楼梯模板底部脚手架与楼板脚手架连接。立杆间距为 900 mm×900 mm底部设置双向扫地杆，端部加设通长木</w:t>
      </w:r>
      <w:proofErr w:type="gramStart"/>
      <w:r>
        <w:rPr>
          <w:rFonts w:hint="eastAsia"/>
        </w:rPr>
        <w:t>枋</w:t>
      </w:r>
      <w:proofErr w:type="gramEnd"/>
      <w:r>
        <w:rPr>
          <w:rFonts w:hint="eastAsia"/>
        </w:rPr>
        <w:t>垫板，采用直径为 14 mm 的对拉螺杆，间隔一步设置一道，横向设置两道。</w:t>
      </w:r>
    </w:p>
    <w:p w:rsidR="000B628C" w:rsidRDefault="005D4526">
      <w:pPr>
        <w:pStyle w:val="affc"/>
        <w:spacing w:before="240" w:after="240"/>
      </w:pPr>
      <w:bookmarkStart w:id="53" w:name="_Toc180508554"/>
      <w:r>
        <w:t>钢筋分项工程</w:t>
      </w:r>
      <w:bookmarkEnd w:id="53"/>
    </w:p>
    <w:p w:rsidR="000B628C" w:rsidRDefault="005D4526">
      <w:pPr>
        <w:pStyle w:val="affd"/>
        <w:spacing w:before="120" w:after="120"/>
      </w:pPr>
      <w:r>
        <w:t>材料</w:t>
      </w:r>
    </w:p>
    <w:p w:rsidR="000B628C" w:rsidRDefault="005D4526">
      <w:pPr>
        <w:pStyle w:val="affffe"/>
        <w:ind w:firstLine="420"/>
      </w:pPr>
      <w:r>
        <w:t>使用的钢筋应符合</w:t>
      </w:r>
      <w:r>
        <w:rPr>
          <w:rFonts w:hint="eastAsia"/>
        </w:rPr>
        <w:t xml:space="preserve"> GB/T 50010 的要求，其强度标准值应具有不小于 95％ 的保证率。</w:t>
      </w:r>
    </w:p>
    <w:p w:rsidR="000B628C" w:rsidRDefault="005D4526">
      <w:pPr>
        <w:pStyle w:val="affd"/>
        <w:spacing w:before="120" w:after="120"/>
      </w:pPr>
      <w:r>
        <w:t>钢筋加工</w:t>
      </w:r>
    </w:p>
    <w:p w:rsidR="000B628C" w:rsidRDefault="005D4526">
      <w:pPr>
        <w:pStyle w:val="affe"/>
        <w:spacing w:before="120" w:after="120"/>
      </w:pPr>
      <w:r>
        <w:t>钢筋除锈</w:t>
      </w:r>
    </w:p>
    <w:p w:rsidR="000B628C" w:rsidRDefault="005D4526">
      <w:pPr>
        <w:pStyle w:val="affffe"/>
        <w:ind w:firstLine="420"/>
      </w:pPr>
      <w:r>
        <w:rPr>
          <w:rFonts w:hint="eastAsia"/>
        </w:rPr>
        <w:t>钢筋在使用前应保证其表面的洁净，清除钢筋表面油渍、漆污、铁锈等，以保证钢筋与混凝土之间的握裹力，对于在除锈过程中发现的锈蚀严重的钢筋，应禁止使用。</w:t>
      </w:r>
    </w:p>
    <w:p w:rsidR="000B628C" w:rsidRDefault="005D4526">
      <w:pPr>
        <w:pStyle w:val="affe"/>
        <w:spacing w:before="120" w:after="120"/>
      </w:pPr>
      <w:r>
        <w:rPr>
          <w:rFonts w:hint="eastAsia"/>
        </w:rPr>
        <w:t>钢筋调直</w:t>
      </w:r>
    </w:p>
    <w:p w:rsidR="000B628C" w:rsidRDefault="005D4526">
      <w:pPr>
        <w:pStyle w:val="affffe"/>
        <w:ind w:firstLine="420"/>
      </w:pPr>
      <w:proofErr w:type="gramStart"/>
      <w:r>
        <w:rPr>
          <w:rFonts w:hint="eastAsia"/>
        </w:rPr>
        <w:lastRenderedPageBreak/>
        <w:t>调直后</w:t>
      </w:r>
      <w:proofErr w:type="gramEnd"/>
      <w:r>
        <w:rPr>
          <w:rFonts w:hint="eastAsia"/>
        </w:rPr>
        <w:t>的钢筋应保证平直，无局部弯折、无明显擦伤且抗拉强度不低于设计要求。</w:t>
      </w:r>
    </w:p>
    <w:p w:rsidR="000B628C" w:rsidRDefault="005D4526">
      <w:pPr>
        <w:pStyle w:val="affe"/>
        <w:spacing w:before="120" w:after="120"/>
      </w:pPr>
      <w:r>
        <w:rPr>
          <w:rFonts w:hint="eastAsia"/>
        </w:rPr>
        <w:t>钢筋切断及折弯</w:t>
      </w:r>
    </w:p>
    <w:p w:rsidR="000B628C" w:rsidRDefault="005D4526">
      <w:pPr>
        <w:pStyle w:val="affffe"/>
        <w:ind w:firstLine="420"/>
      </w:pPr>
      <w:r>
        <w:rPr>
          <w:rFonts w:hint="eastAsia"/>
        </w:rPr>
        <w:t>钢筋的切断及折弯应符合以下规定：</w:t>
      </w:r>
    </w:p>
    <w:p w:rsidR="000B628C" w:rsidRDefault="005D4526">
      <w:pPr>
        <w:pStyle w:val="af5"/>
        <w:numPr>
          <w:ilvl w:val="0"/>
          <w:numId w:val="33"/>
        </w:numPr>
      </w:pPr>
      <w:r>
        <w:rPr>
          <w:rFonts w:hint="eastAsia"/>
        </w:rPr>
        <w:t>在进行钢筋切断时应长短搭配，统筹排料，按照先长后短的原则进行切割；</w:t>
      </w:r>
    </w:p>
    <w:p w:rsidR="000B628C" w:rsidRDefault="005D4526">
      <w:pPr>
        <w:pStyle w:val="af5"/>
        <w:numPr>
          <w:ilvl w:val="0"/>
          <w:numId w:val="33"/>
        </w:numPr>
      </w:pPr>
      <w:r>
        <w:rPr>
          <w:rFonts w:hint="eastAsia"/>
        </w:rPr>
        <w:t>切割和弯曲钢筋的温度应在 5 ℃至 100 ℃之间；</w:t>
      </w:r>
    </w:p>
    <w:p w:rsidR="000B628C" w:rsidRDefault="005D4526">
      <w:pPr>
        <w:pStyle w:val="af5"/>
      </w:pPr>
      <w:r>
        <w:rPr>
          <w:rFonts w:hint="eastAsia"/>
        </w:rPr>
        <w:t>热轧高屈服钢筋或冷拔钢筋在弯曲之后，不应再弯曲或矫直；</w:t>
      </w:r>
    </w:p>
    <w:p w:rsidR="000B628C" w:rsidRDefault="005D4526">
      <w:pPr>
        <w:pStyle w:val="af5"/>
      </w:pPr>
      <w:r>
        <w:rPr>
          <w:rFonts w:hint="eastAsia"/>
        </w:rPr>
        <w:t>钢筋弯曲应保证形状准确，平面上没有翘曲不平现象；</w:t>
      </w:r>
    </w:p>
    <w:p w:rsidR="000B628C" w:rsidRDefault="005D4526">
      <w:pPr>
        <w:pStyle w:val="af5"/>
      </w:pPr>
      <w:r>
        <w:rPr>
          <w:rFonts w:hint="eastAsia"/>
        </w:rPr>
        <w:t>钢筋末端</w:t>
      </w:r>
      <w:proofErr w:type="gramStart"/>
      <w:r>
        <w:rPr>
          <w:rFonts w:hint="eastAsia"/>
        </w:rPr>
        <w:t>的净孔直径</w:t>
      </w:r>
      <w:proofErr w:type="gramEnd"/>
      <w:r>
        <w:rPr>
          <w:rFonts w:hint="eastAsia"/>
        </w:rPr>
        <w:t xml:space="preserve">应不小于钢筋直径的 2.5 </w:t>
      </w:r>
      <w:proofErr w:type="gramStart"/>
      <w:r>
        <w:rPr>
          <w:rFonts w:hint="eastAsia"/>
        </w:rPr>
        <w:t>倍</w:t>
      </w:r>
      <w:proofErr w:type="gramEnd"/>
      <w:r>
        <w:rPr>
          <w:rFonts w:hint="eastAsia"/>
        </w:rPr>
        <w:t>；</w:t>
      </w:r>
    </w:p>
    <w:p w:rsidR="000B628C" w:rsidRDefault="005D4526">
      <w:pPr>
        <w:pStyle w:val="af5"/>
      </w:pPr>
      <w:r>
        <w:rPr>
          <w:rFonts w:hint="eastAsia"/>
        </w:rPr>
        <w:t>钢筋</w:t>
      </w:r>
      <w:proofErr w:type="gramStart"/>
      <w:r>
        <w:rPr>
          <w:rFonts w:hint="eastAsia"/>
        </w:rPr>
        <w:t>弯曲点</w:t>
      </w:r>
      <w:proofErr w:type="gramEnd"/>
      <w:r>
        <w:rPr>
          <w:rFonts w:hint="eastAsia"/>
        </w:rPr>
        <w:t>处不应有裂缝，对于二级、三级钢筋不应来回弯曲；</w:t>
      </w:r>
    </w:p>
    <w:p w:rsidR="000B628C" w:rsidRDefault="005D4526">
      <w:pPr>
        <w:pStyle w:val="af5"/>
      </w:pPr>
      <w:r>
        <w:rPr>
          <w:rFonts w:hint="eastAsia"/>
        </w:rPr>
        <w:t>钢筋弯曲或校直加工不应损坏材料，不应使用在图纸上没有标明的带扭结或弯曲的钢筋；</w:t>
      </w:r>
    </w:p>
    <w:p w:rsidR="000B628C" w:rsidRDefault="005D4526">
      <w:pPr>
        <w:pStyle w:val="af5"/>
      </w:pPr>
      <w:r>
        <w:rPr>
          <w:rFonts w:hint="eastAsia"/>
        </w:rPr>
        <w:t>钢筋加工的允许偏差，应符合表 1 的规定。</w:t>
      </w:r>
    </w:p>
    <w:p w:rsidR="000B628C" w:rsidRDefault="005D4526">
      <w:pPr>
        <w:pStyle w:val="aff2"/>
        <w:spacing w:before="120" w:after="120"/>
      </w:pPr>
      <w:r>
        <w:t>钢筋加工允许偏差</w:t>
      </w:r>
    </w:p>
    <w:p w:rsidR="000B628C" w:rsidRDefault="005D4526">
      <w:pPr>
        <w:pStyle w:val="affffe"/>
        <w:ind w:firstLine="360"/>
        <w:jc w:val="right"/>
        <w:rPr>
          <w:sz w:val="18"/>
        </w:rPr>
      </w:pPr>
      <w:r>
        <w:rPr>
          <w:rFonts w:hint="eastAsia"/>
          <w:sz w:val="18"/>
        </w:rPr>
        <w:t>单位为毫米</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6"/>
        <w:gridCol w:w="4688"/>
      </w:tblGrid>
      <w:tr w:rsidR="000B628C">
        <w:trPr>
          <w:tblHeader/>
          <w:jc w:val="center"/>
        </w:trPr>
        <w:tc>
          <w:tcPr>
            <w:tcW w:w="4785" w:type="dxa"/>
            <w:tcBorders>
              <w:top w:val="single" w:sz="8" w:space="0" w:color="auto"/>
              <w:bottom w:val="single" w:sz="8" w:space="0" w:color="auto"/>
            </w:tcBorders>
            <w:shd w:val="clear" w:color="auto" w:fill="auto"/>
            <w:vAlign w:val="center"/>
          </w:tcPr>
          <w:p w:rsidR="000B628C" w:rsidRDefault="005D4526">
            <w:pPr>
              <w:pStyle w:val="afffffffff2"/>
            </w:pPr>
            <w:r>
              <w:t>项目</w:t>
            </w:r>
          </w:p>
        </w:tc>
        <w:tc>
          <w:tcPr>
            <w:tcW w:w="4785" w:type="dxa"/>
            <w:tcBorders>
              <w:top w:val="single" w:sz="8" w:space="0" w:color="auto"/>
              <w:bottom w:val="single" w:sz="8" w:space="0" w:color="auto"/>
            </w:tcBorders>
            <w:shd w:val="clear" w:color="auto" w:fill="auto"/>
            <w:vAlign w:val="center"/>
          </w:tcPr>
          <w:p w:rsidR="000B628C" w:rsidRDefault="005D4526">
            <w:pPr>
              <w:pStyle w:val="afffffffff2"/>
            </w:pPr>
            <w:r>
              <w:t>允许偏差</w:t>
            </w:r>
          </w:p>
        </w:tc>
      </w:tr>
      <w:tr w:rsidR="000B628C">
        <w:trPr>
          <w:jc w:val="center"/>
        </w:trPr>
        <w:tc>
          <w:tcPr>
            <w:tcW w:w="4785" w:type="dxa"/>
            <w:tcBorders>
              <w:top w:val="single" w:sz="8" w:space="0" w:color="auto"/>
            </w:tcBorders>
            <w:shd w:val="clear" w:color="auto" w:fill="auto"/>
            <w:vAlign w:val="center"/>
          </w:tcPr>
          <w:p w:rsidR="000B628C" w:rsidRDefault="005D4526">
            <w:pPr>
              <w:pStyle w:val="afffffffff2"/>
            </w:pPr>
            <w:r>
              <w:t>受力钢筋顺长度方向</w:t>
            </w:r>
            <w:r>
              <w:rPr>
                <w:rFonts w:hint="eastAsia"/>
              </w:rPr>
              <w:t>伸长</w:t>
            </w:r>
            <w:r>
              <w:t>的净长值</w:t>
            </w:r>
          </w:p>
        </w:tc>
        <w:tc>
          <w:tcPr>
            <w:tcW w:w="4785" w:type="dxa"/>
            <w:tcBorders>
              <w:top w:val="single" w:sz="8" w:space="0" w:color="auto"/>
            </w:tcBorders>
            <w:shd w:val="clear" w:color="auto" w:fill="auto"/>
            <w:vAlign w:val="center"/>
          </w:tcPr>
          <w:p w:rsidR="000B628C" w:rsidRDefault="005D4526">
            <w:pPr>
              <w:pStyle w:val="afffffffff2"/>
            </w:pPr>
            <w:r>
              <w:rPr>
                <w:rFonts w:hint="eastAsia"/>
              </w:rPr>
              <w:t>+10</w:t>
            </w:r>
          </w:p>
        </w:tc>
      </w:tr>
      <w:tr w:rsidR="000B628C">
        <w:trPr>
          <w:jc w:val="center"/>
        </w:trPr>
        <w:tc>
          <w:tcPr>
            <w:tcW w:w="4785" w:type="dxa"/>
            <w:shd w:val="clear" w:color="auto" w:fill="auto"/>
            <w:vAlign w:val="center"/>
          </w:tcPr>
          <w:p w:rsidR="000B628C" w:rsidRDefault="005D4526">
            <w:pPr>
              <w:pStyle w:val="afffffffff2"/>
            </w:pPr>
            <w:r>
              <w:t>弯起钢筋的弯折位置</w:t>
            </w:r>
          </w:p>
        </w:tc>
        <w:tc>
          <w:tcPr>
            <w:tcW w:w="4785" w:type="dxa"/>
            <w:shd w:val="clear" w:color="auto" w:fill="auto"/>
            <w:vAlign w:val="center"/>
          </w:tcPr>
          <w:p w:rsidR="000B628C" w:rsidRDefault="005D4526">
            <w:pPr>
              <w:pStyle w:val="afffffffff2"/>
            </w:pPr>
            <w:r>
              <w:rPr>
                <w:rFonts w:hint="eastAsia"/>
              </w:rPr>
              <w:t>+20</w:t>
            </w:r>
          </w:p>
        </w:tc>
      </w:tr>
      <w:tr w:rsidR="000B628C">
        <w:trPr>
          <w:jc w:val="center"/>
        </w:trPr>
        <w:tc>
          <w:tcPr>
            <w:tcW w:w="4785" w:type="dxa"/>
            <w:shd w:val="clear" w:color="auto" w:fill="auto"/>
            <w:vAlign w:val="center"/>
          </w:tcPr>
          <w:p w:rsidR="000B628C" w:rsidRDefault="005D4526">
            <w:pPr>
              <w:pStyle w:val="afffffffff2"/>
            </w:pPr>
            <w:r>
              <w:t>弯起钢筋的弯起高度</w:t>
            </w:r>
          </w:p>
        </w:tc>
        <w:tc>
          <w:tcPr>
            <w:tcW w:w="4785" w:type="dxa"/>
            <w:shd w:val="clear" w:color="auto" w:fill="auto"/>
            <w:vAlign w:val="center"/>
          </w:tcPr>
          <w:p w:rsidR="000B628C" w:rsidRDefault="005D4526">
            <w:pPr>
              <w:pStyle w:val="afffffffff2"/>
            </w:pPr>
            <w:r>
              <w:rPr>
                <w:rFonts w:hint="eastAsia"/>
              </w:rPr>
              <w:t>+5</w:t>
            </w:r>
          </w:p>
        </w:tc>
      </w:tr>
      <w:tr w:rsidR="000B628C">
        <w:trPr>
          <w:jc w:val="center"/>
        </w:trPr>
        <w:tc>
          <w:tcPr>
            <w:tcW w:w="4785" w:type="dxa"/>
            <w:shd w:val="clear" w:color="auto" w:fill="auto"/>
            <w:vAlign w:val="center"/>
          </w:tcPr>
          <w:p w:rsidR="000B628C" w:rsidRDefault="005D4526">
            <w:pPr>
              <w:pStyle w:val="afffffffff2"/>
            </w:pPr>
            <w:r>
              <w:t>箍筋边长</w:t>
            </w:r>
          </w:p>
        </w:tc>
        <w:tc>
          <w:tcPr>
            <w:tcW w:w="4785" w:type="dxa"/>
            <w:shd w:val="clear" w:color="auto" w:fill="auto"/>
            <w:vAlign w:val="center"/>
          </w:tcPr>
          <w:p w:rsidR="000B628C" w:rsidRDefault="005D4526">
            <w:pPr>
              <w:pStyle w:val="afffffffff2"/>
            </w:pPr>
            <w:r>
              <w:rPr>
                <w:rFonts w:hint="eastAsia"/>
              </w:rPr>
              <w:t>+5</w:t>
            </w:r>
          </w:p>
        </w:tc>
      </w:tr>
    </w:tbl>
    <w:p w:rsidR="000B628C" w:rsidRDefault="000B628C">
      <w:pPr>
        <w:pStyle w:val="affffe"/>
        <w:ind w:firstLine="420"/>
      </w:pPr>
    </w:p>
    <w:p w:rsidR="000B628C" w:rsidRDefault="005D4526">
      <w:pPr>
        <w:pStyle w:val="affd"/>
        <w:spacing w:before="120" w:after="120"/>
      </w:pPr>
      <w:r>
        <w:t>钢筋绑扎要求</w:t>
      </w:r>
    </w:p>
    <w:p w:rsidR="000B628C" w:rsidRDefault="005D4526">
      <w:pPr>
        <w:pStyle w:val="affe"/>
        <w:spacing w:before="120" w:after="120"/>
      </w:pPr>
      <w:r>
        <w:t>基本要求</w:t>
      </w:r>
    </w:p>
    <w:p w:rsidR="000B628C" w:rsidRDefault="005D4526">
      <w:pPr>
        <w:pStyle w:val="affffe"/>
        <w:ind w:firstLine="420"/>
      </w:pPr>
      <w:r>
        <w:rPr>
          <w:rFonts w:hint="eastAsia"/>
        </w:rPr>
        <w:t xml:space="preserve">在纵筋搭接长度范围内应配置箍筋或拉结筋，箍筋或拉结筋的直径不应小于搭接钢筋较大直径的 0.25 </w:t>
      </w:r>
      <w:proofErr w:type="gramStart"/>
      <w:r>
        <w:rPr>
          <w:rFonts w:hint="eastAsia"/>
        </w:rPr>
        <w:t>倍</w:t>
      </w:r>
      <w:proofErr w:type="gramEnd"/>
      <w:r>
        <w:rPr>
          <w:rFonts w:hint="eastAsia"/>
        </w:rPr>
        <w:t>；箍筋或拉结筋间距</w:t>
      </w:r>
      <w:proofErr w:type="gramStart"/>
      <w:r>
        <w:rPr>
          <w:rFonts w:hint="eastAsia"/>
        </w:rPr>
        <w:t>及肢距不应</w:t>
      </w:r>
      <w:proofErr w:type="gramEnd"/>
      <w:r>
        <w:rPr>
          <w:rFonts w:hint="eastAsia"/>
        </w:rPr>
        <w:t xml:space="preserve">大于搭接钢筋较小直径的 5 </w:t>
      </w:r>
      <w:proofErr w:type="gramStart"/>
      <w:r>
        <w:rPr>
          <w:rFonts w:hint="eastAsia"/>
        </w:rPr>
        <w:t>倍</w:t>
      </w:r>
      <w:proofErr w:type="gramEnd"/>
      <w:r>
        <w:rPr>
          <w:rFonts w:hint="eastAsia"/>
        </w:rPr>
        <w:t>，且应小于 100 mm；</w:t>
      </w:r>
      <w:proofErr w:type="gramStart"/>
      <w:r>
        <w:rPr>
          <w:rFonts w:hint="eastAsia"/>
        </w:rPr>
        <w:t>当纵筋</w:t>
      </w:r>
      <w:proofErr w:type="gramEnd"/>
      <w:r>
        <w:rPr>
          <w:rFonts w:hint="eastAsia"/>
        </w:rPr>
        <w:t>直径不小于 25 mm时，应在搭接接头两个端面外 100 mm 范围内各设置两个箍筋或拉结筋。</w:t>
      </w:r>
    </w:p>
    <w:p w:rsidR="000B628C" w:rsidRDefault="005D4526">
      <w:pPr>
        <w:pStyle w:val="affe"/>
        <w:spacing w:before="120" w:after="120"/>
      </w:pPr>
      <w:r>
        <w:t>钢筋的机械连接</w:t>
      </w:r>
    </w:p>
    <w:p w:rsidR="000B628C" w:rsidRDefault="005D4526">
      <w:pPr>
        <w:pStyle w:val="affffffff9"/>
      </w:pPr>
      <w:r>
        <w:t>受拉钢筋的直径不小于</w:t>
      </w:r>
      <w:r>
        <w:rPr>
          <w:rFonts w:hint="eastAsia"/>
        </w:rPr>
        <w:t xml:space="preserve"> 18 mm及受压工具直径不小于 20 mm时不应采用绑扎搭接接头，应采用机械连接和等强对焊。</w:t>
      </w:r>
    </w:p>
    <w:p w:rsidR="000B628C" w:rsidRDefault="005D4526">
      <w:pPr>
        <w:pStyle w:val="affffffff9"/>
      </w:pPr>
      <w:r>
        <w:t>连接钢筋时，</w:t>
      </w:r>
      <w:proofErr w:type="gramStart"/>
      <w:r>
        <w:t>将已拧套筒</w:t>
      </w:r>
      <w:proofErr w:type="gramEnd"/>
      <w:r>
        <w:t>的上层钢筋拧到被连接的钢筋上，并用扭力扳手按照表</w:t>
      </w:r>
      <w:r>
        <w:rPr>
          <w:rFonts w:hint="eastAsia"/>
        </w:rPr>
        <w:t xml:space="preserve"> 2 规定的力矩值将钢筋接头拧紧，直至扭力扳手在调定的力矩</w:t>
      </w:r>
      <w:proofErr w:type="gramStart"/>
      <w:r>
        <w:rPr>
          <w:rFonts w:hint="eastAsia"/>
        </w:rPr>
        <w:t>值发出</w:t>
      </w:r>
      <w:proofErr w:type="gramEnd"/>
      <w:r>
        <w:rPr>
          <w:rFonts w:hint="eastAsia"/>
        </w:rPr>
        <w:t>响声，并做上标记，以防钢筋接头漏拧。</w:t>
      </w:r>
    </w:p>
    <w:p w:rsidR="000B628C" w:rsidRDefault="005D4526">
      <w:pPr>
        <w:pStyle w:val="aff2"/>
        <w:spacing w:before="120" w:after="120"/>
      </w:pPr>
      <w:r>
        <w:t>拧紧力矩值</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72"/>
        <w:gridCol w:w="1560"/>
        <w:gridCol w:w="1560"/>
        <w:gridCol w:w="1560"/>
        <w:gridCol w:w="1560"/>
        <w:gridCol w:w="1562"/>
      </w:tblGrid>
      <w:tr w:rsidR="000B628C">
        <w:trPr>
          <w:tblHeader/>
          <w:jc w:val="center"/>
        </w:trPr>
        <w:tc>
          <w:tcPr>
            <w:tcW w:w="1595" w:type="dxa"/>
            <w:tcBorders>
              <w:top w:val="single" w:sz="8" w:space="0" w:color="auto"/>
              <w:bottom w:val="single" w:sz="8" w:space="0" w:color="auto"/>
            </w:tcBorders>
            <w:shd w:val="clear" w:color="auto" w:fill="auto"/>
            <w:vAlign w:val="center"/>
          </w:tcPr>
          <w:p w:rsidR="000B628C" w:rsidRDefault="005D4526">
            <w:pPr>
              <w:pStyle w:val="afffffffff2"/>
            </w:pPr>
            <w:r>
              <w:t>钢筋直径</w:t>
            </w:r>
            <w:r>
              <w:rPr>
                <w:rFonts w:hint="eastAsia"/>
              </w:rPr>
              <w:t>/mm</w:t>
            </w:r>
          </w:p>
        </w:tc>
        <w:tc>
          <w:tcPr>
            <w:tcW w:w="1595" w:type="dxa"/>
            <w:tcBorders>
              <w:top w:val="single" w:sz="8" w:space="0" w:color="auto"/>
              <w:bottom w:val="single" w:sz="8" w:space="0" w:color="auto"/>
            </w:tcBorders>
            <w:shd w:val="clear" w:color="auto" w:fill="auto"/>
            <w:vAlign w:val="center"/>
          </w:tcPr>
          <w:p w:rsidR="000B628C" w:rsidRDefault="005D4526">
            <w:pPr>
              <w:pStyle w:val="afffffffff2"/>
            </w:pPr>
            <w:r>
              <w:rPr>
                <w:rFonts w:hint="eastAsia"/>
              </w:rPr>
              <w:t>22</w:t>
            </w:r>
          </w:p>
        </w:tc>
        <w:tc>
          <w:tcPr>
            <w:tcW w:w="1595" w:type="dxa"/>
            <w:tcBorders>
              <w:top w:val="single" w:sz="8" w:space="0" w:color="auto"/>
              <w:bottom w:val="single" w:sz="8" w:space="0" w:color="auto"/>
            </w:tcBorders>
            <w:shd w:val="clear" w:color="auto" w:fill="auto"/>
            <w:vAlign w:val="center"/>
          </w:tcPr>
          <w:p w:rsidR="000B628C" w:rsidRDefault="005D4526">
            <w:pPr>
              <w:pStyle w:val="afffffffff2"/>
            </w:pPr>
            <w:r>
              <w:rPr>
                <w:rFonts w:hint="eastAsia"/>
              </w:rPr>
              <w:t>25</w:t>
            </w:r>
          </w:p>
        </w:tc>
        <w:tc>
          <w:tcPr>
            <w:tcW w:w="1595" w:type="dxa"/>
            <w:tcBorders>
              <w:top w:val="single" w:sz="8" w:space="0" w:color="auto"/>
              <w:bottom w:val="single" w:sz="8" w:space="0" w:color="auto"/>
            </w:tcBorders>
            <w:shd w:val="clear" w:color="auto" w:fill="auto"/>
            <w:vAlign w:val="center"/>
          </w:tcPr>
          <w:p w:rsidR="000B628C" w:rsidRDefault="005D4526">
            <w:pPr>
              <w:pStyle w:val="afffffffff2"/>
            </w:pPr>
            <w:r>
              <w:rPr>
                <w:rFonts w:hint="eastAsia"/>
              </w:rPr>
              <w:t>28</w:t>
            </w:r>
          </w:p>
        </w:tc>
        <w:tc>
          <w:tcPr>
            <w:tcW w:w="1595" w:type="dxa"/>
            <w:tcBorders>
              <w:top w:val="single" w:sz="8" w:space="0" w:color="auto"/>
              <w:bottom w:val="single" w:sz="8" w:space="0" w:color="auto"/>
            </w:tcBorders>
            <w:shd w:val="clear" w:color="auto" w:fill="auto"/>
            <w:vAlign w:val="center"/>
          </w:tcPr>
          <w:p w:rsidR="000B628C" w:rsidRDefault="005D4526">
            <w:pPr>
              <w:pStyle w:val="afffffffff2"/>
            </w:pPr>
            <w:r>
              <w:rPr>
                <w:rFonts w:hint="eastAsia"/>
              </w:rPr>
              <w:t>32</w:t>
            </w:r>
          </w:p>
        </w:tc>
        <w:tc>
          <w:tcPr>
            <w:tcW w:w="1595" w:type="dxa"/>
            <w:tcBorders>
              <w:top w:val="single" w:sz="8" w:space="0" w:color="auto"/>
              <w:bottom w:val="single" w:sz="8" w:space="0" w:color="auto"/>
            </w:tcBorders>
            <w:shd w:val="clear" w:color="auto" w:fill="auto"/>
            <w:vAlign w:val="center"/>
          </w:tcPr>
          <w:p w:rsidR="000B628C" w:rsidRDefault="005D4526">
            <w:pPr>
              <w:pStyle w:val="afffffffff2"/>
            </w:pPr>
            <w:r>
              <w:rPr>
                <w:rFonts w:hint="eastAsia"/>
              </w:rPr>
              <w:t>36～40</w:t>
            </w:r>
          </w:p>
        </w:tc>
      </w:tr>
      <w:tr w:rsidR="000B628C">
        <w:trPr>
          <w:jc w:val="center"/>
        </w:trPr>
        <w:tc>
          <w:tcPr>
            <w:tcW w:w="1595" w:type="dxa"/>
            <w:tcBorders>
              <w:top w:val="single" w:sz="8" w:space="0" w:color="auto"/>
            </w:tcBorders>
            <w:shd w:val="clear" w:color="auto" w:fill="auto"/>
            <w:vAlign w:val="center"/>
          </w:tcPr>
          <w:p w:rsidR="000B628C" w:rsidRDefault="005D4526">
            <w:pPr>
              <w:pStyle w:val="afffffffff2"/>
            </w:pPr>
            <w:r>
              <w:t>拧紧力矩</w:t>
            </w:r>
            <w:r>
              <w:rPr>
                <w:rFonts w:hint="eastAsia"/>
              </w:rPr>
              <w:t>/（N·m）</w:t>
            </w:r>
          </w:p>
        </w:tc>
        <w:tc>
          <w:tcPr>
            <w:tcW w:w="1595" w:type="dxa"/>
            <w:tcBorders>
              <w:top w:val="single" w:sz="8" w:space="0" w:color="auto"/>
            </w:tcBorders>
            <w:shd w:val="clear" w:color="auto" w:fill="auto"/>
            <w:vAlign w:val="center"/>
          </w:tcPr>
          <w:p w:rsidR="000B628C" w:rsidRDefault="005D4526">
            <w:pPr>
              <w:pStyle w:val="afffffffff2"/>
            </w:pPr>
            <w:r>
              <w:rPr>
                <w:rFonts w:hint="eastAsia"/>
              </w:rPr>
              <w:t>230</w:t>
            </w:r>
          </w:p>
        </w:tc>
        <w:tc>
          <w:tcPr>
            <w:tcW w:w="1595" w:type="dxa"/>
            <w:tcBorders>
              <w:top w:val="single" w:sz="8" w:space="0" w:color="auto"/>
            </w:tcBorders>
            <w:shd w:val="clear" w:color="auto" w:fill="auto"/>
            <w:vAlign w:val="center"/>
          </w:tcPr>
          <w:p w:rsidR="000B628C" w:rsidRDefault="005D4526">
            <w:pPr>
              <w:pStyle w:val="afffffffff2"/>
            </w:pPr>
            <w:r>
              <w:rPr>
                <w:rFonts w:hint="eastAsia"/>
              </w:rPr>
              <w:t>270</w:t>
            </w:r>
          </w:p>
        </w:tc>
        <w:tc>
          <w:tcPr>
            <w:tcW w:w="1595" w:type="dxa"/>
            <w:tcBorders>
              <w:top w:val="single" w:sz="8" w:space="0" w:color="auto"/>
            </w:tcBorders>
            <w:shd w:val="clear" w:color="auto" w:fill="auto"/>
            <w:vAlign w:val="center"/>
          </w:tcPr>
          <w:p w:rsidR="000B628C" w:rsidRDefault="005D4526">
            <w:pPr>
              <w:pStyle w:val="afffffffff2"/>
            </w:pPr>
            <w:r>
              <w:rPr>
                <w:rFonts w:hint="eastAsia"/>
              </w:rPr>
              <w:t>300</w:t>
            </w:r>
          </w:p>
        </w:tc>
        <w:tc>
          <w:tcPr>
            <w:tcW w:w="1595" w:type="dxa"/>
            <w:tcBorders>
              <w:top w:val="single" w:sz="8" w:space="0" w:color="auto"/>
            </w:tcBorders>
            <w:shd w:val="clear" w:color="auto" w:fill="auto"/>
            <w:vAlign w:val="center"/>
          </w:tcPr>
          <w:p w:rsidR="000B628C" w:rsidRDefault="005D4526">
            <w:pPr>
              <w:pStyle w:val="afffffffff2"/>
            </w:pPr>
            <w:r>
              <w:rPr>
                <w:rFonts w:hint="eastAsia"/>
              </w:rPr>
              <w:t>320</w:t>
            </w:r>
          </w:p>
        </w:tc>
        <w:tc>
          <w:tcPr>
            <w:tcW w:w="1595" w:type="dxa"/>
            <w:tcBorders>
              <w:top w:val="single" w:sz="8" w:space="0" w:color="auto"/>
            </w:tcBorders>
            <w:shd w:val="clear" w:color="auto" w:fill="auto"/>
            <w:vAlign w:val="center"/>
          </w:tcPr>
          <w:p w:rsidR="000B628C" w:rsidRDefault="005D4526">
            <w:pPr>
              <w:pStyle w:val="afffffffff2"/>
            </w:pPr>
            <w:r>
              <w:rPr>
                <w:rFonts w:hint="eastAsia"/>
              </w:rPr>
              <w:t>360</w:t>
            </w:r>
          </w:p>
        </w:tc>
      </w:tr>
    </w:tbl>
    <w:p w:rsidR="000B628C" w:rsidRDefault="000B628C">
      <w:pPr>
        <w:pStyle w:val="affffe"/>
        <w:ind w:firstLine="420"/>
      </w:pPr>
    </w:p>
    <w:p w:rsidR="000B628C" w:rsidRDefault="005D4526">
      <w:pPr>
        <w:pStyle w:val="affe"/>
        <w:spacing w:before="120" w:after="120"/>
      </w:pPr>
      <w:r>
        <w:t>钢筋的锚固</w:t>
      </w:r>
    </w:p>
    <w:p w:rsidR="000B628C" w:rsidRDefault="005D4526">
      <w:pPr>
        <w:pStyle w:val="affffffff9"/>
      </w:pPr>
      <w:r>
        <w:rPr>
          <w:rFonts w:hint="eastAsia"/>
        </w:rPr>
        <w:t>纵向受拉钢筋锚固长度不应小于 200 mm，搭接长度不应小于 300 mm。</w:t>
      </w:r>
    </w:p>
    <w:p w:rsidR="000B628C" w:rsidRDefault="005D4526">
      <w:pPr>
        <w:pStyle w:val="affffffff9"/>
      </w:pPr>
      <w:r>
        <w:rPr>
          <w:rFonts w:hint="eastAsia"/>
        </w:rPr>
        <w:t>当纵向钢筋直径大于或等于 20 mm时，不应采用搭接方式。</w:t>
      </w:r>
    </w:p>
    <w:p w:rsidR="000B628C" w:rsidRDefault="005D4526">
      <w:pPr>
        <w:pStyle w:val="affffffff9"/>
      </w:pPr>
      <w:r>
        <w:rPr>
          <w:rFonts w:hint="eastAsia"/>
        </w:rPr>
        <w:t>当钢筋在混凝土施工过程中易受扰动时，其锚固长度不应小于设计数值乘以修正系数 1.1。</w:t>
      </w:r>
    </w:p>
    <w:p w:rsidR="000B628C" w:rsidRDefault="005D4526">
      <w:pPr>
        <w:pStyle w:val="affffffff9"/>
      </w:pPr>
      <w:r>
        <w:rPr>
          <w:rFonts w:hint="eastAsia"/>
        </w:rPr>
        <w:t xml:space="preserve">HPB300 钢筋为受拉时，其末端应做成 180°弯钩，弯钩平直长度不应小于 3 </w:t>
      </w:r>
      <w:proofErr w:type="gramStart"/>
      <w:r>
        <w:rPr>
          <w:rFonts w:hint="eastAsia"/>
        </w:rPr>
        <w:t>倍</w:t>
      </w:r>
      <w:proofErr w:type="gramEnd"/>
      <w:r>
        <w:rPr>
          <w:rFonts w:hint="eastAsia"/>
        </w:rPr>
        <w:t>直径。</w:t>
      </w:r>
    </w:p>
    <w:p w:rsidR="000B628C" w:rsidRDefault="005D4526">
      <w:pPr>
        <w:pStyle w:val="affffffff9"/>
      </w:pPr>
      <w:r>
        <w:rPr>
          <w:rFonts w:hint="eastAsia"/>
        </w:rPr>
        <w:t xml:space="preserve">当 HRB335、HRB400 和 RRB400 级纵向受拉钢筋末端采用弯钩或机械锚固措施加锚固端头在内的锚固长度可取设计锚固长度的 0.6 </w:t>
      </w:r>
      <w:proofErr w:type="gramStart"/>
      <w:r>
        <w:rPr>
          <w:rFonts w:hint="eastAsia"/>
        </w:rPr>
        <w:t>倍</w:t>
      </w:r>
      <w:proofErr w:type="gramEnd"/>
      <w:r>
        <w:rPr>
          <w:rFonts w:hint="eastAsia"/>
        </w:rPr>
        <w:t>。当HRB335、HRB400 和树脂层钢筋，其锚固长度应将设计数值乘以修正系数 1.25。</w:t>
      </w:r>
    </w:p>
    <w:p w:rsidR="000B628C" w:rsidRDefault="005D4526">
      <w:pPr>
        <w:pStyle w:val="affffffff9"/>
      </w:pPr>
      <w:r>
        <w:rPr>
          <w:rFonts w:hint="eastAsia"/>
        </w:rPr>
        <w:t>当纵向钢筋搭接接头面积百分率不小于 25％ 时，其搭接长度可按设计数值乘以 0.86，采用不同直径的钢筋搭接时，其搭接长度应按最小的直径计算。</w:t>
      </w:r>
    </w:p>
    <w:p w:rsidR="000B628C" w:rsidRDefault="005D4526">
      <w:pPr>
        <w:pStyle w:val="affc"/>
        <w:spacing w:before="240" w:after="240"/>
      </w:pPr>
      <w:bookmarkStart w:id="54" w:name="_Toc180508555"/>
      <w:r>
        <w:rPr>
          <w:rFonts w:hint="eastAsia"/>
        </w:rPr>
        <w:lastRenderedPageBreak/>
        <w:t>混凝土分项工程</w:t>
      </w:r>
      <w:bookmarkEnd w:id="54"/>
    </w:p>
    <w:p w:rsidR="000B628C" w:rsidRDefault="005D4526">
      <w:pPr>
        <w:pStyle w:val="affd"/>
        <w:spacing w:before="120" w:after="120"/>
      </w:pPr>
      <w:r>
        <w:t>配制材料</w:t>
      </w:r>
    </w:p>
    <w:p w:rsidR="000B628C" w:rsidRDefault="005D4526">
      <w:pPr>
        <w:pStyle w:val="affe"/>
        <w:spacing w:before="120" w:after="120"/>
      </w:pPr>
      <w:r>
        <w:t>水泥</w:t>
      </w:r>
    </w:p>
    <w:p w:rsidR="000B628C" w:rsidRDefault="005D4526">
      <w:pPr>
        <w:pStyle w:val="affffe"/>
        <w:ind w:firstLine="420"/>
      </w:pPr>
      <w:r>
        <w:rPr>
          <w:rFonts w:hint="eastAsia"/>
        </w:rPr>
        <w:t>水泥应符合以下要求：</w:t>
      </w:r>
    </w:p>
    <w:p w:rsidR="000B628C" w:rsidRDefault="005D4526">
      <w:pPr>
        <w:pStyle w:val="af5"/>
        <w:numPr>
          <w:ilvl w:val="0"/>
          <w:numId w:val="34"/>
        </w:numPr>
      </w:pPr>
      <w:r>
        <w:t>选用的水泥不应对混凝土结构强度、耐久性和使用条件产生不利影响；</w:t>
      </w:r>
    </w:p>
    <w:p w:rsidR="000B628C" w:rsidRDefault="005D4526">
      <w:pPr>
        <w:pStyle w:val="af5"/>
      </w:pPr>
      <w:r>
        <w:rPr>
          <w:rFonts w:hint="eastAsia"/>
        </w:rPr>
        <w:t>选用水泥应以能使所配置的混凝土强度达到要求、收缩小和易性</w:t>
      </w:r>
      <w:proofErr w:type="gramStart"/>
      <w:r>
        <w:rPr>
          <w:rFonts w:hint="eastAsia"/>
        </w:rPr>
        <w:t>好</w:t>
      </w:r>
      <w:proofErr w:type="gramEnd"/>
      <w:r>
        <w:rPr>
          <w:rFonts w:hint="eastAsia"/>
        </w:rPr>
        <w:t>和节约水泥为原则；</w:t>
      </w:r>
    </w:p>
    <w:p w:rsidR="000B628C" w:rsidRDefault="005D4526">
      <w:pPr>
        <w:pStyle w:val="af5"/>
      </w:pPr>
      <w:r>
        <w:rPr>
          <w:rFonts w:hint="eastAsia"/>
        </w:rPr>
        <w:t>水泥的强度等级应根据所配制混凝土的强度等级选定。水泥与混凝土强度的等级之比，C30及以下的混凝土，宜为 1.1～1.2，C35 及以上混凝土宜为 0.9～1.5；</w:t>
      </w:r>
    </w:p>
    <w:p w:rsidR="000B628C" w:rsidRDefault="005D4526">
      <w:pPr>
        <w:pStyle w:val="af5"/>
      </w:pPr>
      <w:r>
        <w:rPr>
          <w:rFonts w:hint="eastAsia"/>
        </w:rPr>
        <w:t>水泥的技术条件应符合 GB 175 要求，并应有出厂检验报告和产品合格证；</w:t>
      </w:r>
    </w:p>
    <w:p w:rsidR="000B628C" w:rsidRDefault="005D4526">
      <w:pPr>
        <w:pStyle w:val="af5"/>
      </w:pPr>
      <w:r>
        <w:rPr>
          <w:rFonts w:hint="eastAsia"/>
        </w:rPr>
        <w:t>进场水泥应符合 GB 50204 的要求；</w:t>
      </w:r>
    </w:p>
    <w:p w:rsidR="000B628C" w:rsidRDefault="005D4526">
      <w:pPr>
        <w:pStyle w:val="af5"/>
      </w:pPr>
      <w:r>
        <w:rPr>
          <w:rFonts w:hint="eastAsia"/>
        </w:rPr>
        <w:t>在使用中的水泥质量有怀疑或出厂日期逾3个月(</w:t>
      </w:r>
      <w:proofErr w:type="gramStart"/>
      <w:r>
        <w:rPr>
          <w:rFonts w:hint="eastAsia"/>
        </w:rPr>
        <w:t>快硬硅酸盐水泥</w:t>
      </w:r>
      <w:proofErr w:type="gramEnd"/>
      <w:r>
        <w:rPr>
          <w:rFonts w:hint="eastAsia"/>
        </w:rPr>
        <w:t xml:space="preserve">逾 1 </w:t>
      </w:r>
      <w:proofErr w:type="gramStart"/>
      <w:r>
        <w:rPr>
          <w:rFonts w:hint="eastAsia"/>
        </w:rPr>
        <w:t>个</w:t>
      </w:r>
      <w:proofErr w:type="gramEnd"/>
      <w:r>
        <w:rPr>
          <w:rFonts w:hint="eastAsia"/>
        </w:rPr>
        <w:t>月)时，应进行复验，复验结果合格后再进行使用。</w:t>
      </w:r>
    </w:p>
    <w:p w:rsidR="000B628C" w:rsidRDefault="005D4526">
      <w:pPr>
        <w:pStyle w:val="affe"/>
        <w:spacing w:before="120" w:after="120"/>
      </w:pPr>
      <w:r>
        <w:t>矿物掺合料</w:t>
      </w:r>
    </w:p>
    <w:p w:rsidR="000B628C" w:rsidRDefault="005D4526">
      <w:pPr>
        <w:pStyle w:val="affffe"/>
        <w:ind w:firstLine="420"/>
      </w:pPr>
      <w:r>
        <w:rPr>
          <w:rFonts w:hint="eastAsia"/>
        </w:rPr>
        <w:t>矿物掺合料应符合以下要求：</w:t>
      </w:r>
    </w:p>
    <w:p w:rsidR="000B628C" w:rsidRDefault="005D4526">
      <w:pPr>
        <w:pStyle w:val="af5"/>
        <w:numPr>
          <w:ilvl w:val="0"/>
          <w:numId w:val="35"/>
        </w:numPr>
      </w:pPr>
      <w:r>
        <w:rPr>
          <w:rFonts w:hint="eastAsia"/>
        </w:rPr>
        <w:t>配制混凝土所用的矿物</w:t>
      </w:r>
      <w:proofErr w:type="gramStart"/>
      <w:r>
        <w:rPr>
          <w:rFonts w:hint="eastAsia"/>
        </w:rPr>
        <w:t>掺合料宜为</w:t>
      </w:r>
      <w:proofErr w:type="gramEnd"/>
      <w:r>
        <w:rPr>
          <w:rFonts w:hint="eastAsia"/>
        </w:rPr>
        <w:t>粉煤灰、火山灰、粒化高炉矿渣等材料；</w:t>
      </w:r>
    </w:p>
    <w:p w:rsidR="000B628C" w:rsidRDefault="005D4526">
      <w:pPr>
        <w:pStyle w:val="af5"/>
      </w:pPr>
      <w:r>
        <w:rPr>
          <w:rFonts w:hint="eastAsia"/>
        </w:rPr>
        <w:t>矿物掺合料性能应符合 GB/T 1596、GB/T 2847、GB/T 18046 的要求，并应有出厂检验报告和产品合格证；</w:t>
      </w:r>
    </w:p>
    <w:p w:rsidR="000B628C" w:rsidRDefault="005D4526">
      <w:pPr>
        <w:pStyle w:val="af5"/>
      </w:pPr>
      <w:r>
        <w:rPr>
          <w:rFonts w:hint="eastAsia"/>
        </w:rPr>
        <w:t>矿物掺合料应具有一定的细度和活性，其粒度应满足混凝土施工的要求；</w:t>
      </w:r>
    </w:p>
    <w:p w:rsidR="000B628C" w:rsidRDefault="005D4526">
      <w:pPr>
        <w:pStyle w:val="af5"/>
      </w:pPr>
      <w:r>
        <w:rPr>
          <w:rFonts w:hint="eastAsia"/>
        </w:rPr>
        <w:t>矿物掺合料应具有良好的稳定性和可靠性，不得对混凝土强度、耐久性、抗裂性等性能产生不良影响。</w:t>
      </w:r>
    </w:p>
    <w:p w:rsidR="000B628C" w:rsidRDefault="005D4526">
      <w:pPr>
        <w:pStyle w:val="affe"/>
        <w:spacing w:before="120" w:after="120"/>
      </w:pPr>
      <w:r>
        <w:t>细骨料</w:t>
      </w:r>
    </w:p>
    <w:p w:rsidR="000B628C" w:rsidRDefault="005D4526">
      <w:pPr>
        <w:pStyle w:val="affffe"/>
        <w:ind w:firstLine="420"/>
      </w:pPr>
      <w:r>
        <w:rPr>
          <w:rFonts w:hint="eastAsia"/>
        </w:rPr>
        <w:t>细骨料应符合以下要求：</w:t>
      </w:r>
    </w:p>
    <w:p w:rsidR="000B628C" w:rsidRDefault="005D4526">
      <w:pPr>
        <w:pStyle w:val="af5"/>
        <w:numPr>
          <w:ilvl w:val="0"/>
          <w:numId w:val="36"/>
        </w:numPr>
      </w:pPr>
      <w:r>
        <w:rPr>
          <w:rFonts w:hint="eastAsia"/>
        </w:rPr>
        <w:t>宜采用细度模数2.3～3.0的中砂；</w:t>
      </w:r>
    </w:p>
    <w:p w:rsidR="000B628C" w:rsidRDefault="005D4526">
      <w:pPr>
        <w:pStyle w:val="af5"/>
      </w:pPr>
      <w:r>
        <w:rPr>
          <w:rFonts w:hint="eastAsia"/>
        </w:rPr>
        <w:t>应采用质地坚硬，级配良好、颗粒洁净、粒径小于 5 mm的天然河砂、山砂，或采用硬质岩石加工的机制砂；</w:t>
      </w:r>
    </w:p>
    <w:p w:rsidR="000B628C" w:rsidRDefault="005D4526">
      <w:pPr>
        <w:pStyle w:val="af5"/>
      </w:pPr>
      <w:proofErr w:type="gramStart"/>
      <w:r>
        <w:rPr>
          <w:rFonts w:hint="eastAsia"/>
        </w:rPr>
        <w:t>宜加入</w:t>
      </w:r>
      <w:proofErr w:type="gramEnd"/>
      <w:r>
        <w:rPr>
          <w:rFonts w:hint="eastAsia"/>
        </w:rPr>
        <w:t>改性水玻璃，提高抗渗性；</w:t>
      </w:r>
    </w:p>
    <w:p w:rsidR="000B628C" w:rsidRDefault="005D4526">
      <w:pPr>
        <w:pStyle w:val="af5"/>
      </w:pPr>
      <w:r>
        <w:rPr>
          <w:rFonts w:hint="eastAsia"/>
        </w:rPr>
        <w:t>砂的分类、级配及各项技术指标应符合 JGJ 52 的要求。</w:t>
      </w:r>
    </w:p>
    <w:p w:rsidR="000B628C" w:rsidRDefault="005D4526">
      <w:pPr>
        <w:pStyle w:val="affe"/>
        <w:spacing w:before="120" w:after="120"/>
      </w:pPr>
      <w:r>
        <w:t>粗骨料</w:t>
      </w:r>
    </w:p>
    <w:p w:rsidR="000B628C" w:rsidRDefault="005D4526">
      <w:pPr>
        <w:pStyle w:val="affffe"/>
        <w:ind w:firstLine="420"/>
      </w:pPr>
      <w:r>
        <w:rPr>
          <w:rFonts w:hint="eastAsia"/>
        </w:rPr>
        <w:t>粗骨料应符合以下要求：</w:t>
      </w:r>
    </w:p>
    <w:p w:rsidR="000B628C" w:rsidRDefault="005D4526">
      <w:pPr>
        <w:pStyle w:val="af5"/>
        <w:numPr>
          <w:ilvl w:val="0"/>
          <w:numId w:val="37"/>
        </w:numPr>
      </w:pPr>
      <w:r>
        <w:rPr>
          <w:rFonts w:hint="eastAsia"/>
        </w:rPr>
        <w:t>施工前应对所用的粗骨料进行碱活性检验；</w:t>
      </w:r>
    </w:p>
    <w:p w:rsidR="000B628C" w:rsidRDefault="005D4526">
      <w:pPr>
        <w:pStyle w:val="af5"/>
      </w:pPr>
      <w:r>
        <w:rPr>
          <w:rFonts w:hint="eastAsia"/>
        </w:rPr>
        <w:t>粗骨料最大粒径应按混凝土结构情况及施工方法选取，最大粒径不应超过结构</w:t>
      </w:r>
      <w:proofErr w:type="gramStart"/>
      <w:r>
        <w:rPr>
          <w:rFonts w:hint="eastAsia"/>
        </w:rPr>
        <w:t>最小边尺寸</w:t>
      </w:r>
      <w:proofErr w:type="gramEnd"/>
      <w:r>
        <w:rPr>
          <w:rFonts w:hint="eastAsia"/>
        </w:rPr>
        <w:t>的1/4 和钢筋最小净距的 3/4；在两层或多层密布钢筋结构中，不应超过钢筋最小净距的 1/2， 最大粒径不应超过 100 mm；</w:t>
      </w:r>
    </w:p>
    <w:p w:rsidR="000B628C" w:rsidRDefault="005D4526">
      <w:pPr>
        <w:pStyle w:val="af5"/>
      </w:pPr>
      <w:r>
        <w:rPr>
          <w:rFonts w:hint="eastAsia"/>
        </w:rPr>
        <w:t>粗骨料的颗粒级配范围、各项技术指标及碱活性检验应符合 JGJ 52 的要求。</w:t>
      </w:r>
    </w:p>
    <w:p w:rsidR="000B628C" w:rsidRDefault="005D4526">
      <w:pPr>
        <w:pStyle w:val="affe"/>
        <w:spacing w:before="120" w:after="120"/>
      </w:pPr>
      <w:r>
        <w:rPr>
          <w:rFonts w:hint="eastAsia"/>
        </w:rPr>
        <w:t>水</w:t>
      </w:r>
    </w:p>
    <w:p w:rsidR="000B628C" w:rsidRDefault="005D4526">
      <w:pPr>
        <w:pStyle w:val="affffe"/>
        <w:ind w:firstLine="420"/>
      </w:pPr>
      <w:r>
        <w:rPr>
          <w:rFonts w:hint="eastAsia"/>
        </w:rPr>
        <w:t>宜</w:t>
      </w:r>
      <w:proofErr w:type="gramStart"/>
      <w:r>
        <w:rPr>
          <w:rFonts w:hint="eastAsia"/>
        </w:rPr>
        <w:t>选用市</w:t>
      </w:r>
      <w:proofErr w:type="gramEnd"/>
      <w:r>
        <w:rPr>
          <w:rFonts w:hint="eastAsia"/>
        </w:rPr>
        <w:t>供自来水，若需要使用其他水源的，应向总包单位提交审批进行水质化验，其化验结果满足 JGJ 63 的要求并报建设单位批准后，方可使用。</w:t>
      </w:r>
    </w:p>
    <w:p w:rsidR="000B628C" w:rsidRDefault="005D4526">
      <w:pPr>
        <w:pStyle w:val="affe"/>
        <w:spacing w:before="120" w:after="120"/>
      </w:pPr>
      <w:r>
        <w:rPr>
          <w:rFonts w:hint="eastAsia"/>
        </w:rPr>
        <w:t>外加剂</w:t>
      </w:r>
    </w:p>
    <w:p w:rsidR="000B628C" w:rsidRDefault="005D4526">
      <w:pPr>
        <w:pStyle w:val="affffe"/>
        <w:ind w:firstLine="420"/>
      </w:pPr>
      <w:r>
        <w:rPr>
          <w:rFonts w:hint="eastAsia"/>
        </w:rPr>
        <w:t>宜选用减水功能与缓凝功能复合的外加剂，其质量应满足 GB 8076 的要求，并满足混凝土泵送施工需求及避免</w:t>
      </w:r>
      <w:proofErr w:type="gramStart"/>
      <w:r>
        <w:rPr>
          <w:rFonts w:hint="eastAsia"/>
        </w:rPr>
        <w:t>混凝土冷缝的</w:t>
      </w:r>
      <w:proofErr w:type="gramEnd"/>
      <w:r>
        <w:rPr>
          <w:rFonts w:hint="eastAsia"/>
        </w:rPr>
        <w:t>产生，同时达到延缓混凝土水化热的释放、推迟</w:t>
      </w:r>
      <w:proofErr w:type="gramStart"/>
      <w:r>
        <w:rPr>
          <w:rFonts w:hint="eastAsia"/>
        </w:rPr>
        <w:t>混凝土热峰出现</w:t>
      </w:r>
      <w:proofErr w:type="gramEnd"/>
      <w:r>
        <w:rPr>
          <w:rFonts w:hint="eastAsia"/>
        </w:rPr>
        <w:t>的时间及峰值的作用，降低混凝土开裂风险。</w:t>
      </w:r>
    </w:p>
    <w:p w:rsidR="000B628C" w:rsidRDefault="005D4526">
      <w:pPr>
        <w:pStyle w:val="affd"/>
        <w:spacing w:before="120" w:after="120"/>
      </w:pPr>
      <w:r>
        <w:t>配合比</w:t>
      </w:r>
    </w:p>
    <w:p w:rsidR="000B628C" w:rsidRDefault="005D4526">
      <w:pPr>
        <w:pStyle w:val="affffffffa"/>
      </w:pPr>
      <w:r>
        <w:lastRenderedPageBreak/>
        <w:t>混凝土配合比应以质量比计，并通过设计和试配选定，试配时应使用实际施工采用的材料，配制的混凝土拌合物应满足和易性、凝结时间等施工技术条件，制成的混凝土应符合强度、耐久性等要求。</w:t>
      </w:r>
    </w:p>
    <w:p w:rsidR="000B628C" w:rsidRDefault="005D4526">
      <w:pPr>
        <w:pStyle w:val="affffffffa"/>
      </w:pPr>
      <w:r>
        <w:rPr>
          <w:rFonts w:hint="eastAsia"/>
        </w:rPr>
        <w:t>混凝土配合比设计应符合 JGJ 55 的规定。</w:t>
      </w:r>
    </w:p>
    <w:p w:rsidR="000B628C" w:rsidRDefault="005D4526">
      <w:pPr>
        <w:pStyle w:val="affffffffa"/>
      </w:pPr>
      <w:r>
        <w:rPr>
          <w:rFonts w:hint="eastAsia"/>
        </w:rPr>
        <w:t>混凝土中最大水胶比和最小水泥用量应符合表 3 的规定。</w:t>
      </w:r>
    </w:p>
    <w:p w:rsidR="000B628C" w:rsidRDefault="005D4526">
      <w:pPr>
        <w:pStyle w:val="aff2"/>
        <w:spacing w:before="120" w:after="120"/>
      </w:pPr>
      <w:r>
        <w:t>混凝土的最大水胶比和最小水泥用量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8"/>
        <w:gridCol w:w="3123"/>
        <w:gridCol w:w="3133"/>
      </w:tblGrid>
      <w:tr w:rsidR="000B628C">
        <w:trPr>
          <w:tblHeader/>
          <w:jc w:val="center"/>
        </w:trPr>
        <w:tc>
          <w:tcPr>
            <w:tcW w:w="3124" w:type="dxa"/>
            <w:tcBorders>
              <w:top w:val="single" w:sz="8" w:space="0" w:color="auto"/>
              <w:bottom w:val="single" w:sz="8" w:space="0" w:color="auto"/>
            </w:tcBorders>
            <w:shd w:val="clear" w:color="auto" w:fill="auto"/>
            <w:vAlign w:val="center"/>
          </w:tcPr>
          <w:p w:rsidR="000B628C" w:rsidRDefault="005D4526">
            <w:pPr>
              <w:pStyle w:val="afffffffff2"/>
            </w:pPr>
            <w:r>
              <w:t>混凝土结构所处环境</w:t>
            </w:r>
          </w:p>
        </w:tc>
        <w:tc>
          <w:tcPr>
            <w:tcW w:w="3125" w:type="dxa"/>
            <w:tcBorders>
              <w:top w:val="single" w:sz="8" w:space="0" w:color="auto"/>
              <w:bottom w:val="single" w:sz="8" w:space="0" w:color="auto"/>
            </w:tcBorders>
            <w:shd w:val="clear" w:color="auto" w:fill="auto"/>
            <w:vAlign w:val="center"/>
          </w:tcPr>
          <w:p w:rsidR="000B628C" w:rsidRDefault="005D4526">
            <w:pPr>
              <w:pStyle w:val="afffffffff2"/>
            </w:pPr>
            <w:r>
              <w:t>最大水胶比</w:t>
            </w:r>
          </w:p>
        </w:tc>
        <w:tc>
          <w:tcPr>
            <w:tcW w:w="3125" w:type="dxa"/>
            <w:tcBorders>
              <w:top w:val="single" w:sz="8" w:space="0" w:color="auto"/>
              <w:bottom w:val="single" w:sz="8" w:space="0" w:color="auto"/>
            </w:tcBorders>
            <w:shd w:val="clear" w:color="auto" w:fill="auto"/>
            <w:vAlign w:val="center"/>
          </w:tcPr>
          <w:p w:rsidR="000B628C" w:rsidRDefault="005D4526">
            <w:pPr>
              <w:pStyle w:val="afffffffff2"/>
            </w:pPr>
            <w:r>
              <w:t>最小水泥用量</w:t>
            </w:r>
            <w:r>
              <w:rPr>
                <w:rFonts w:hint="eastAsia"/>
              </w:rPr>
              <w:t>/（kg/m</w:t>
            </w:r>
            <w:r>
              <w:rPr>
                <w:rFonts w:hint="eastAsia"/>
                <w:vertAlign w:val="superscript"/>
              </w:rPr>
              <w:t>3</w:t>
            </w:r>
            <w:r>
              <w:rPr>
                <w:rFonts w:hint="eastAsia"/>
              </w:rPr>
              <w:t>）</w:t>
            </w:r>
          </w:p>
        </w:tc>
      </w:tr>
      <w:tr w:rsidR="000B628C">
        <w:trPr>
          <w:jc w:val="center"/>
        </w:trPr>
        <w:tc>
          <w:tcPr>
            <w:tcW w:w="3190" w:type="dxa"/>
            <w:tcBorders>
              <w:top w:val="single" w:sz="8" w:space="0" w:color="auto"/>
            </w:tcBorders>
            <w:shd w:val="clear" w:color="auto" w:fill="auto"/>
            <w:vAlign w:val="center"/>
          </w:tcPr>
          <w:p w:rsidR="000B628C" w:rsidRDefault="005D4526">
            <w:pPr>
              <w:pStyle w:val="afffffffff2"/>
            </w:pPr>
            <w:r>
              <w:t>温暖地区或严寒地区无侵蚀物质影响</w:t>
            </w:r>
          </w:p>
        </w:tc>
        <w:tc>
          <w:tcPr>
            <w:tcW w:w="3190" w:type="dxa"/>
            <w:tcBorders>
              <w:top w:val="single" w:sz="8" w:space="0" w:color="auto"/>
            </w:tcBorders>
            <w:shd w:val="clear" w:color="auto" w:fill="auto"/>
            <w:vAlign w:val="center"/>
          </w:tcPr>
          <w:p w:rsidR="000B628C" w:rsidRDefault="005D4526">
            <w:pPr>
              <w:pStyle w:val="afffffffff2"/>
            </w:pPr>
            <w:r>
              <w:rPr>
                <w:rFonts w:hint="eastAsia"/>
              </w:rPr>
              <w:t>0.55</w:t>
            </w:r>
          </w:p>
        </w:tc>
        <w:tc>
          <w:tcPr>
            <w:tcW w:w="3190" w:type="dxa"/>
            <w:tcBorders>
              <w:top w:val="single" w:sz="8" w:space="0" w:color="auto"/>
            </w:tcBorders>
            <w:shd w:val="clear" w:color="auto" w:fill="auto"/>
            <w:vAlign w:val="center"/>
          </w:tcPr>
          <w:p w:rsidR="000B628C" w:rsidRDefault="005D4526">
            <w:pPr>
              <w:pStyle w:val="afffffffff2"/>
            </w:pPr>
            <w:r>
              <w:rPr>
                <w:rFonts w:hint="eastAsia"/>
              </w:rPr>
              <w:t>280</w:t>
            </w:r>
          </w:p>
        </w:tc>
      </w:tr>
      <w:tr w:rsidR="000B628C">
        <w:trPr>
          <w:jc w:val="center"/>
        </w:trPr>
        <w:tc>
          <w:tcPr>
            <w:tcW w:w="3190" w:type="dxa"/>
            <w:shd w:val="clear" w:color="auto" w:fill="auto"/>
            <w:vAlign w:val="center"/>
          </w:tcPr>
          <w:p w:rsidR="000B628C" w:rsidRDefault="005D4526">
            <w:pPr>
              <w:pStyle w:val="afffffffff2"/>
            </w:pPr>
            <w:r>
              <w:t>严寒地区</w:t>
            </w:r>
          </w:p>
        </w:tc>
        <w:tc>
          <w:tcPr>
            <w:tcW w:w="3190" w:type="dxa"/>
            <w:shd w:val="clear" w:color="auto" w:fill="auto"/>
            <w:vAlign w:val="center"/>
          </w:tcPr>
          <w:p w:rsidR="000B628C" w:rsidRDefault="005D4526">
            <w:pPr>
              <w:pStyle w:val="afffffffff2"/>
            </w:pPr>
            <w:r>
              <w:rPr>
                <w:rFonts w:hint="eastAsia"/>
              </w:rPr>
              <w:t>0.50</w:t>
            </w:r>
          </w:p>
        </w:tc>
        <w:tc>
          <w:tcPr>
            <w:tcW w:w="3190" w:type="dxa"/>
            <w:shd w:val="clear" w:color="auto" w:fill="auto"/>
            <w:vAlign w:val="center"/>
          </w:tcPr>
          <w:p w:rsidR="000B628C" w:rsidRDefault="005D4526">
            <w:pPr>
              <w:pStyle w:val="afffffffff2"/>
            </w:pPr>
            <w:r>
              <w:rPr>
                <w:rFonts w:hint="eastAsia"/>
              </w:rPr>
              <w:t>300</w:t>
            </w:r>
          </w:p>
        </w:tc>
      </w:tr>
      <w:tr w:rsidR="000B628C">
        <w:trPr>
          <w:jc w:val="center"/>
        </w:trPr>
        <w:tc>
          <w:tcPr>
            <w:tcW w:w="3190" w:type="dxa"/>
            <w:tcBorders>
              <w:bottom w:val="single" w:sz="8" w:space="0" w:color="auto"/>
            </w:tcBorders>
            <w:shd w:val="clear" w:color="auto" w:fill="auto"/>
            <w:vAlign w:val="center"/>
          </w:tcPr>
          <w:p w:rsidR="000B628C" w:rsidRDefault="005D4526">
            <w:pPr>
              <w:pStyle w:val="afffffffff2"/>
            </w:pPr>
            <w:r>
              <w:t>受侵蚀性物质影响</w:t>
            </w:r>
          </w:p>
        </w:tc>
        <w:tc>
          <w:tcPr>
            <w:tcW w:w="3190" w:type="dxa"/>
            <w:tcBorders>
              <w:bottom w:val="single" w:sz="8" w:space="0" w:color="auto"/>
            </w:tcBorders>
            <w:shd w:val="clear" w:color="auto" w:fill="auto"/>
            <w:vAlign w:val="center"/>
          </w:tcPr>
          <w:p w:rsidR="000B628C" w:rsidRDefault="005D4526">
            <w:pPr>
              <w:pStyle w:val="afffffffff2"/>
            </w:pPr>
            <w:r>
              <w:rPr>
                <w:rFonts w:hint="eastAsia"/>
              </w:rPr>
              <w:t>0.40</w:t>
            </w:r>
          </w:p>
        </w:tc>
        <w:tc>
          <w:tcPr>
            <w:tcW w:w="3190" w:type="dxa"/>
            <w:tcBorders>
              <w:bottom w:val="single" w:sz="8" w:space="0" w:color="auto"/>
            </w:tcBorders>
            <w:shd w:val="clear" w:color="auto" w:fill="auto"/>
            <w:vAlign w:val="center"/>
          </w:tcPr>
          <w:p w:rsidR="000B628C" w:rsidRDefault="005D4526">
            <w:pPr>
              <w:pStyle w:val="afffffffff2"/>
            </w:pPr>
            <w:r>
              <w:rPr>
                <w:rFonts w:hint="eastAsia"/>
              </w:rPr>
              <w:t>325</w:t>
            </w:r>
          </w:p>
        </w:tc>
      </w:tr>
      <w:tr w:rsidR="000B628C">
        <w:trPr>
          <w:jc w:val="center"/>
        </w:trPr>
        <w:tc>
          <w:tcPr>
            <w:tcW w:w="9374" w:type="dxa"/>
            <w:gridSpan w:val="3"/>
            <w:tcBorders>
              <w:top w:val="single" w:sz="8" w:space="0" w:color="auto"/>
              <w:bottom w:val="single" w:sz="8" w:space="0" w:color="auto"/>
            </w:tcBorders>
            <w:shd w:val="clear" w:color="auto" w:fill="auto"/>
            <w:vAlign w:val="center"/>
          </w:tcPr>
          <w:p w:rsidR="000B628C" w:rsidRDefault="005D4526">
            <w:pPr>
              <w:pStyle w:val="a5"/>
            </w:pPr>
            <w:r>
              <w:t>水胶比，即混凝土中水和胶凝材料用量的比值。</w:t>
            </w:r>
          </w:p>
          <w:p w:rsidR="000B628C" w:rsidRDefault="005D4526">
            <w:pPr>
              <w:pStyle w:val="a5"/>
            </w:pPr>
            <w:r>
              <w:rPr>
                <w:rFonts w:hint="eastAsia"/>
              </w:rPr>
              <w:t>当掺用外加剂且能有效的改善混凝土的和易性时，水泥用量可适当减少不超过 25 kg/m</w:t>
            </w:r>
            <w:r>
              <w:rPr>
                <w:rFonts w:hint="eastAsia"/>
                <w:vertAlign w:val="superscript"/>
              </w:rPr>
              <w:t>3</w:t>
            </w:r>
            <w:r>
              <w:rPr>
                <w:rFonts w:hint="eastAsia"/>
              </w:rPr>
              <w:t>。</w:t>
            </w:r>
          </w:p>
          <w:p w:rsidR="000B628C" w:rsidRDefault="005D4526">
            <w:pPr>
              <w:pStyle w:val="a5"/>
            </w:pPr>
            <w:r>
              <w:rPr>
                <w:rFonts w:hint="eastAsia"/>
              </w:rPr>
              <w:t>严寒地区指最冷月份平均气温低于 -10 ℃且日平均温度低于 5 ℃的天数超过 145 d的地区。</w:t>
            </w:r>
          </w:p>
        </w:tc>
      </w:tr>
    </w:tbl>
    <w:p w:rsidR="000B628C" w:rsidRDefault="000B628C">
      <w:pPr>
        <w:pStyle w:val="affffe"/>
        <w:ind w:firstLine="420"/>
      </w:pPr>
    </w:p>
    <w:p w:rsidR="000B628C" w:rsidRDefault="005D4526">
      <w:pPr>
        <w:pStyle w:val="affffffffa"/>
      </w:pPr>
      <w:r>
        <w:t>混凝土的最大水泥用量不宜超过</w:t>
      </w:r>
      <w:r>
        <w:rPr>
          <w:rFonts w:hint="eastAsia"/>
        </w:rPr>
        <w:t xml:space="preserve"> 500 kg/m</w:t>
      </w:r>
      <w:r>
        <w:rPr>
          <w:rFonts w:hint="eastAsia"/>
          <w:vertAlign w:val="superscript"/>
        </w:rPr>
        <w:t>3</w:t>
      </w:r>
      <w:r>
        <w:rPr>
          <w:rFonts w:hint="eastAsia"/>
        </w:rPr>
        <w:t>，配制大体积混凝土水泥用量不宜超过 350 kg/m</w:t>
      </w:r>
      <w:r>
        <w:rPr>
          <w:rFonts w:hint="eastAsia"/>
          <w:vertAlign w:val="superscript"/>
        </w:rPr>
        <w:t>3</w:t>
      </w:r>
      <w:r>
        <w:rPr>
          <w:rFonts w:hint="eastAsia"/>
        </w:rPr>
        <w:t>。</w:t>
      </w:r>
    </w:p>
    <w:p w:rsidR="000B628C" w:rsidRDefault="005D4526">
      <w:pPr>
        <w:pStyle w:val="affffffffa"/>
      </w:pPr>
      <w:r>
        <w:rPr>
          <w:rFonts w:hint="eastAsia"/>
        </w:rPr>
        <w:t>混凝土中掺外加剂时，应符合 GB 50119 的规定。</w:t>
      </w:r>
    </w:p>
    <w:p w:rsidR="000B628C" w:rsidRDefault="005D4526">
      <w:pPr>
        <w:pStyle w:val="affffffffa"/>
      </w:pPr>
      <w:r>
        <w:rPr>
          <w:rFonts w:hint="eastAsia"/>
        </w:rPr>
        <w:t>混凝土中氧化物的总含量应符合 GB 50164 的规定。</w:t>
      </w:r>
    </w:p>
    <w:p w:rsidR="000B628C" w:rsidRDefault="005D4526">
      <w:pPr>
        <w:pStyle w:val="affd"/>
        <w:spacing w:before="120" w:after="120"/>
      </w:pPr>
      <w:r>
        <w:t>搅拌</w:t>
      </w:r>
    </w:p>
    <w:p w:rsidR="000B628C" w:rsidRDefault="005D4526">
      <w:pPr>
        <w:pStyle w:val="affffffffa"/>
      </w:pPr>
      <w:r>
        <w:rPr>
          <w:rFonts w:hint="eastAsia"/>
        </w:rPr>
        <w:t>混凝土应使用机械集中搅拌。</w:t>
      </w:r>
    </w:p>
    <w:p w:rsidR="000B628C" w:rsidRDefault="005D4526">
      <w:pPr>
        <w:pStyle w:val="affffffffa"/>
      </w:pPr>
      <w:r>
        <w:rPr>
          <w:rFonts w:hint="eastAsia"/>
        </w:rPr>
        <w:t>采用中心喷射式注水方式，确保水充分与混凝土混合。</w:t>
      </w:r>
    </w:p>
    <w:p w:rsidR="000B628C" w:rsidRDefault="005D4526">
      <w:pPr>
        <w:pStyle w:val="affffffffa"/>
      </w:pPr>
      <w:r>
        <w:rPr>
          <w:rFonts w:hint="eastAsia"/>
        </w:rPr>
        <w:t>混凝土原材料应分类放置，不应混淆和污染。</w:t>
      </w:r>
    </w:p>
    <w:p w:rsidR="000B628C" w:rsidRDefault="005D4526">
      <w:pPr>
        <w:pStyle w:val="affffffffa"/>
      </w:pPr>
      <w:r>
        <w:rPr>
          <w:rFonts w:hint="eastAsia"/>
        </w:rPr>
        <w:t>混凝土拌合物应均匀、颜色一致，不应有离析和</w:t>
      </w:r>
      <w:proofErr w:type="gramStart"/>
      <w:r>
        <w:rPr>
          <w:rFonts w:hint="eastAsia"/>
        </w:rPr>
        <w:t>泌</w:t>
      </w:r>
      <w:proofErr w:type="gramEnd"/>
      <w:r>
        <w:rPr>
          <w:rFonts w:hint="eastAsia"/>
        </w:rPr>
        <w:t>水现象。</w:t>
      </w:r>
    </w:p>
    <w:p w:rsidR="000B628C" w:rsidRDefault="005D4526">
      <w:pPr>
        <w:pStyle w:val="affd"/>
        <w:spacing w:before="120" w:after="120"/>
      </w:pPr>
      <w:r>
        <w:rPr>
          <w:rFonts w:hint="eastAsia"/>
        </w:rPr>
        <w:t>拌合物运输</w:t>
      </w:r>
    </w:p>
    <w:p w:rsidR="000B628C" w:rsidRDefault="005D4526">
      <w:pPr>
        <w:pStyle w:val="affffffffa"/>
      </w:pPr>
      <w:r>
        <w:rPr>
          <w:rFonts w:hint="eastAsia"/>
        </w:rPr>
        <w:t>运输过程中应保证拌合物均匀， 不产生分层、离析。寒冷或炎热的环境下，拌合物运输设备应采取保温或隔热措施。</w:t>
      </w:r>
    </w:p>
    <w:p w:rsidR="000B628C" w:rsidRDefault="005D4526">
      <w:pPr>
        <w:pStyle w:val="affffffffa"/>
      </w:pPr>
      <w:r>
        <w:rPr>
          <w:rFonts w:hint="eastAsia"/>
        </w:rPr>
        <w:t>运输设备在装料前应清洁、湿润、无积水。</w:t>
      </w:r>
    </w:p>
    <w:p w:rsidR="000B628C" w:rsidRDefault="005D4526">
      <w:pPr>
        <w:pStyle w:val="affffffffa"/>
      </w:pPr>
      <w:r>
        <w:rPr>
          <w:rFonts w:hint="eastAsia"/>
        </w:rPr>
        <w:t>拌合物运输能力应保证浇筑的连续性，拌合物从搅拌机卸料、运输至浇筑，适宜的时间范围应 满足施工需求， 并通过试验性浇筑确认。</w:t>
      </w:r>
    </w:p>
    <w:p w:rsidR="000B628C" w:rsidRDefault="005D4526">
      <w:pPr>
        <w:pStyle w:val="affffffffa"/>
      </w:pPr>
      <w:r>
        <w:rPr>
          <w:rFonts w:hint="eastAsia"/>
        </w:rPr>
        <w:t>混凝土搅拌运输车在运输途中及等候卸料时，应保持混凝土搅拌车罐体 1 r/min～3 r/min 的速率旋转。</w:t>
      </w:r>
    </w:p>
    <w:p w:rsidR="000B628C" w:rsidRDefault="005D4526">
      <w:pPr>
        <w:pStyle w:val="affffffffa"/>
      </w:pPr>
      <w:r>
        <w:rPr>
          <w:rFonts w:hint="eastAsia"/>
        </w:rPr>
        <w:t>运输和输送设备卸料后应及时清洗干净。</w:t>
      </w:r>
    </w:p>
    <w:p w:rsidR="000B628C" w:rsidRDefault="005D4526">
      <w:pPr>
        <w:pStyle w:val="affd"/>
        <w:spacing w:before="120" w:after="120"/>
      </w:pPr>
      <w:r>
        <w:rPr>
          <w:rFonts w:hint="eastAsia"/>
        </w:rPr>
        <w:t>浇筑</w:t>
      </w:r>
    </w:p>
    <w:p w:rsidR="000B628C" w:rsidRDefault="005D4526">
      <w:pPr>
        <w:pStyle w:val="affffffffa"/>
      </w:pPr>
      <w:r>
        <w:t>楼梯浇筑前，应检查模</w:t>
      </w:r>
      <w:r>
        <w:rPr>
          <w:rFonts w:hint="eastAsia"/>
        </w:rPr>
        <w:t>板</w:t>
      </w:r>
      <w:r>
        <w:t>支撑的稳定性和接缝的密合密封情况，模内不应有积水。应保证</w:t>
      </w:r>
      <w:r>
        <w:rPr>
          <w:rFonts w:hint="eastAsia"/>
        </w:rPr>
        <w:t>模板</w:t>
      </w:r>
      <w:r>
        <w:t>在浇筑过程中</w:t>
      </w:r>
      <w:proofErr w:type="gramStart"/>
      <w:r>
        <w:t>不</w:t>
      </w:r>
      <w:proofErr w:type="gramEnd"/>
      <w:r>
        <w:t>移位、不胀模、</w:t>
      </w:r>
      <w:proofErr w:type="gramStart"/>
      <w:r>
        <w:t>不</w:t>
      </w:r>
      <w:proofErr w:type="gramEnd"/>
      <w:r>
        <w:t>漏浆。</w:t>
      </w:r>
    </w:p>
    <w:p w:rsidR="000B628C" w:rsidRDefault="005D4526">
      <w:pPr>
        <w:pStyle w:val="affffffffa"/>
      </w:pPr>
      <w:r>
        <w:rPr>
          <w:rFonts w:hint="eastAsia"/>
        </w:rPr>
        <w:t>应采用吊斗或泵送施工，同时符合以下要求：</w:t>
      </w:r>
    </w:p>
    <w:p w:rsidR="000B628C" w:rsidRDefault="005D4526">
      <w:pPr>
        <w:pStyle w:val="af5"/>
        <w:numPr>
          <w:ilvl w:val="0"/>
          <w:numId w:val="38"/>
        </w:numPr>
      </w:pPr>
      <w:r>
        <w:t>吊斗施工时，应确保吊斗开启与关闭阀门密封良好；</w:t>
      </w:r>
    </w:p>
    <w:p w:rsidR="000B628C" w:rsidRDefault="005D4526">
      <w:pPr>
        <w:pStyle w:val="af5"/>
        <w:numPr>
          <w:ilvl w:val="0"/>
          <w:numId w:val="38"/>
        </w:numPr>
      </w:pPr>
      <w:r>
        <w:rPr>
          <w:rFonts w:hint="eastAsia"/>
        </w:rPr>
        <w:t>泵送施工时，应符合 JGJ/T 10 的要求。</w:t>
      </w:r>
    </w:p>
    <w:p w:rsidR="000B628C" w:rsidRDefault="005D4526">
      <w:pPr>
        <w:pStyle w:val="affffffffa"/>
      </w:pPr>
      <w:r>
        <w:t>楼梯混凝土浇筑时，拌合物下料点和流动方向应考虑趋向性的影响，宜使拌合物沿楼梯结构承受应力的方向流动，并通过试验性浇筑确认。</w:t>
      </w:r>
    </w:p>
    <w:p w:rsidR="000B628C" w:rsidRDefault="005D4526">
      <w:pPr>
        <w:pStyle w:val="affffffffa"/>
      </w:pPr>
      <w:r>
        <w:rPr>
          <w:rFonts w:hint="eastAsia"/>
        </w:rPr>
        <w:t>拌合物浇筑过程中应保持表面湿润，避免出现层间冷缝。</w:t>
      </w:r>
    </w:p>
    <w:p w:rsidR="000B628C" w:rsidRDefault="005D4526">
      <w:pPr>
        <w:pStyle w:val="affd"/>
        <w:spacing w:before="120" w:after="120"/>
      </w:pPr>
      <w:r>
        <w:rPr>
          <w:rFonts w:hint="eastAsia"/>
        </w:rPr>
        <w:t>振捣</w:t>
      </w:r>
    </w:p>
    <w:p w:rsidR="000B628C" w:rsidRDefault="005D4526">
      <w:pPr>
        <w:pStyle w:val="affffffffa"/>
      </w:pPr>
      <w:r>
        <w:rPr>
          <w:rFonts w:hint="eastAsia"/>
        </w:rPr>
        <w:t>混凝土振捣应采用高频振动器，垂直点振，必要时可采用人工辅助振捣。</w:t>
      </w:r>
    </w:p>
    <w:p w:rsidR="000B628C" w:rsidRDefault="005D4526">
      <w:pPr>
        <w:pStyle w:val="affffffffa"/>
      </w:pPr>
      <w:r>
        <w:rPr>
          <w:rFonts w:hint="eastAsia"/>
        </w:rPr>
        <w:t>振动棒振捣混凝土应符合下列规定：</w:t>
      </w:r>
    </w:p>
    <w:p w:rsidR="000B628C" w:rsidRDefault="005D4526">
      <w:pPr>
        <w:pStyle w:val="af5"/>
        <w:numPr>
          <w:ilvl w:val="0"/>
          <w:numId w:val="39"/>
        </w:numPr>
      </w:pPr>
      <w:r>
        <w:t>应按分层浇筑厚度振捣，振动棒的前端应插入前一层混凝土中，插入深度不应小于</w:t>
      </w:r>
      <w:r>
        <w:rPr>
          <w:rFonts w:hint="eastAsia"/>
        </w:rPr>
        <w:t xml:space="preserve"> 50 mm；</w:t>
      </w:r>
    </w:p>
    <w:p w:rsidR="000B628C" w:rsidRDefault="005D4526">
      <w:pPr>
        <w:pStyle w:val="af5"/>
        <w:numPr>
          <w:ilvl w:val="0"/>
          <w:numId w:val="39"/>
        </w:numPr>
      </w:pPr>
      <w:proofErr w:type="gramStart"/>
      <w:r>
        <w:rPr>
          <w:rFonts w:hint="eastAsia"/>
        </w:rPr>
        <w:t>振动棒应垂直</w:t>
      </w:r>
      <w:proofErr w:type="gramEnd"/>
      <w:r>
        <w:rPr>
          <w:rFonts w:hint="eastAsia"/>
        </w:rPr>
        <w:t>于混凝土表面并快</w:t>
      </w:r>
      <w:proofErr w:type="gramStart"/>
      <w:r>
        <w:rPr>
          <w:rFonts w:hint="eastAsia"/>
        </w:rPr>
        <w:t>插慢拔</w:t>
      </w:r>
      <w:proofErr w:type="gramEnd"/>
      <w:r>
        <w:rPr>
          <w:rFonts w:hint="eastAsia"/>
        </w:rPr>
        <w:t>均匀振捣，当混凝土表面无明显塌陷，有水泥浆出现，且不再冒气泡时，可结束该部位振捣；</w:t>
      </w:r>
    </w:p>
    <w:p w:rsidR="000B628C" w:rsidRDefault="005D4526">
      <w:pPr>
        <w:pStyle w:val="af5"/>
        <w:numPr>
          <w:ilvl w:val="0"/>
          <w:numId w:val="39"/>
        </w:numPr>
      </w:pPr>
      <w:r>
        <w:rPr>
          <w:rFonts w:hint="eastAsia"/>
        </w:rPr>
        <w:lastRenderedPageBreak/>
        <w:t>振动棒与模板的距离不应大于振动</w:t>
      </w:r>
      <w:proofErr w:type="gramStart"/>
      <w:r>
        <w:rPr>
          <w:rFonts w:hint="eastAsia"/>
        </w:rPr>
        <w:t>棒作用</w:t>
      </w:r>
      <w:proofErr w:type="gramEnd"/>
      <w:r>
        <w:rPr>
          <w:rFonts w:hint="eastAsia"/>
        </w:rPr>
        <w:t>半径的 1/2，</w:t>
      </w:r>
      <w:proofErr w:type="gramStart"/>
      <w:r>
        <w:rPr>
          <w:rFonts w:hint="eastAsia"/>
        </w:rPr>
        <w:t>振捣插点间距</w:t>
      </w:r>
      <w:proofErr w:type="gramEnd"/>
      <w:r>
        <w:rPr>
          <w:rFonts w:hint="eastAsia"/>
        </w:rPr>
        <w:t>不应大于振动</w:t>
      </w:r>
      <w:proofErr w:type="gramStart"/>
      <w:r>
        <w:rPr>
          <w:rFonts w:hint="eastAsia"/>
        </w:rPr>
        <w:t>棒作用</w:t>
      </w:r>
      <w:proofErr w:type="gramEnd"/>
      <w:r>
        <w:rPr>
          <w:rFonts w:hint="eastAsia"/>
        </w:rPr>
        <w:t xml:space="preserve">半径的 1.4 </w:t>
      </w:r>
      <w:proofErr w:type="gramStart"/>
      <w:r>
        <w:rPr>
          <w:rFonts w:hint="eastAsia"/>
        </w:rPr>
        <w:t>倍</w:t>
      </w:r>
      <w:proofErr w:type="gramEnd"/>
      <w:r>
        <w:rPr>
          <w:rFonts w:hint="eastAsia"/>
        </w:rPr>
        <w:t>。</w:t>
      </w:r>
    </w:p>
    <w:p w:rsidR="000B628C" w:rsidRDefault="005D4526">
      <w:pPr>
        <w:pStyle w:val="affd"/>
        <w:spacing w:before="120" w:after="120"/>
      </w:pPr>
      <w:r>
        <w:t>养护</w:t>
      </w:r>
    </w:p>
    <w:p w:rsidR="000B628C" w:rsidRDefault="005D4526">
      <w:pPr>
        <w:pStyle w:val="affffffffa"/>
      </w:pPr>
      <w:r>
        <w:rPr>
          <w:rFonts w:hint="eastAsia"/>
        </w:rPr>
        <w:t>施工现场应根据施工对象、环境、水泥品种、外加剂及混凝土性能的要求， 制定具体的养护方案，并严格执行。</w:t>
      </w:r>
    </w:p>
    <w:p w:rsidR="000B628C" w:rsidRDefault="005D4526">
      <w:pPr>
        <w:pStyle w:val="affffffffa"/>
      </w:pPr>
      <w:r>
        <w:rPr>
          <w:rFonts w:hint="eastAsia"/>
        </w:rPr>
        <w:t>常温下混凝土浇筑完成后，应及时覆盖并洒水养护。</w:t>
      </w:r>
    </w:p>
    <w:p w:rsidR="000B628C" w:rsidRDefault="005D4526">
      <w:pPr>
        <w:pStyle w:val="affffffffa"/>
      </w:pPr>
      <w:r>
        <w:rPr>
          <w:rFonts w:hint="eastAsia"/>
        </w:rPr>
        <w:t>当气温低于 5  ℃时，应采取保温措施，且不应对混凝土洒水养护。</w:t>
      </w:r>
    </w:p>
    <w:p w:rsidR="000B628C" w:rsidRDefault="005D4526">
      <w:pPr>
        <w:pStyle w:val="affffffffa"/>
      </w:pPr>
      <w:r>
        <w:rPr>
          <w:rFonts w:hint="eastAsia"/>
        </w:rPr>
        <w:t>混凝土洒水养护的时间，采用硅酸盐水泥，普通硅酸盐水泥或矿渣硅酸盐水泥的混凝土，不应少于 7 d；掺用缓凝型外加剂或有抗渗等要求或高强度混凝土，不应少于 14 d。使用真空吸水的混凝土，可在保证强度条件下适当缩短养护时间。</w:t>
      </w:r>
    </w:p>
    <w:p w:rsidR="000B628C" w:rsidRDefault="005D4526">
      <w:pPr>
        <w:pStyle w:val="affc"/>
        <w:spacing w:before="240" w:after="240"/>
      </w:pPr>
      <w:bookmarkStart w:id="55" w:name="_Toc180508556"/>
      <w:r>
        <w:t>验收</w:t>
      </w:r>
      <w:bookmarkEnd w:id="55"/>
    </w:p>
    <w:p w:rsidR="000B628C" w:rsidRDefault="005D4526">
      <w:pPr>
        <w:pStyle w:val="affd"/>
        <w:spacing w:before="120" w:after="120"/>
      </w:pPr>
      <w:r>
        <w:t>一般规定</w:t>
      </w:r>
    </w:p>
    <w:p w:rsidR="000B628C" w:rsidRDefault="005D4526">
      <w:pPr>
        <w:pStyle w:val="affffffffa"/>
      </w:pPr>
      <w:r>
        <w:t>应根据质量管理要求，建立有效的质量保证体系，对原材料进场、试验室试配、试验性浇筑、施工等环节及硬化后的楼梯混凝土质量进行全过程检验，掌握质量动态信息，确保施工质量。</w:t>
      </w:r>
    </w:p>
    <w:p w:rsidR="000B628C" w:rsidRDefault="005D4526">
      <w:pPr>
        <w:pStyle w:val="affffffffa"/>
      </w:pPr>
      <w:r>
        <w:rPr>
          <w:rFonts w:hint="eastAsia"/>
        </w:rPr>
        <w:t>应如实保存楼梯混凝土现场施工有关的原始记录，混凝土性能和质量检验结果应符合设计、施工和合同要求。</w:t>
      </w:r>
    </w:p>
    <w:p w:rsidR="000B628C" w:rsidRDefault="005D4526">
      <w:pPr>
        <w:pStyle w:val="affffffffa"/>
      </w:pPr>
      <w:r>
        <w:rPr>
          <w:rFonts w:hint="eastAsia"/>
        </w:rPr>
        <w:t>模板工程、钢筋工程的材料及施工质量检验，应符合 GB 50666 的要求。</w:t>
      </w:r>
    </w:p>
    <w:p w:rsidR="000B628C" w:rsidRDefault="005D4526">
      <w:pPr>
        <w:pStyle w:val="affd"/>
        <w:spacing w:before="120" w:after="120"/>
      </w:pPr>
      <w:r>
        <w:rPr>
          <w:rFonts w:hint="eastAsia"/>
        </w:rPr>
        <w:t>施工质量</w:t>
      </w:r>
    </w:p>
    <w:p w:rsidR="000B628C" w:rsidRDefault="005D4526">
      <w:pPr>
        <w:pStyle w:val="affffe"/>
        <w:ind w:firstLine="420"/>
      </w:pPr>
      <w:r>
        <w:rPr>
          <w:rFonts w:hint="eastAsia"/>
        </w:rPr>
        <w:t>施工质量检查应符合 GB 50666 的要求，在专项施工方案中制定实施细则，并在施工过程中实施。</w:t>
      </w:r>
    </w:p>
    <w:p w:rsidR="000B628C" w:rsidRDefault="005D4526">
      <w:pPr>
        <w:pStyle w:val="affc"/>
        <w:spacing w:before="240" w:after="240"/>
      </w:pPr>
      <w:bookmarkStart w:id="56" w:name="_Toc180508557"/>
      <w:r>
        <w:t>安全管理</w:t>
      </w:r>
      <w:bookmarkEnd w:id="56"/>
    </w:p>
    <w:p w:rsidR="000B628C" w:rsidRDefault="005D4526">
      <w:pPr>
        <w:pStyle w:val="affd"/>
        <w:spacing w:before="120" w:after="120"/>
      </w:pPr>
      <w:r>
        <w:t>一般规定</w:t>
      </w:r>
    </w:p>
    <w:p w:rsidR="000B628C" w:rsidRDefault="005D4526">
      <w:pPr>
        <w:pStyle w:val="affffffffa"/>
      </w:pPr>
      <w:r>
        <w:rPr>
          <w:rFonts w:hint="eastAsia"/>
        </w:rPr>
        <w:t>施工单位应承担安全生产的主要责任，项目部应承担安全生产的直接责任，监理单位对公司安全生产落实情况进行检查和管理，建设单位负责监督管理。</w:t>
      </w:r>
    </w:p>
    <w:p w:rsidR="000B628C" w:rsidRDefault="005D4526">
      <w:pPr>
        <w:pStyle w:val="affffffffa"/>
      </w:pPr>
      <w:r>
        <w:rPr>
          <w:rFonts w:hint="eastAsia"/>
        </w:rPr>
        <w:t>施工单位应建立安全生产组织与责任体系，项目部根据相关方要求建立安全生产规章制度，对工程 安全生产进行记录，并接受监理单位和建设单位监督检查。</w:t>
      </w:r>
    </w:p>
    <w:p w:rsidR="000B628C" w:rsidRDefault="005D4526">
      <w:pPr>
        <w:pStyle w:val="affd"/>
        <w:spacing w:before="120" w:after="120"/>
      </w:pPr>
      <w:r>
        <w:rPr>
          <w:rFonts w:hint="eastAsia"/>
        </w:rPr>
        <w:t>安全生产组织与责任体系</w:t>
      </w:r>
    </w:p>
    <w:p w:rsidR="000B628C" w:rsidRDefault="005D4526">
      <w:pPr>
        <w:pStyle w:val="affffffffa"/>
      </w:pPr>
      <w:r>
        <w:rPr>
          <w:rFonts w:hint="eastAsia"/>
        </w:rPr>
        <w:t>应设立安全生产管理组织，对公司的安全生产负总责。</w:t>
      </w:r>
    </w:p>
    <w:p w:rsidR="000B628C" w:rsidRDefault="005D4526">
      <w:pPr>
        <w:pStyle w:val="affffffffa"/>
      </w:pPr>
      <w:r>
        <w:rPr>
          <w:rFonts w:hint="eastAsia"/>
        </w:rPr>
        <w:t>项目部应建立以项目负责人为第一责任人并由各级管理人员参加的安全生产管理责任制，负 责协调、管理现场安全生产工作。</w:t>
      </w:r>
    </w:p>
    <w:p w:rsidR="000B628C" w:rsidRDefault="005D4526">
      <w:pPr>
        <w:pStyle w:val="affffffffa"/>
      </w:pPr>
      <w:r>
        <w:rPr>
          <w:rFonts w:hint="eastAsia"/>
        </w:rPr>
        <w:t>应建立安全生产目标责任制，将安全目标责任分解到人。</w:t>
      </w:r>
    </w:p>
    <w:p w:rsidR="000B628C" w:rsidRDefault="005D4526">
      <w:pPr>
        <w:pStyle w:val="affffffffa"/>
      </w:pPr>
      <w:r>
        <w:rPr>
          <w:rFonts w:hint="eastAsia"/>
        </w:rPr>
        <w:t>应配置专职安全员，安全员应具备相应的职业资格，履行监督安全生产制度执行、组织安全生产教育和定期专项安全检查。</w:t>
      </w:r>
    </w:p>
    <w:p w:rsidR="000B628C" w:rsidRDefault="005D4526">
      <w:pPr>
        <w:pStyle w:val="affffffffa"/>
      </w:pPr>
      <w:r>
        <w:rPr>
          <w:rFonts w:hint="eastAsia"/>
        </w:rPr>
        <w:t>应配备符合安全生产要求的设施设备、劳保用品及相关检测器具等。</w:t>
      </w:r>
    </w:p>
    <w:p w:rsidR="000B628C" w:rsidRDefault="005D4526">
      <w:pPr>
        <w:pStyle w:val="affd"/>
        <w:spacing w:before="120" w:after="120"/>
      </w:pPr>
      <w:r>
        <w:rPr>
          <w:rFonts w:hint="eastAsia"/>
        </w:rPr>
        <w:t>安全生产措施</w:t>
      </w:r>
    </w:p>
    <w:p w:rsidR="000B628C" w:rsidRDefault="005D4526">
      <w:pPr>
        <w:pStyle w:val="affffffffa"/>
      </w:pPr>
      <w:r>
        <w:rPr>
          <w:rFonts w:hint="eastAsia"/>
        </w:rPr>
        <w:t>施工现场应配备安全生产的标准规范，制定各工种安全技术操作规程，并做到制度上墙，及时宣传。</w:t>
      </w:r>
    </w:p>
    <w:p w:rsidR="000B628C" w:rsidRDefault="005D4526">
      <w:pPr>
        <w:pStyle w:val="affffffffa"/>
      </w:pPr>
      <w:r>
        <w:rPr>
          <w:rFonts w:hint="eastAsia"/>
        </w:rPr>
        <w:t>应制定用火、用电、使用易燃易爆材料等各项消防安全管理制度和操作规程，设置消防</w:t>
      </w:r>
      <w:proofErr w:type="gramStart"/>
      <w:r>
        <w:rPr>
          <w:rFonts w:hint="eastAsia"/>
        </w:rPr>
        <w:t>通道消防</w:t>
      </w:r>
      <w:proofErr w:type="gramEnd"/>
      <w:r>
        <w:rPr>
          <w:rFonts w:hint="eastAsia"/>
        </w:rPr>
        <w:t>水源， 配备消防设施和灭火器材，并在施工现场入口处及主要施工区域、危险部位设置安全警示标 识牌。</w:t>
      </w:r>
    </w:p>
    <w:p w:rsidR="000B628C" w:rsidRDefault="005D4526">
      <w:pPr>
        <w:pStyle w:val="affffffffa"/>
      </w:pPr>
      <w:r>
        <w:rPr>
          <w:rFonts w:hint="eastAsia"/>
        </w:rPr>
        <w:t>应按照已批准的施工组织设计和专项方案实施，如有变动，应办理相关变更手续。</w:t>
      </w:r>
    </w:p>
    <w:p w:rsidR="000B628C" w:rsidRDefault="005D4526">
      <w:pPr>
        <w:pStyle w:val="affd"/>
        <w:spacing w:before="120" w:after="120"/>
      </w:pPr>
      <w:r>
        <w:rPr>
          <w:rFonts w:hint="eastAsia"/>
        </w:rPr>
        <w:t>安全教育与培训</w:t>
      </w:r>
    </w:p>
    <w:p w:rsidR="000B628C" w:rsidRDefault="005D4526">
      <w:pPr>
        <w:pStyle w:val="affffffffa"/>
      </w:pPr>
      <w:r>
        <w:rPr>
          <w:rFonts w:hint="eastAsia"/>
        </w:rPr>
        <w:lastRenderedPageBreak/>
        <w:t>应按照 GB 50656 的要求结合工程特点制定安全教育培训制度，做好管理人员和作业人员安全 生产教育培训，未经教育培训或培训后考核不合格的不得上岗。</w:t>
      </w:r>
    </w:p>
    <w:p w:rsidR="000B628C" w:rsidRDefault="005D4526">
      <w:pPr>
        <w:pStyle w:val="affffffffa"/>
      </w:pPr>
      <w:r>
        <w:rPr>
          <w:rFonts w:hint="eastAsia"/>
        </w:rPr>
        <w:t>施工现场应建立安全教育培训档案，记录培训情况。</w:t>
      </w:r>
    </w:p>
    <w:p w:rsidR="000B628C" w:rsidRDefault="005D4526">
      <w:pPr>
        <w:pStyle w:val="affd"/>
        <w:spacing w:before="120" w:after="120"/>
      </w:pPr>
      <w:r>
        <w:rPr>
          <w:rFonts w:hint="eastAsia"/>
        </w:rPr>
        <w:t>安全技术交底</w:t>
      </w:r>
    </w:p>
    <w:p w:rsidR="000B628C" w:rsidRDefault="005D4526">
      <w:pPr>
        <w:pStyle w:val="affffffffa"/>
      </w:pPr>
      <w:r>
        <w:rPr>
          <w:rFonts w:hint="eastAsia"/>
        </w:rPr>
        <w:t>施工作业前，安全员应将分部分项工程有关安全施工的要求向管理人员和作业人员进行安全技术交底。</w:t>
      </w:r>
    </w:p>
    <w:p w:rsidR="000B628C" w:rsidRDefault="005D4526">
      <w:pPr>
        <w:pStyle w:val="affffffffa"/>
      </w:pPr>
      <w:r>
        <w:rPr>
          <w:rFonts w:hint="eastAsia"/>
        </w:rPr>
        <w:t>应结合施工场所状况、特点、工序，对危险因素、施工方案、规范标准、操作规程和应急措施进行安全技术交底。</w:t>
      </w:r>
    </w:p>
    <w:p w:rsidR="000B628C" w:rsidRDefault="005D4526">
      <w:pPr>
        <w:pStyle w:val="affffffffa"/>
      </w:pPr>
      <w:r>
        <w:rPr>
          <w:rFonts w:hint="eastAsia"/>
        </w:rPr>
        <w:t>安全技术交底应以书面形式进行，由交底人和被交底人签字确认。</w:t>
      </w:r>
    </w:p>
    <w:p w:rsidR="000B628C" w:rsidRDefault="005D4526">
      <w:pPr>
        <w:pStyle w:val="affd"/>
        <w:spacing w:before="120" w:after="120"/>
      </w:pPr>
      <w:r>
        <w:rPr>
          <w:rFonts w:hint="eastAsia"/>
        </w:rPr>
        <w:t>安全检查</w:t>
      </w:r>
    </w:p>
    <w:p w:rsidR="000B628C" w:rsidRDefault="005D4526">
      <w:pPr>
        <w:pStyle w:val="affffffffa"/>
      </w:pPr>
      <w:r>
        <w:rPr>
          <w:rFonts w:hint="eastAsia"/>
        </w:rPr>
        <w:t>应按规定的周期进行安全检查，并形成记录。</w:t>
      </w:r>
    </w:p>
    <w:p w:rsidR="000B628C" w:rsidRDefault="005D4526">
      <w:pPr>
        <w:pStyle w:val="affffffffa"/>
      </w:pPr>
      <w:r>
        <w:rPr>
          <w:rFonts w:hint="eastAsia"/>
        </w:rPr>
        <w:t>安全员应对施工现场进行全面巡查，并做好巡查记录。</w:t>
      </w:r>
    </w:p>
    <w:p w:rsidR="000B628C" w:rsidRDefault="005D4526">
      <w:pPr>
        <w:pStyle w:val="affffffffa"/>
      </w:pPr>
      <w:r>
        <w:rPr>
          <w:rFonts w:hint="eastAsia"/>
        </w:rPr>
        <w:t>项目部应在特殊天气(雨、台风天气等)进行现场检查；当特殊天气不宜作业时，应停止施工。</w:t>
      </w:r>
    </w:p>
    <w:p w:rsidR="000B628C" w:rsidRDefault="005D4526">
      <w:pPr>
        <w:pStyle w:val="affffffffa"/>
      </w:pPr>
      <w:r>
        <w:rPr>
          <w:rFonts w:hint="eastAsia"/>
        </w:rPr>
        <w:t>项目部应对检查出的问题和隐患，定人、定时、定措施组织整改，跟踪复查直至整改完毕，并做好记录存档。</w:t>
      </w:r>
    </w:p>
    <w:p w:rsidR="000B628C" w:rsidRDefault="005D4526">
      <w:pPr>
        <w:pStyle w:val="affd"/>
        <w:spacing w:before="120" w:after="120"/>
      </w:pPr>
      <w:r>
        <w:rPr>
          <w:rFonts w:hint="eastAsia"/>
        </w:rPr>
        <w:t>安全事故处理</w:t>
      </w:r>
    </w:p>
    <w:p w:rsidR="000B628C" w:rsidRDefault="005D4526">
      <w:pPr>
        <w:pStyle w:val="affffffffa"/>
      </w:pPr>
      <w:r>
        <w:rPr>
          <w:rFonts w:hint="eastAsia"/>
        </w:rPr>
        <w:t>应建立安全事故应急机制，备足应急物资、器材和车辆，保证通讯畅通，并定期组织演练。</w:t>
      </w:r>
    </w:p>
    <w:p w:rsidR="000B628C" w:rsidRDefault="005D4526">
      <w:pPr>
        <w:pStyle w:val="affffffffa"/>
      </w:pPr>
      <w:r>
        <w:rPr>
          <w:rFonts w:hint="eastAsia"/>
        </w:rPr>
        <w:t>发生事故时，应按规定及时上报相关部门，启动应急救援预案，采取有效措施防止事故扩大，保护事故现场，及时抢救受伤人员，主动配合主管部门调查处理，不应隐瞒不报或拖延报告。</w:t>
      </w:r>
    </w:p>
    <w:p w:rsidR="000B628C" w:rsidRDefault="005D4526">
      <w:pPr>
        <w:pStyle w:val="affffffffa"/>
      </w:pPr>
      <w:r>
        <w:rPr>
          <w:rFonts w:hint="eastAsia"/>
        </w:rPr>
        <w:t>应按规定做好事故善后工作。</w:t>
      </w:r>
    </w:p>
    <w:p w:rsidR="000B628C" w:rsidRDefault="005D4526">
      <w:pPr>
        <w:pStyle w:val="affffffffa"/>
      </w:pPr>
      <w:r>
        <w:rPr>
          <w:rFonts w:hint="eastAsia"/>
        </w:rPr>
        <w:t>应建立工伤事故档案。</w:t>
      </w:r>
    </w:p>
    <w:p w:rsidR="000B628C" w:rsidRDefault="005D4526">
      <w:pPr>
        <w:pStyle w:val="affd"/>
        <w:spacing w:before="120" w:after="120"/>
      </w:pPr>
      <w:r>
        <w:rPr>
          <w:rFonts w:hint="eastAsia"/>
        </w:rPr>
        <w:t>施工现场用电安全</w:t>
      </w:r>
    </w:p>
    <w:p w:rsidR="000B628C" w:rsidRDefault="005D4526">
      <w:pPr>
        <w:pStyle w:val="affffffffa"/>
      </w:pPr>
      <w:r>
        <w:rPr>
          <w:rFonts w:hint="eastAsia"/>
        </w:rPr>
        <w:t>施工现场临时用电应编制专项施工方案，由技术负责人审核批准，经项目经理审核同意，报建 设单位认可后实施。</w:t>
      </w:r>
    </w:p>
    <w:p w:rsidR="000B628C" w:rsidRDefault="005D4526">
      <w:pPr>
        <w:pStyle w:val="affffffffa"/>
      </w:pPr>
      <w:r>
        <w:rPr>
          <w:rFonts w:hint="eastAsia"/>
        </w:rPr>
        <w:t>临建设施、作业棚、堆放构件、材料及其他杂物， 不应在外电架空线路下方施工， 其与周边外电架空线路的边线之间的最小安全距离应符合规定要求。</w:t>
      </w:r>
    </w:p>
    <w:p w:rsidR="000B628C" w:rsidRDefault="005D4526">
      <w:pPr>
        <w:pStyle w:val="affffffffa"/>
      </w:pPr>
      <w:r>
        <w:rPr>
          <w:rFonts w:hint="eastAsia"/>
        </w:rPr>
        <w:t>电工应持证上岗。</w:t>
      </w:r>
    </w:p>
    <w:p w:rsidR="000B628C" w:rsidRDefault="005D4526">
      <w:pPr>
        <w:pStyle w:val="affffffffa"/>
      </w:pPr>
      <w:r>
        <w:rPr>
          <w:rFonts w:hint="eastAsia"/>
        </w:rPr>
        <w:t>施工临时用电应符合“三级配电两级保护”，达到“</w:t>
      </w:r>
      <w:proofErr w:type="gramStart"/>
      <w:r>
        <w:rPr>
          <w:rFonts w:hint="eastAsia"/>
        </w:rPr>
        <w:t>一</w:t>
      </w:r>
      <w:proofErr w:type="gramEnd"/>
      <w:r>
        <w:rPr>
          <w:rFonts w:hint="eastAsia"/>
        </w:rPr>
        <w:t>机、一闸、</w:t>
      </w:r>
      <w:proofErr w:type="gramStart"/>
      <w:r>
        <w:rPr>
          <w:rFonts w:hint="eastAsia"/>
        </w:rPr>
        <w:t>一</w:t>
      </w:r>
      <w:proofErr w:type="gramEnd"/>
      <w:r>
        <w:rPr>
          <w:rFonts w:hint="eastAsia"/>
        </w:rPr>
        <w:t>漏、一箱”的要求。电箱设置、线路敷设、接零保护、接地装置、</w:t>
      </w:r>
      <w:proofErr w:type="gramStart"/>
      <w:r>
        <w:rPr>
          <w:rFonts w:hint="eastAsia"/>
        </w:rPr>
        <w:t>动照分设</w:t>
      </w:r>
      <w:proofErr w:type="gramEnd"/>
      <w:r>
        <w:rPr>
          <w:rFonts w:hint="eastAsia"/>
        </w:rPr>
        <w:t>、电气连接、漏电保护等配电装置应符合规范要求。</w:t>
      </w:r>
    </w:p>
    <w:p w:rsidR="000B628C" w:rsidRDefault="005D4526">
      <w:pPr>
        <w:pStyle w:val="affffffffa"/>
      </w:pPr>
      <w:r>
        <w:rPr>
          <w:rFonts w:hint="eastAsia"/>
        </w:rPr>
        <w:t>施工现场应配备必要的电气测试仪器，定期检查维护。</w:t>
      </w:r>
    </w:p>
    <w:p w:rsidR="000B628C" w:rsidRDefault="005D4526">
      <w:pPr>
        <w:pStyle w:val="affffe"/>
        <w:ind w:firstLineChars="0" w:firstLine="0"/>
        <w:jc w:val="center"/>
      </w:pPr>
      <w:bookmarkStart w:id="57" w:name="BookMark8"/>
      <w:bookmarkEnd w:id="23"/>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stretch>
                      <a:fillRect/>
                    </a:stretch>
                  </pic:blipFill>
                  <pic:spPr>
                    <a:xfrm>
                      <a:off x="0" y="0"/>
                      <a:ext cx="1485900" cy="317500"/>
                    </a:xfrm>
                    <a:prstGeom prst="rect">
                      <a:avLst/>
                    </a:prstGeom>
                  </pic:spPr>
                </pic:pic>
              </a:graphicData>
            </a:graphic>
          </wp:inline>
        </w:drawing>
      </w:r>
      <w:bookmarkEnd w:id="57"/>
    </w:p>
    <w:sectPr w:rsidR="000B628C">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3C" w:rsidRDefault="00C5653C">
      <w:pPr>
        <w:spacing w:line="240" w:lineRule="auto"/>
      </w:pPr>
      <w:r>
        <w:separator/>
      </w:r>
    </w:p>
  </w:endnote>
  <w:endnote w:type="continuationSeparator" w:id="0">
    <w:p w:rsidR="00C5653C" w:rsidRDefault="00C56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0B628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0B628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b"/>
    </w:pPr>
    <w:r>
      <w:fldChar w:fldCharType="begin"/>
    </w:r>
    <w:r>
      <w:instrText>PAGE   \* MERGEFORMAT</w:instrText>
    </w:r>
    <w:r>
      <w:fldChar w:fldCharType="separate"/>
    </w:r>
    <w:r w:rsidR="00817E23" w:rsidRPr="00817E23">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a"/>
    </w:pPr>
    <w:r>
      <w:fldChar w:fldCharType="begin"/>
    </w:r>
    <w:r>
      <w:instrText xml:space="preserve"> PAGE   \* MERGEFORMAT \* MERGEFORMAT </w:instrText>
    </w:r>
    <w:r>
      <w:fldChar w:fldCharType="separate"/>
    </w:r>
    <w:r w:rsidR="00817E23">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a"/>
    </w:pPr>
    <w:r>
      <w:fldChar w:fldCharType="begin"/>
    </w:r>
    <w:r>
      <w:instrText xml:space="preserve"> PAGE   \* MERGEFORMAT \* MERGEFORMAT </w:instrText>
    </w:r>
    <w:r>
      <w:fldChar w:fldCharType="separate"/>
    </w:r>
    <w:r w:rsidR="00817E23">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b"/>
    </w:pPr>
    <w:r>
      <w:fldChar w:fldCharType="begin"/>
    </w:r>
    <w:r>
      <w:instrText>PAGE   \* MERGEFORMAT</w:instrText>
    </w:r>
    <w:r>
      <w:fldChar w:fldCharType="separate"/>
    </w:r>
    <w:r w:rsidR="00817E23" w:rsidRPr="00817E23">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3C" w:rsidRDefault="00C5653C">
      <w:pPr>
        <w:spacing w:line="240" w:lineRule="auto"/>
      </w:pPr>
      <w:r>
        <w:separator/>
      </w:r>
    </w:p>
  </w:footnote>
  <w:footnote w:type="continuationSeparator" w:id="0">
    <w:p w:rsidR="00C5653C" w:rsidRDefault="00C565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0B628C">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0B628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f4"/>
    </w:pPr>
    <w:r>
      <w:fldChar w:fldCharType="begin"/>
    </w:r>
    <w:r>
      <w:instrText xml:space="preserve"> STYLEREF  标准文件_文件编号 \* MERGEFORMAT </w:instrText>
    </w:r>
    <w:r>
      <w:fldChar w:fldCharType="separate"/>
    </w:r>
    <w:r w:rsidR="00817E23">
      <w:rPr>
        <w:noProof/>
      </w:rPr>
      <w:t>T/CASMES XXXX</w:t>
    </w:r>
    <w:r w:rsidR="00817E23">
      <w:rPr>
        <w:noProof/>
      </w:rPr>
      <w:t>—</w:t>
    </w:r>
    <w:r w:rsidR="00817E23">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f3"/>
    </w:pPr>
    <w:r>
      <w:fldChar w:fldCharType="begin"/>
    </w:r>
    <w:r>
      <w:instrText xml:space="preserve"> STYLEREF  标准文件_文件编号  \* MERGEFORMAT </w:instrText>
    </w:r>
    <w:r>
      <w:fldChar w:fldCharType="separate"/>
    </w:r>
    <w:r w:rsidR="00817E23">
      <w:rPr>
        <w:noProof/>
      </w:rPr>
      <w:t>T/CASMES XXXX</w:t>
    </w:r>
    <w:r w:rsidR="00817E23">
      <w:rPr>
        <w:noProof/>
      </w:rPr>
      <w:t>—</w:t>
    </w:r>
    <w:r w:rsidR="00817E23">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f4"/>
    </w:pPr>
    <w:r>
      <w:fldChar w:fldCharType="begin"/>
    </w:r>
    <w:r>
      <w:instrText xml:space="preserve"> STYLEREF  标准文件_文件编号 \* MERGEFORMAT </w:instrText>
    </w:r>
    <w:r>
      <w:fldChar w:fldCharType="separate"/>
    </w:r>
    <w:r w:rsidR="00817E23">
      <w:rPr>
        <w:noProof/>
      </w:rPr>
      <w:t>T/CASMES XXXX</w:t>
    </w:r>
    <w:r w:rsidR="00817E23">
      <w:rPr>
        <w:noProof/>
      </w:rPr>
      <w:t>—</w:t>
    </w:r>
    <w:r w:rsidR="00817E23">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f3"/>
    </w:pPr>
    <w:r>
      <w:fldChar w:fldCharType="begin"/>
    </w:r>
    <w:r>
      <w:instrText xml:space="preserve"> STYLEREF  标准文件_文件编号  \* MERGEFORMAT </w:instrText>
    </w:r>
    <w:r>
      <w:fldChar w:fldCharType="separate"/>
    </w:r>
    <w:r w:rsidR="00817E23">
      <w:rPr>
        <w:noProof/>
      </w:rPr>
      <w:t>T/CASMES XXXX</w:t>
    </w:r>
    <w:r w:rsidR="00817E23">
      <w:rPr>
        <w:noProof/>
      </w:rPr>
      <w:t>—</w:t>
    </w:r>
    <w:r w:rsidR="00817E23">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f4"/>
    </w:pPr>
    <w:r>
      <w:fldChar w:fldCharType="begin"/>
    </w:r>
    <w:r>
      <w:instrText xml:space="preserve"> STYLEREF  标准文件_文件编号 \* MERGEFORMAT </w:instrText>
    </w:r>
    <w:r>
      <w:fldChar w:fldCharType="separate"/>
    </w:r>
    <w:r w:rsidR="00817E23">
      <w:rPr>
        <w:noProof/>
      </w:rPr>
      <w:t>T/CASMES XXXX</w:t>
    </w:r>
    <w:r w:rsidR="00817E23">
      <w:rPr>
        <w:noProof/>
      </w:rPr>
      <w:t>—</w:t>
    </w:r>
    <w:r w:rsidR="00817E23">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8C" w:rsidRDefault="005D4526">
    <w:pPr>
      <w:pStyle w:val="afffff3"/>
    </w:pPr>
    <w:r>
      <w:fldChar w:fldCharType="begin"/>
    </w:r>
    <w:r>
      <w:instrText xml:space="preserve"> STYLEREF  标准文件_文件编号  \* MERGEFORMAT </w:instrText>
    </w:r>
    <w:r>
      <w:fldChar w:fldCharType="separate"/>
    </w:r>
    <w:r w:rsidR="00817E23">
      <w:rPr>
        <w:noProof/>
      </w:rPr>
      <w:t>T/CASMES XXXX</w:t>
    </w:r>
    <w:r w:rsidR="00817E23">
      <w:rPr>
        <w:noProof/>
      </w:rPr>
      <w:t>—</w:t>
    </w:r>
    <w:r w:rsidR="00817E2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GY5ZjlhMzE0NzVjNTk4MmFkMzhkOTBiM2I2YzQifQ=="/>
  </w:docVars>
  <w:rsids>
    <w:rsidRoot w:val="00A6761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AD2"/>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3A3"/>
    <w:rsid w:val="000B3CDA"/>
    <w:rsid w:val="000B628C"/>
    <w:rsid w:val="000B6A0B"/>
    <w:rsid w:val="000C0F6C"/>
    <w:rsid w:val="000C11DB"/>
    <w:rsid w:val="000C1492"/>
    <w:rsid w:val="000C2FBD"/>
    <w:rsid w:val="000C4B41"/>
    <w:rsid w:val="000C534D"/>
    <w:rsid w:val="000C57D6"/>
    <w:rsid w:val="000C6015"/>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39D"/>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6A6"/>
    <w:rsid w:val="00225CF8"/>
    <w:rsid w:val="0022794E"/>
    <w:rsid w:val="00233D64"/>
    <w:rsid w:val="0023482A"/>
    <w:rsid w:val="0023504B"/>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3F"/>
    <w:rsid w:val="00266EEB"/>
    <w:rsid w:val="00267EF4"/>
    <w:rsid w:val="00270CB8"/>
    <w:rsid w:val="00272B08"/>
    <w:rsid w:val="0027411E"/>
    <w:rsid w:val="00281BB8"/>
    <w:rsid w:val="00281E9E"/>
    <w:rsid w:val="00282405"/>
    <w:rsid w:val="00285170"/>
    <w:rsid w:val="00285361"/>
    <w:rsid w:val="00292D60"/>
    <w:rsid w:val="00293B30"/>
    <w:rsid w:val="00294D34"/>
    <w:rsid w:val="00294E3B"/>
    <w:rsid w:val="002958BA"/>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C00"/>
    <w:rsid w:val="002B4508"/>
    <w:rsid w:val="002B4B4E"/>
    <w:rsid w:val="002B5779"/>
    <w:rsid w:val="002B7332"/>
    <w:rsid w:val="002B7F51"/>
    <w:rsid w:val="002C09E7"/>
    <w:rsid w:val="002C1E06"/>
    <w:rsid w:val="002C3F07"/>
    <w:rsid w:val="002C5278"/>
    <w:rsid w:val="002C7EBB"/>
    <w:rsid w:val="002D06C1"/>
    <w:rsid w:val="002D2F60"/>
    <w:rsid w:val="002D42B5"/>
    <w:rsid w:val="002D4F1A"/>
    <w:rsid w:val="002D623D"/>
    <w:rsid w:val="002D6EC6"/>
    <w:rsid w:val="002D79AC"/>
    <w:rsid w:val="002E039D"/>
    <w:rsid w:val="002E0C7E"/>
    <w:rsid w:val="002E4D5A"/>
    <w:rsid w:val="002E6326"/>
    <w:rsid w:val="002E7156"/>
    <w:rsid w:val="002F30E0"/>
    <w:rsid w:val="002F35E4"/>
    <w:rsid w:val="002F3730"/>
    <w:rsid w:val="002F38E1"/>
    <w:rsid w:val="002F7AF6"/>
    <w:rsid w:val="00300E63"/>
    <w:rsid w:val="00302F5F"/>
    <w:rsid w:val="0030441D"/>
    <w:rsid w:val="00306063"/>
    <w:rsid w:val="00307A10"/>
    <w:rsid w:val="00313B85"/>
    <w:rsid w:val="00315DEB"/>
    <w:rsid w:val="00317988"/>
    <w:rsid w:val="003221B4"/>
    <w:rsid w:val="0032258D"/>
    <w:rsid w:val="00322E62"/>
    <w:rsid w:val="00324D13"/>
    <w:rsid w:val="00324EDD"/>
    <w:rsid w:val="003303B5"/>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887"/>
    <w:rsid w:val="00391A8C"/>
    <w:rsid w:val="00392AD7"/>
    <w:rsid w:val="003938D9"/>
    <w:rsid w:val="00394376"/>
    <w:rsid w:val="003943FF"/>
    <w:rsid w:val="003974EB"/>
    <w:rsid w:val="00397CC5"/>
    <w:rsid w:val="003A11D1"/>
    <w:rsid w:val="003A1582"/>
    <w:rsid w:val="003A3D9C"/>
    <w:rsid w:val="003A4077"/>
    <w:rsid w:val="003A4AA7"/>
    <w:rsid w:val="003A507B"/>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26F"/>
    <w:rsid w:val="003F5CFC"/>
    <w:rsid w:val="003F6272"/>
    <w:rsid w:val="00400E72"/>
    <w:rsid w:val="00401400"/>
    <w:rsid w:val="00404735"/>
    <w:rsid w:val="00404869"/>
    <w:rsid w:val="00405884"/>
    <w:rsid w:val="00407D39"/>
    <w:rsid w:val="00411C43"/>
    <w:rsid w:val="0041477A"/>
    <w:rsid w:val="004167A3"/>
    <w:rsid w:val="004216D8"/>
    <w:rsid w:val="00432DAA"/>
    <w:rsid w:val="00434305"/>
    <w:rsid w:val="00435DF7"/>
    <w:rsid w:val="0043741A"/>
    <w:rsid w:val="0044083F"/>
    <w:rsid w:val="00441AE7"/>
    <w:rsid w:val="00445574"/>
    <w:rsid w:val="004467FB"/>
    <w:rsid w:val="00452D6B"/>
    <w:rsid w:val="00454484"/>
    <w:rsid w:val="0045517B"/>
    <w:rsid w:val="0046222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BA0"/>
    <w:rsid w:val="004A4B57"/>
    <w:rsid w:val="004A63FA"/>
    <w:rsid w:val="004A6A3D"/>
    <w:rsid w:val="004B0272"/>
    <w:rsid w:val="004B2701"/>
    <w:rsid w:val="004B2E1B"/>
    <w:rsid w:val="004B3AA8"/>
    <w:rsid w:val="004B3E93"/>
    <w:rsid w:val="004C1FBC"/>
    <w:rsid w:val="004C25A2"/>
    <w:rsid w:val="004C3F1D"/>
    <w:rsid w:val="004C458D"/>
    <w:rsid w:val="004C5877"/>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94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BA0"/>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032"/>
    <w:rsid w:val="005B4903"/>
    <w:rsid w:val="005B51CE"/>
    <w:rsid w:val="005B5885"/>
    <w:rsid w:val="005B5CD7"/>
    <w:rsid w:val="005B6CF6"/>
    <w:rsid w:val="005B7422"/>
    <w:rsid w:val="005C29B8"/>
    <w:rsid w:val="005C43F0"/>
    <w:rsid w:val="005C5F21"/>
    <w:rsid w:val="005C7156"/>
    <w:rsid w:val="005D0C75"/>
    <w:rsid w:val="005D4171"/>
    <w:rsid w:val="005D4526"/>
    <w:rsid w:val="005D6A95"/>
    <w:rsid w:val="005D6B2C"/>
    <w:rsid w:val="005D6D9C"/>
    <w:rsid w:val="005E2335"/>
    <w:rsid w:val="005E34CA"/>
    <w:rsid w:val="005E3C18"/>
    <w:rsid w:val="005E4250"/>
    <w:rsid w:val="005E6812"/>
    <w:rsid w:val="005E7845"/>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6EA5"/>
    <w:rsid w:val="006D04EA"/>
    <w:rsid w:val="006D16C4"/>
    <w:rsid w:val="006D3E96"/>
    <w:rsid w:val="006D4515"/>
    <w:rsid w:val="006D4BB1"/>
    <w:rsid w:val="006D6593"/>
    <w:rsid w:val="006E71D7"/>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875"/>
    <w:rsid w:val="00756B26"/>
    <w:rsid w:val="00756EDF"/>
    <w:rsid w:val="007600E3"/>
    <w:rsid w:val="00765C43"/>
    <w:rsid w:val="00765EE0"/>
    <w:rsid w:val="00765EFB"/>
    <w:rsid w:val="007671CA"/>
    <w:rsid w:val="00767C61"/>
    <w:rsid w:val="0077008A"/>
    <w:rsid w:val="00773C1F"/>
    <w:rsid w:val="007749D0"/>
    <w:rsid w:val="00774DA4"/>
    <w:rsid w:val="00776599"/>
    <w:rsid w:val="00780F66"/>
    <w:rsid w:val="0078114B"/>
    <w:rsid w:val="00781DD2"/>
    <w:rsid w:val="00783ECF"/>
    <w:rsid w:val="0078413A"/>
    <w:rsid w:val="00786BB5"/>
    <w:rsid w:val="007949B2"/>
    <w:rsid w:val="007959E8"/>
    <w:rsid w:val="00795E9C"/>
    <w:rsid w:val="00797AEB"/>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E23"/>
    <w:rsid w:val="008209E6"/>
    <w:rsid w:val="00821D19"/>
    <w:rsid w:val="00823303"/>
    <w:rsid w:val="008233B2"/>
    <w:rsid w:val="00823A9F"/>
    <w:rsid w:val="00823C85"/>
    <w:rsid w:val="0082408F"/>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77E"/>
    <w:rsid w:val="008A173B"/>
    <w:rsid w:val="008A1893"/>
    <w:rsid w:val="008A57E6"/>
    <w:rsid w:val="008A6F81"/>
    <w:rsid w:val="008A769A"/>
    <w:rsid w:val="008B0C9C"/>
    <w:rsid w:val="008B166D"/>
    <w:rsid w:val="008B17F4"/>
    <w:rsid w:val="008B3615"/>
    <w:rsid w:val="008B4516"/>
    <w:rsid w:val="008B4AC4"/>
    <w:rsid w:val="008B50C8"/>
    <w:rsid w:val="008B5281"/>
    <w:rsid w:val="008B7E05"/>
    <w:rsid w:val="008C1797"/>
    <w:rsid w:val="008C219C"/>
    <w:rsid w:val="008C475E"/>
    <w:rsid w:val="008C619A"/>
    <w:rsid w:val="008D0CE8"/>
    <w:rsid w:val="008D2D1D"/>
    <w:rsid w:val="008D34F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5117"/>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7C7"/>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54"/>
    <w:rsid w:val="00A06A6B"/>
    <w:rsid w:val="00A07E47"/>
    <w:rsid w:val="00A129D0"/>
    <w:rsid w:val="00A12C33"/>
    <w:rsid w:val="00A138BA"/>
    <w:rsid w:val="00A14C8E"/>
    <w:rsid w:val="00A153D9"/>
    <w:rsid w:val="00A15F09"/>
    <w:rsid w:val="00A169B6"/>
    <w:rsid w:val="00A2271D"/>
    <w:rsid w:val="00A237D5"/>
    <w:rsid w:val="00A30AC8"/>
    <w:rsid w:val="00A30EFC"/>
    <w:rsid w:val="00A31984"/>
    <w:rsid w:val="00A32D73"/>
    <w:rsid w:val="00A3367B"/>
    <w:rsid w:val="00A33C67"/>
    <w:rsid w:val="00A3597D"/>
    <w:rsid w:val="00A364B3"/>
    <w:rsid w:val="00A36DD1"/>
    <w:rsid w:val="00A4006C"/>
    <w:rsid w:val="00A40091"/>
    <w:rsid w:val="00A4030F"/>
    <w:rsid w:val="00A41C79"/>
    <w:rsid w:val="00A41CB5"/>
    <w:rsid w:val="00A42CDF"/>
    <w:rsid w:val="00A43B1F"/>
    <w:rsid w:val="00A4452E"/>
    <w:rsid w:val="00A4472C"/>
    <w:rsid w:val="00A44E69"/>
    <w:rsid w:val="00A4661E"/>
    <w:rsid w:val="00A55BD6"/>
    <w:rsid w:val="00A55D50"/>
    <w:rsid w:val="00A57142"/>
    <w:rsid w:val="00A648CD"/>
    <w:rsid w:val="00A6537A"/>
    <w:rsid w:val="00A6761D"/>
    <w:rsid w:val="00A67866"/>
    <w:rsid w:val="00A70B07"/>
    <w:rsid w:val="00A723F8"/>
    <w:rsid w:val="00A77CCB"/>
    <w:rsid w:val="00A83D8D"/>
    <w:rsid w:val="00A8446B"/>
    <w:rsid w:val="00A8473F"/>
    <w:rsid w:val="00A862D6"/>
    <w:rsid w:val="00A8715E"/>
    <w:rsid w:val="00A915D4"/>
    <w:rsid w:val="00A9295B"/>
    <w:rsid w:val="00A93B09"/>
    <w:rsid w:val="00A952D7"/>
    <w:rsid w:val="00A963F7"/>
    <w:rsid w:val="00A96AD8"/>
    <w:rsid w:val="00AA052C"/>
    <w:rsid w:val="00AA1E45"/>
    <w:rsid w:val="00AA4286"/>
    <w:rsid w:val="00AA456B"/>
    <w:rsid w:val="00AA57F5"/>
    <w:rsid w:val="00AA672E"/>
    <w:rsid w:val="00AA6EC9"/>
    <w:rsid w:val="00AB05C7"/>
    <w:rsid w:val="00AB357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8BA"/>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813"/>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46B"/>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3F8"/>
    <w:rsid w:val="00C33E50"/>
    <w:rsid w:val="00C34C20"/>
    <w:rsid w:val="00C35A3E"/>
    <w:rsid w:val="00C42130"/>
    <w:rsid w:val="00C423A4"/>
    <w:rsid w:val="00C423E3"/>
    <w:rsid w:val="00C44BF5"/>
    <w:rsid w:val="00C521D6"/>
    <w:rsid w:val="00C55232"/>
    <w:rsid w:val="00C553A4"/>
    <w:rsid w:val="00C55A06"/>
    <w:rsid w:val="00C55D03"/>
    <w:rsid w:val="00C5653C"/>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01F"/>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0DE"/>
    <w:rsid w:val="00CE30EA"/>
    <w:rsid w:val="00CF048A"/>
    <w:rsid w:val="00CF155A"/>
    <w:rsid w:val="00CF2947"/>
    <w:rsid w:val="00CF686F"/>
    <w:rsid w:val="00CF6E60"/>
    <w:rsid w:val="00CF7BCA"/>
    <w:rsid w:val="00D008FD"/>
    <w:rsid w:val="00D01F5F"/>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EF6"/>
    <w:rsid w:val="00D61D4F"/>
    <w:rsid w:val="00D66846"/>
    <w:rsid w:val="00D675FB"/>
    <w:rsid w:val="00D71F25"/>
    <w:rsid w:val="00D72A9C"/>
    <w:rsid w:val="00D77031"/>
    <w:rsid w:val="00D84941"/>
    <w:rsid w:val="00D84FA1"/>
    <w:rsid w:val="00D851F0"/>
    <w:rsid w:val="00D86A73"/>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5DF"/>
    <w:rsid w:val="00DC370B"/>
    <w:rsid w:val="00DC4F66"/>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0D"/>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7792"/>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CFA"/>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386A"/>
    <w:rsid w:val="00EC5359"/>
    <w:rsid w:val="00EC562A"/>
    <w:rsid w:val="00ED02B1"/>
    <w:rsid w:val="00ED067A"/>
    <w:rsid w:val="00ED2B50"/>
    <w:rsid w:val="00EE0350"/>
    <w:rsid w:val="00EE0719"/>
    <w:rsid w:val="00EE0E80"/>
    <w:rsid w:val="00EE613F"/>
    <w:rsid w:val="00EE7295"/>
    <w:rsid w:val="00EE7869"/>
    <w:rsid w:val="00EF054A"/>
    <w:rsid w:val="00EF3235"/>
    <w:rsid w:val="00EF73BA"/>
    <w:rsid w:val="00EF7E72"/>
    <w:rsid w:val="00F02753"/>
    <w:rsid w:val="00F0311E"/>
    <w:rsid w:val="00F06D37"/>
    <w:rsid w:val="00F07B9D"/>
    <w:rsid w:val="00F11586"/>
    <w:rsid w:val="00F1183B"/>
    <w:rsid w:val="00F11865"/>
    <w:rsid w:val="00F11C9F"/>
    <w:rsid w:val="00F12263"/>
    <w:rsid w:val="00F1409D"/>
    <w:rsid w:val="00F14214"/>
    <w:rsid w:val="00F157A9"/>
    <w:rsid w:val="00F16F00"/>
    <w:rsid w:val="00F214A7"/>
    <w:rsid w:val="00F25BB6"/>
    <w:rsid w:val="00F26B7E"/>
    <w:rsid w:val="00F27A3B"/>
    <w:rsid w:val="00F321C6"/>
    <w:rsid w:val="00F32780"/>
    <w:rsid w:val="00F33817"/>
    <w:rsid w:val="00F420D5"/>
    <w:rsid w:val="00F451EA"/>
    <w:rsid w:val="00F45447"/>
    <w:rsid w:val="00F456C6"/>
    <w:rsid w:val="00F4577B"/>
    <w:rsid w:val="00F45F98"/>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ED3DFF"/>
    <w:rsid w:val="1A5D040C"/>
    <w:rsid w:val="778E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2DA4F9F85A48EFB413BA582E3029C5"/>
        <w:category>
          <w:name w:val="常规"/>
          <w:gallery w:val="placeholder"/>
        </w:category>
        <w:types>
          <w:type w:val="bbPlcHdr"/>
        </w:types>
        <w:behaviors>
          <w:behavior w:val="content"/>
        </w:behaviors>
        <w:guid w:val="{1FCA9451-FF38-45FA-A720-500508801FA0}"/>
      </w:docPartPr>
      <w:docPartBody>
        <w:p w:rsidR="000B3B64" w:rsidRDefault="003B1769">
          <w:pPr>
            <w:pStyle w:val="342DA4F9F85A48EFB413BA582E3029C5"/>
          </w:pPr>
          <w:r>
            <w:rPr>
              <w:rStyle w:val="a3"/>
              <w:rFonts w:hint="eastAsia"/>
            </w:rPr>
            <w:t>单击或点击此处输入文字。</w:t>
          </w:r>
        </w:p>
      </w:docPartBody>
    </w:docPart>
    <w:docPart>
      <w:docPartPr>
        <w:name w:val="8291265AFF7D41AD9BE0B52DD2092679"/>
        <w:category>
          <w:name w:val="常规"/>
          <w:gallery w:val="placeholder"/>
        </w:category>
        <w:types>
          <w:type w:val="bbPlcHdr"/>
        </w:types>
        <w:behaviors>
          <w:behavior w:val="content"/>
        </w:behaviors>
        <w:guid w:val="{5B4F9E6B-B880-4A82-893D-20B191BB78AB}"/>
      </w:docPartPr>
      <w:docPartBody>
        <w:p w:rsidR="000B3B64" w:rsidRDefault="003B1769">
          <w:pPr>
            <w:pStyle w:val="8291265AFF7D41AD9BE0B52DD2092679"/>
          </w:pPr>
          <w:r>
            <w:rPr>
              <w:rStyle w:val="a3"/>
              <w:rFonts w:hint="eastAsia"/>
            </w:rPr>
            <w:t>选择一项。</w:t>
          </w:r>
        </w:p>
      </w:docPartBody>
    </w:docPart>
    <w:docPart>
      <w:docPartPr>
        <w:name w:val="94CE006A7B6741989A96F753A83F3A25"/>
        <w:category>
          <w:name w:val="常规"/>
          <w:gallery w:val="placeholder"/>
        </w:category>
        <w:types>
          <w:type w:val="bbPlcHdr"/>
        </w:types>
        <w:behaviors>
          <w:behavior w:val="content"/>
        </w:behaviors>
        <w:guid w:val="{711DF16D-32B7-4A17-BBCD-20E3F512B18D}"/>
      </w:docPartPr>
      <w:docPartBody>
        <w:p w:rsidR="000B3B64" w:rsidRDefault="003B1769">
          <w:pPr>
            <w:pStyle w:val="94CE006A7B6741989A96F753A83F3A2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0A"/>
    <w:rsid w:val="0005275B"/>
    <w:rsid w:val="000A1F85"/>
    <w:rsid w:val="000B3B64"/>
    <w:rsid w:val="001B2838"/>
    <w:rsid w:val="00251FF7"/>
    <w:rsid w:val="002D513F"/>
    <w:rsid w:val="003B1769"/>
    <w:rsid w:val="004028CA"/>
    <w:rsid w:val="00503794"/>
    <w:rsid w:val="0053545F"/>
    <w:rsid w:val="007345AD"/>
    <w:rsid w:val="00A75E78"/>
    <w:rsid w:val="00AF06B3"/>
    <w:rsid w:val="00C53511"/>
    <w:rsid w:val="00D01B42"/>
    <w:rsid w:val="00D779EA"/>
    <w:rsid w:val="00DC2708"/>
    <w:rsid w:val="00DF5307"/>
    <w:rsid w:val="00E43D10"/>
    <w:rsid w:val="00E9230A"/>
    <w:rsid w:val="00EB636E"/>
    <w:rsid w:val="00F9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42DA4F9F85A48EFB413BA582E3029C5">
    <w:name w:val="342DA4F9F85A48EFB413BA582E3029C5"/>
    <w:pPr>
      <w:widowControl w:val="0"/>
      <w:jc w:val="both"/>
    </w:pPr>
    <w:rPr>
      <w:kern w:val="2"/>
      <w:sz w:val="21"/>
      <w:szCs w:val="22"/>
    </w:rPr>
  </w:style>
  <w:style w:type="paragraph" w:customStyle="1" w:styleId="8291265AFF7D41AD9BE0B52DD2092679">
    <w:name w:val="8291265AFF7D41AD9BE0B52DD2092679"/>
    <w:pPr>
      <w:widowControl w:val="0"/>
      <w:jc w:val="both"/>
    </w:pPr>
    <w:rPr>
      <w:kern w:val="2"/>
      <w:sz w:val="21"/>
      <w:szCs w:val="22"/>
    </w:rPr>
  </w:style>
  <w:style w:type="paragraph" w:customStyle="1" w:styleId="94CE006A7B6741989A96F753A83F3A25">
    <w:name w:val="94CE006A7B6741989A96F753A83F3A25"/>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42DA4F9F85A48EFB413BA582E3029C5">
    <w:name w:val="342DA4F9F85A48EFB413BA582E3029C5"/>
    <w:pPr>
      <w:widowControl w:val="0"/>
      <w:jc w:val="both"/>
    </w:pPr>
    <w:rPr>
      <w:kern w:val="2"/>
      <w:sz w:val="21"/>
      <w:szCs w:val="22"/>
    </w:rPr>
  </w:style>
  <w:style w:type="paragraph" w:customStyle="1" w:styleId="8291265AFF7D41AD9BE0B52DD2092679">
    <w:name w:val="8291265AFF7D41AD9BE0B52DD2092679"/>
    <w:pPr>
      <w:widowControl w:val="0"/>
      <w:jc w:val="both"/>
    </w:pPr>
    <w:rPr>
      <w:kern w:val="2"/>
      <w:sz w:val="21"/>
      <w:szCs w:val="22"/>
    </w:rPr>
  </w:style>
  <w:style w:type="paragraph" w:customStyle="1" w:styleId="94CE006A7B6741989A96F753A83F3A25">
    <w:name w:val="94CE006A7B6741989A96F753A83F3A2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AB94D-084F-4120-83B3-58B7A0D6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11</Pages>
  <Words>1280</Words>
  <Characters>7296</Characters>
  <Application>Microsoft Office Word</Application>
  <DocSecurity>0</DocSecurity>
  <Lines>60</Lines>
  <Paragraphs>17</Paragraphs>
  <ScaleCrop>false</ScaleCrop>
  <Company>PCMI</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3</cp:revision>
  <cp:lastPrinted>2024-11-05T06:31:00Z</cp:lastPrinted>
  <dcterms:created xsi:type="dcterms:W3CDTF">2024-11-05T06:31:00Z</dcterms:created>
  <dcterms:modified xsi:type="dcterms:W3CDTF">2024-11-05T06:31:00Z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2052-12.1.0.18909</vt:lpwstr>
  </property>
  <property fmtid="{D5CDD505-2E9C-101B-9397-08002B2CF9AE}" pid="16" name="ICV">
    <vt:lpwstr>8EE09CCBC4634F91857D0FB4B0FA0FEC_12</vt:lpwstr>
  </property>
</Properties>
</file>