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21B4C">
        <w:tc>
          <w:tcPr>
            <w:tcW w:w="509" w:type="dxa"/>
          </w:tcPr>
          <w:p w:rsidR="00C21B4C" w:rsidRDefault="008D1BE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21B4C" w:rsidRDefault="008D1BE1">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91.060.99</w:t>
            </w:r>
            <w:r>
              <w:rPr>
                <w:rFonts w:ascii="黑体" w:eastAsia="黑体" w:hAnsi="黑体"/>
                <w:sz w:val="21"/>
                <w:szCs w:val="21"/>
              </w:rPr>
              <w:fldChar w:fldCharType="end"/>
            </w:r>
            <w:bookmarkEnd w:id="0"/>
          </w:p>
        </w:tc>
      </w:tr>
      <w:tr w:rsidR="00C21B4C">
        <w:tc>
          <w:tcPr>
            <w:tcW w:w="509" w:type="dxa"/>
          </w:tcPr>
          <w:p w:rsidR="00C21B4C" w:rsidRDefault="008D1BE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21B4C">
              <w:trPr>
                <w:trHeight w:hRule="exact" w:val="1021"/>
              </w:trPr>
              <w:tc>
                <w:tcPr>
                  <w:tcW w:w="9242" w:type="dxa"/>
                  <w:vAlign w:val="center"/>
                </w:tcPr>
                <w:p w:rsidR="00C21B4C" w:rsidRDefault="00C21B4C" w:rsidP="004F3CA7">
                  <w:pPr>
                    <w:pStyle w:val="affff8"/>
                    <w:framePr w:w="0" w:hRule="auto" w:wrap="auto" w:hAnchor="text" w:xAlign="left" w:yAlign="inline" w:anchorLock="0"/>
                    <w:ind w:left="420" w:right="624"/>
                    <w:rPr>
                      <w:rFonts w:ascii="宋体" w:hAnsi="宋体"/>
                      <w:sz w:val="28"/>
                      <w:szCs w:val="28"/>
                    </w:rPr>
                  </w:pPr>
                </w:p>
              </w:tc>
            </w:tr>
          </w:tbl>
          <w:p w:rsidR="00C21B4C" w:rsidRDefault="008D1BE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32</w:t>
            </w:r>
            <w:r>
              <w:rPr>
                <w:rFonts w:ascii="黑体" w:eastAsia="黑体" w:hAnsi="黑体"/>
                <w:sz w:val="21"/>
                <w:szCs w:val="21"/>
              </w:rPr>
              <w:fldChar w:fldCharType="end"/>
            </w:r>
            <w:bookmarkEnd w:id="1"/>
          </w:p>
        </w:tc>
      </w:tr>
    </w:tbl>
    <w:p w:rsidR="00C21B4C" w:rsidRDefault="008D1BE1">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C21B4C" w:rsidRDefault="008D1BE1">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C21B4C" w:rsidRDefault="008D1BE1">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C21B4C" w:rsidRDefault="008D1BE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C21B4C" w:rsidRDefault="00C21B4C">
      <w:pPr>
        <w:pStyle w:val="affff9"/>
        <w:framePr w:w="9639" w:h="6976" w:hRule="exact" w:hSpace="0" w:vSpace="0" w:wrap="around" w:hAnchor="page" w:y="6408"/>
        <w:jc w:val="center"/>
        <w:rPr>
          <w:rFonts w:ascii="黑体" w:eastAsia="黑体" w:hAnsi="黑体"/>
          <w:b w:val="0"/>
          <w:bCs w:val="0"/>
          <w:w w:val="100"/>
        </w:rPr>
      </w:pPr>
    </w:p>
    <w:p w:rsidR="00C21B4C" w:rsidRDefault="008D1BE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房屋建筑工程二次结构施工技术规范</w:t>
      </w:r>
      <w:r>
        <w:fldChar w:fldCharType="end"/>
      </w:r>
      <w:bookmarkEnd w:id="7"/>
    </w:p>
    <w:p w:rsidR="00C21B4C" w:rsidRDefault="00C21B4C">
      <w:pPr>
        <w:framePr w:w="9639" w:h="6974" w:hRule="exact" w:wrap="around" w:vAnchor="page" w:hAnchor="page" w:x="1419" w:y="6408" w:anchorLock="1"/>
        <w:ind w:left="-1418"/>
      </w:pPr>
    </w:p>
    <w:p w:rsidR="00C21B4C" w:rsidRDefault="008D1BE1">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 for Secondary Structure Construction of Building Construction Engineering</w:t>
      </w:r>
      <w:r>
        <w:rPr>
          <w:rFonts w:eastAsia="黑体"/>
          <w:szCs w:val="28"/>
        </w:rPr>
        <w:fldChar w:fldCharType="end"/>
      </w:r>
      <w:bookmarkEnd w:id="8"/>
    </w:p>
    <w:p w:rsidR="00C21B4C" w:rsidRDefault="00C21B4C">
      <w:pPr>
        <w:framePr w:w="9639" w:h="6974" w:hRule="exact" w:wrap="around" w:vAnchor="page" w:hAnchor="page" w:x="1419" w:y="6408" w:anchorLock="1"/>
        <w:spacing w:line="760" w:lineRule="exact"/>
        <w:ind w:left="-1418"/>
      </w:pPr>
    </w:p>
    <w:p w:rsidR="00C21B4C" w:rsidRDefault="00C21B4C">
      <w:pPr>
        <w:pStyle w:val="afffffff1"/>
        <w:framePr w:w="9639" w:h="6974" w:hRule="exact" w:wrap="around" w:vAnchor="page" w:hAnchor="page" w:x="1419" w:y="6408" w:anchorLock="1"/>
        <w:textAlignment w:val="bottom"/>
        <w:rPr>
          <w:rFonts w:eastAsia="黑体"/>
          <w:szCs w:val="28"/>
        </w:rPr>
      </w:pPr>
    </w:p>
    <w:p w:rsidR="00C21B4C" w:rsidRDefault="008D1BE1">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C21B4C" w:rsidRDefault="008D1BE1">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C21B4C" w:rsidRDefault="00C21B4C">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C21B4C" w:rsidRDefault="008D1BE1">
      <w:pPr>
        <w:pStyle w:val="afffffffff9"/>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C21B4C" w:rsidRDefault="008D1BE1">
      <w:pPr>
        <w:pStyle w:val="afffffffffa"/>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C21B4C" w:rsidRDefault="008D1BE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C21B4C" w:rsidRDefault="008D1BE1">
      <w:pPr>
        <w:rPr>
          <w:rFonts w:ascii="宋体" w:hAnsi="宋体"/>
          <w:sz w:val="28"/>
          <w:szCs w:val="28"/>
        </w:rPr>
        <w:sectPr w:rsidR="00C21B4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C21B4C" w:rsidRDefault="008D1BE1">
      <w:pPr>
        <w:pStyle w:val="affffff3"/>
        <w:spacing w:after="360"/>
      </w:pPr>
      <w:bookmarkStart w:id="18" w:name="BookMark1"/>
      <w:bookmarkStart w:id="19" w:name="_Toc172206080"/>
      <w:r>
        <w:rPr>
          <w:rFonts w:hint="eastAsia"/>
          <w:spacing w:val="320"/>
        </w:rPr>
        <w:lastRenderedPageBreak/>
        <w:t>目</w:t>
      </w:r>
      <w:r>
        <w:rPr>
          <w:rFonts w:hint="eastAsia"/>
        </w:rPr>
        <w:t>次</w:t>
      </w:r>
    </w:p>
    <w:p w:rsidR="00C21B4C" w:rsidRDefault="008D1BE1">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1709150" w:history="1">
        <w:r>
          <w:rPr>
            <w:rStyle w:val="affff5"/>
            <w:rFonts w:hint="eastAsia"/>
          </w:rPr>
          <w:t>前言</w:t>
        </w:r>
        <w:r>
          <w:tab/>
        </w:r>
        <w:r>
          <w:fldChar w:fldCharType="begin"/>
        </w:r>
        <w:r>
          <w:instrText xml:space="preserve"> PAGEREF _Toc181709150 \h </w:instrText>
        </w:r>
        <w:r>
          <w:fldChar w:fldCharType="separate"/>
        </w:r>
        <w:r w:rsidR="004F3CA7">
          <w:rPr>
            <w:noProof/>
          </w:rPr>
          <w:t>II</w:t>
        </w:r>
        <w:r>
          <w:fldChar w:fldCharType="end"/>
        </w:r>
      </w:hyperlink>
    </w:p>
    <w:p w:rsidR="00C21B4C" w:rsidRDefault="00F5451B">
      <w:pPr>
        <w:pStyle w:val="10"/>
        <w:tabs>
          <w:tab w:val="right" w:leader="dot" w:pos="9344"/>
        </w:tabs>
        <w:rPr>
          <w:rFonts w:asciiTheme="minorHAnsi" w:eastAsiaTheme="minorEastAsia" w:hAnsiTheme="minorHAnsi" w:cstheme="minorBidi"/>
          <w:szCs w:val="22"/>
        </w:rPr>
      </w:pPr>
      <w:hyperlink w:anchor="_Toc181709151" w:history="1">
        <w:r w:rsidR="008D1BE1">
          <w:rPr>
            <w:rStyle w:val="affff5"/>
          </w:rPr>
          <w:t xml:space="preserve">1 </w:t>
        </w:r>
        <w:r w:rsidR="008D1BE1">
          <w:rPr>
            <w:rStyle w:val="affff5"/>
            <w:rFonts w:hint="eastAsia"/>
          </w:rPr>
          <w:t xml:space="preserve"> 范围</w:t>
        </w:r>
        <w:r w:rsidR="008D1BE1">
          <w:tab/>
        </w:r>
        <w:r w:rsidR="008D1BE1">
          <w:fldChar w:fldCharType="begin"/>
        </w:r>
        <w:r w:rsidR="008D1BE1">
          <w:instrText xml:space="preserve"> PAGEREF _Toc181709151 \h </w:instrText>
        </w:r>
        <w:r w:rsidR="008D1BE1">
          <w:fldChar w:fldCharType="separate"/>
        </w:r>
        <w:r w:rsidR="004F3CA7">
          <w:rPr>
            <w:noProof/>
          </w:rPr>
          <w:t>1</w:t>
        </w:r>
        <w:r w:rsidR="008D1BE1">
          <w:fldChar w:fldCharType="end"/>
        </w:r>
      </w:hyperlink>
    </w:p>
    <w:p w:rsidR="00C21B4C" w:rsidRDefault="00F5451B">
      <w:pPr>
        <w:pStyle w:val="10"/>
        <w:tabs>
          <w:tab w:val="right" w:leader="dot" w:pos="9344"/>
        </w:tabs>
        <w:rPr>
          <w:rFonts w:asciiTheme="minorHAnsi" w:eastAsiaTheme="minorEastAsia" w:hAnsiTheme="minorHAnsi" w:cstheme="minorBidi"/>
          <w:szCs w:val="22"/>
        </w:rPr>
      </w:pPr>
      <w:hyperlink w:anchor="_Toc181709152" w:history="1">
        <w:r w:rsidR="008D1BE1">
          <w:rPr>
            <w:rStyle w:val="affff5"/>
          </w:rPr>
          <w:t xml:space="preserve">2 </w:t>
        </w:r>
        <w:r w:rsidR="008D1BE1">
          <w:rPr>
            <w:rStyle w:val="affff5"/>
            <w:rFonts w:hint="eastAsia"/>
          </w:rPr>
          <w:t xml:space="preserve"> 规范性引用文件</w:t>
        </w:r>
        <w:r w:rsidR="008D1BE1">
          <w:tab/>
        </w:r>
        <w:r w:rsidR="008D1BE1">
          <w:fldChar w:fldCharType="begin"/>
        </w:r>
        <w:r w:rsidR="008D1BE1">
          <w:instrText xml:space="preserve"> PAGEREF _Toc181709152 \h </w:instrText>
        </w:r>
        <w:r w:rsidR="008D1BE1">
          <w:fldChar w:fldCharType="separate"/>
        </w:r>
        <w:r w:rsidR="004F3CA7">
          <w:rPr>
            <w:noProof/>
          </w:rPr>
          <w:t>1</w:t>
        </w:r>
        <w:r w:rsidR="008D1BE1">
          <w:fldChar w:fldCharType="end"/>
        </w:r>
      </w:hyperlink>
    </w:p>
    <w:p w:rsidR="00C21B4C" w:rsidRDefault="00F5451B">
      <w:pPr>
        <w:pStyle w:val="10"/>
        <w:tabs>
          <w:tab w:val="right" w:leader="dot" w:pos="9344"/>
        </w:tabs>
        <w:rPr>
          <w:rFonts w:asciiTheme="minorHAnsi" w:eastAsiaTheme="minorEastAsia" w:hAnsiTheme="minorHAnsi" w:cstheme="minorBidi"/>
          <w:szCs w:val="22"/>
        </w:rPr>
      </w:pPr>
      <w:hyperlink w:anchor="_Toc181709153" w:history="1">
        <w:r w:rsidR="008D1BE1">
          <w:rPr>
            <w:rStyle w:val="affff5"/>
          </w:rPr>
          <w:t xml:space="preserve">3 </w:t>
        </w:r>
        <w:r w:rsidR="008D1BE1">
          <w:rPr>
            <w:rStyle w:val="affff5"/>
            <w:rFonts w:hint="eastAsia"/>
          </w:rPr>
          <w:t xml:space="preserve"> 术语和定义</w:t>
        </w:r>
        <w:r w:rsidR="008D1BE1">
          <w:tab/>
        </w:r>
        <w:r w:rsidR="008D1BE1">
          <w:fldChar w:fldCharType="begin"/>
        </w:r>
        <w:r w:rsidR="008D1BE1">
          <w:instrText xml:space="preserve"> PAGEREF _Toc181709153 \h </w:instrText>
        </w:r>
        <w:r w:rsidR="008D1BE1">
          <w:fldChar w:fldCharType="separate"/>
        </w:r>
        <w:r w:rsidR="004F3CA7">
          <w:rPr>
            <w:noProof/>
          </w:rPr>
          <w:t>1</w:t>
        </w:r>
        <w:r w:rsidR="008D1BE1">
          <w:fldChar w:fldCharType="end"/>
        </w:r>
      </w:hyperlink>
    </w:p>
    <w:p w:rsidR="00C21B4C" w:rsidRDefault="00F5451B">
      <w:pPr>
        <w:pStyle w:val="10"/>
        <w:tabs>
          <w:tab w:val="right" w:leader="dot" w:pos="9344"/>
        </w:tabs>
        <w:rPr>
          <w:rFonts w:asciiTheme="minorHAnsi" w:eastAsiaTheme="minorEastAsia" w:hAnsiTheme="minorHAnsi" w:cstheme="minorBidi"/>
          <w:szCs w:val="22"/>
        </w:rPr>
      </w:pPr>
      <w:hyperlink w:anchor="_Toc181709154" w:history="1">
        <w:r w:rsidR="008D1BE1">
          <w:rPr>
            <w:rStyle w:val="affff5"/>
          </w:rPr>
          <w:t xml:space="preserve">4 </w:t>
        </w:r>
        <w:r w:rsidR="008D1BE1">
          <w:rPr>
            <w:rStyle w:val="affff5"/>
            <w:rFonts w:hint="eastAsia"/>
          </w:rPr>
          <w:t xml:space="preserve"> 基本规定</w:t>
        </w:r>
        <w:r w:rsidR="008D1BE1">
          <w:tab/>
        </w:r>
        <w:r w:rsidR="008D1BE1">
          <w:fldChar w:fldCharType="begin"/>
        </w:r>
        <w:r w:rsidR="008D1BE1">
          <w:instrText xml:space="preserve"> PAGEREF _Toc181709154 \h </w:instrText>
        </w:r>
        <w:r w:rsidR="008D1BE1">
          <w:fldChar w:fldCharType="separate"/>
        </w:r>
        <w:r w:rsidR="004F3CA7">
          <w:rPr>
            <w:noProof/>
          </w:rPr>
          <w:t>1</w:t>
        </w:r>
        <w:r w:rsidR="008D1BE1">
          <w:fldChar w:fldCharType="end"/>
        </w:r>
      </w:hyperlink>
    </w:p>
    <w:p w:rsidR="00C21B4C" w:rsidRDefault="00F5451B">
      <w:pPr>
        <w:pStyle w:val="10"/>
        <w:tabs>
          <w:tab w:val="right" w:leader="dot" w:pos="9344"/>
        </w:tabs>
        <w:rPr>
          <w:rFonts w:asciiTheme="minorHAnsi" w:eastAsiaTheme="minorEastAsia" w:hAnsiTheme="minorHAnsi" w:cstheme="minorBidi"/>
          <w:szCs w:val="22"/>
        </w:rPr>
      </w:pPr>
      <w:hyperlink w:anchor="_Toc181709155" w:history="1">
        <w:r w:rsidR="008D1BE1">
          <w:rPr>
            <w:rStyle w:val="affff5"/>
          </w:rPr>
          <w:t xml:space="preserve">5 </w:t>
        </w:r>
        <w:r w:rsidR="008D1BE1">
          <w:rPr>
            <w:rStyle w:val="affff5"/>
            <w:rFonts w:hint="eastAsia"/>
          </w:rPr>
          <w:t xml:space="preserve"> 施工准备</w:t>
        </w:r>
        <w:r w:rsidR="008D1BE1">
          <w:tab/>
        </w:r>
        <w:r w:rsidR="008D1BE1">
          <w:fldChar w:fldCharType="begin"/>
        </w:r>
        <w:r w:rsidR="008D1BE1">
          <w:instrText xml:space="preserve"> PAGEREF _Toc181709155 \h </w:instrText>
        </w:r>
        <w:r w:rsidR="008D1BE1">
          <w:fldChar w:fldCharType="separate"/>
        </w:r>
        <w:r w:rsidR="004F3CA7">
          <w:rPr>
            <w:noProof/>
          </w:rPr>
          <w:t>2</w:t>
        </w:r>
        <w:r w:rsidR="008D1BE1">
          <w:fldChar w:fldCharType="end"/>
        </w:r>
      </w:hyperlink>
    </w:p>
    <w:p w:rsidR="00C21B4C" w:rsidRDefault="00F5451B">
      <w:pPr>
        <w:pStyle w:val="10"/>
        <w:tabs>
          <w:tab w:val="right" w:leader="dot" w:pos="9344"/>
        </w:tabs>
        <w:rPr>
          <w:rFonts w:asciiTheme="minorHAnsi" w:eastAsiaTheme="minorEastAsia" w:hAnsiTheme="minorHAnsi" w:cstheme="minorBidi"/>
          <w:szCs w:val="22"/>
        </w:rPr>
      </w:pPr>
      <w:hyperlink w:anchor="_Toc181709156" w:history="1">
        <w:r w:rsidR="008D1BE1">
          <w:rPr>
            <w:rStyle w:val="affff5"/>
          </w:rPr>
          <w:t xml:space="preserve">6 </w:t>
        </w:r>
        <w:r w:rsidR="008D1BE1">
          <w:rPr>
            <w:rStyle w:val="affff5"/>
            <w:rFonts w:hint="eastAsia"/>
          </w:rPr>
          <w:t xml:space="preserve"> 墙体施工</w:t>
        </w:r>
        <w:r w:rsidR="008D1BE1">
          <w:tab/>
        </w:r>
        <w:r w:rsidR="008D1BE1">
          <w:fldChar w:fldCharType="begin"/>
        </w:r>
        <w:r w:rsidR="008D1BE1">
          <w:instrText xml:space="preserve"> PAGEREF _Toc181709156 \h </w:instrText>
        </w:r>
        <w:r w:rsidR="008D1BE1">
          <w:fldChar w:fldCharType="separate"/>
        </w:r>
        <w:r w:rsidR="004F3CA7">
          <w:rPr>
            <w:noProof/>
          </w:rPr>
          <w:t>3</w:t>
        </w:r>
        <w:r w:rsidR="008D1BE1">
          <w:fldChar w:fldCharType="end"/>
        </w:r>
      </w:hyperlink>
    </w:p>
    <w:p w:rsidR="00C21B4C" w:rsidRDefault="00F5451B">
      <w:pPr>
        <w:pStyle w:val="10"/>
        <w:tabs>
          <w:tab w:val="right" w:leader="dot" w:pos="9344"/>
        </w:tabs>
        <w:rPr>
          <w:rFonts w:asciiTheme="minorHAnsi" w:eastAsiaTheme="minorEastAsia" w:hAnsiTheme="minorHAnsi" w:cstheme="minorBidi"/>
          <w:szCs w:val="22"/>
        </w:rPr>
      </w:pPr>
      <w:hyperlink w:anchor="_Toc181709157" w:history="1">
        <w:r w:rsidR="008D1BE1">
          <w:rPr>
            <w:rStyle w:val="affff5"/>
          </w:rPr>
          <w:t xml:space="preserve">7 </w:t>
        </w:r>
        <w:r w:rsidR="008D1BE1">
          <w:rPr>
            <w:rStyle w:val="affff5"/>
            <w:rFonts w:hint="eastAsia"/>
          </w:rPr>
          <w:t xml:space="preserve"> 构造柱施工</w:t>
        </w:r>
        <w:r w:rsidR="008D1BE1">
          <w:tab/>
        </w:r>
        <w:r w:rsidR="008D1BE1">
          <w:fldChar w:fldCharType="begin"/>
        </w:r>
        <w:r w:rsidR="008D1BE1">
          <w:instrText xml:space="preserve"> PAGEREF _Toc181709157 \h </w:instrText>
        </w:r>
        <w:r w:rsidR="008D1BE1">
          <w:fldChar w:fldCharType="separate"/>
        </w:r>
        <w:r w:rsidR="004F3CA7">
          <w:rPr>
            <w:noProof/>
          </w:rPr>
          <w:t>3</w:t>
        </w:r>
        <w:r w:rsidR="008D1BE1">
          <w:fldChar w:fldCharType="end"/>
        </w:r>
      </w:hyperlink>
    </w:p>
    <w:p w:rsidR="00C21B4C" w:rsidRDefault="00F5451B">
      <w:pPr>
        <w:pStyle w:val="10"/>
        <w:tabs>
          <w:tab w:val="right" w:leader="dot" w:pos="9344"/>
        </w:tabs>
        <w:rPr>
          <w:rFonts w:asciiTheme="minorHAnsi" w:eastAsiaTheme="minorEastAsia" w:hAnsiTheme="minorHAnsi" w:cstheme="minorBidi"/>
          <w:szCs w:val="22"/>
        </w:rPr>
      </w:pPr>
      <w:hyperlink w:anchor="_Toc181709158" w:history="1">
        <w:r w:rsidR="008D1BE1">
          <w:rPr>
            <w:rStyle w:val="affff5"/>
          </w:rPr>
          <w:t xml:space="preserve">8 </w:t>
        </w:r>
        <w:r w:rsidR="008D1BE1">
          <w:rPr>
            <w:rStyle w:val="affff5"/>
            <w:rFonts w:hint="eastAsia"/>
          </w:rPr>
          <w:t xml:space="preserve"> 圈梁施工</w:t>
        </w:r>
        <w:r w:rsidR="008D1BE1">
          <w:tab/>
        </w:r>
        <w:r w:rsidR="008D1BE1">
          <w:fldChar w:fldCharType="begin"/>
        </w:r>
        <w:r w:rsidR="008D1BE1">
          <w:instrText xml:space="preserve"> PAGEREF _Toc181709158 \h </w:instrText>
        </w:r>
        <w:r w:rsidR="008D1BE1">
          <w:fldChar w:fldCharType="separate"/>
        </w:r>
        <w:r w:rsidR="004F3CA7">
          <w:rPr>
            <w:noProof/>
          </w:rPr>
          <w:t>4</w:t>
        </w:r>
        <w:r w:rsidR="008D1BE1">
          <w:fldChar w:fldCharType="end"/>
        </w:r>
      </w:hyperlink>
    </w:p>
    <w:p w:rsidR="00C21B4C" w:rsidRDefault="00F5451B">
      <w:pPr>
        <w:pStyle w:val="10"/>
        <w:tabs>
          <w:tab w:val="right" w:leader="dot" w:pos="9344"/>
        </w:tabs>
        <w:rPr>
          <w:rFonts w:asciiTheme="minorHAnsi" w:eastAsiaTheme="minorEastAsia" w:hAnsiTheme="minorHAnsi" w:cstheme="minorBidi"/>
          <w:szCs w:val="22"/>
        </w:rPr>
      </w:pPr>
      <w:hyperlink w:anchor="_Toc181709159" w:history="1">
        <w:r w:rsidR="008D1BE1">
          <w:rPr>
            <w:rStyle w:val="affff5"/>
          </w:rPr>
          <w:t xml:space="preserve">9 </w:t>
        </w:r>
        <w:r w:rsidR="008D1BE1">
          <w:rPr>
            <w:rStyle w:val="affff5"/>
            <w:rFonts w:hint="eastAsia"/>
          </w:rPr>
          <w:t xml:space="preserve"> 过梁施工</w:t>
        </w:r>
        <w:r w:rsidR="008D1BE1">
          <w:tab/>
        </w:r>
        <w:r w:rsidR="008D1BE1">
          <w:fldChar w:fldCharType="begin"/>
        </w:r>
        <w:r w:rsidR="008D1BE1">
          <w:instrText xml:space="preserve"> PAGEREF _Toc181709159 \h </w:instrText>
        </w:r>
        <w:r w:rsidR="008D1BE1">
          <w:fldChar w:fldCharType="separate"/>
        </w:r>
        <w:r w:rsidR="004F3CA7">
          <w:rPr>
            <w:noProof/>
          </w:rPr>
          <w:t>5</w:t>
        </w:r>
        <w:r w:rsidR="008D1BE1">
          <w:fldChar w:fldCharType="end"/>
        </w:r>
      </w:hyperlink>
    </w:p>
    <w:p w:rsidR="00C21B4C" w:rsidRDefault="00F5451B">
      <w:pPr>
        <w:pStyle w:val="10"/>
        <w:tabs>
          <w:tab w:val="right" w:leader="dot" w:pos="9344"/>
        </w:tabs>
        <w:rPr>
          <w:rFonts w:asciiTheme="minorHAnsi" w:eastAsiaTheme="minorEastAsia" w:hAnsiTheme="minorHAnsi" w:cstheme="minorBidi"/>
          <w:szCs w:val="22"/>
        </w:rPr>
      </w:pPr>
      <w:hyperlink w:anchor="_Toc181709160" w:history="1">
        <w:r w:rsidR="008D1BE1">
          <w:rPr>
            <w:rStyle w:val="affff5"/>
          </w:rPr>
          <w:t xml:space="preserve">10 </w:t>
        </w:r>
        <w:r w:rsidR="008D1BE1">
          <w:rPr>
            <w:rStyle w:val="affff5"/>
            <w:rFonts w:hint="eastAsia"/>
          </w:rPr>
          <w:t xml:space="preserve"> 环境保护</w:t>
        </w:r>
        <w:r w:rsidR="008D1BE1">
          <w:tab/>
        </w:r>
        <w:r w:rsidR="008D1BE1">
          <w:fldChar w:fldCharType="begin"/>
        </w:r>
        <w:r w:rsidR="008D1BE1">
          <w:instrText xml:space="preserve"> PAGEREF _Toc181709160 \h </w:instrText>
        </w:r>
        <w:r w:rsidR="008D1BE1">
          <w:fldChar w:fldCharType="separate"/>
        </w:r>
        <w:r w:rsidR="004F3CA7">
          <w:rPr>
            <w:noProof/>
          </w:rPr>
          <w:t>5</w:t>
        </w:r>
        <w:r w:rsidR="008D1BE1">
          <w:fldChar w:fldCharType="end"/>
        </w:r>
      </w:hyperlink>
    </w:p>
    <w:p w:rsidR="00C21B4C" w:rsidRDefault="008D1BE1">
      <w:pPr>
        <w:pStyle w:val="affffff3"/>
        <w:spacing w:after="360"/>
        <w:sectPr w:rsidR="00C21B4C">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C21B4C" w:rsidRDefault="008D1BE1">
      <w:pPr>
        <w:pStyle w:val="a6"/>
        <w:spacing w:before="900" w:after="360"/>
      </w:pPr>
      <w:bookmarkStart w:id="20" w:name="_Toc181709150"/>
      <w:bookmarkStart w:id="21" w:name="BookMark2"/>
      <w:bookmarkEnd w:id="18"/>
      <w:r>
        <w:rPr>
          <w:spacing w:val="320"/>
        </w:rPr>
        <w:lastRenderedPageBreak/>
        <w:t>前</w:t>
      </w:r>
      <w:r>
        <w:t>言</w:t>
      </w:r>
      <w:bookmarkEnd w:id="19"/>
      <w:bookmarkEnd w:id="20"/>
    </w:p>
    <w:p w:rsidR="00C21B4C" w:rsidRDefault="008D1BE1">
      <w:pPr>
        <w:pStyle w:val="affffe"/>
        <w:ind w:firstLine="420"/>
      </w:pPr>
      <w:r>
        <w:rPr>
          <w:rFonts w:hint="eastAsia"/>
        </w:rPr>
        <w:t>本文件按照GB/T 1.1—2020《标准化工作导则  第1部分：标准化文件的结构和起草规则》的规定起草。</w:t>
      </w:r>
    </w:p>
    <w:p w:rsidR="00C21B4C" w:rsidRDefault="008D1BE1">
      <w:pPr>
        <w:pStyle w:val="affffe"/>
        <w:ind w:firstLine="420"/>
      </w:pPr>
      <w:r>
        <w:rPr>
          <w:rFonts w:hint="eastAsia"/>
        </w:rPr>
        <w:t>请注意本文件的某些内容可能涉及专利，本文件的发布机构不承担识别专利的责任。</w:t>
      </w:r>
    </w:p>
    <w:p w:rsidR="00C21B4C" w:rsidRDefault="008D1BE1">
      <w:pPr>
        <w:pStyle w:val="affffe"/>
        <w:ind w:firstLine="420"/>
      </w:pPr>
      <w:r>
        <w:rPr>
          <w:rFonts w:hint="eastAsia"/>
        </w:rPr>
        <w:t>本文件由新疆天恒基建筑工程有限公司提出。</w:t>
      </w:r>
    </w:p>
    <w:p w:rsidR="00C21B4C" w:rsidRDefault="008D1BE1">
      <w:pPr>
        <w:pStyle w:val="affffe"/>
        <w:ind w:firstLine="420"/>
      </w:pPr>
      <w:r>
        <w:rPr>
          <w:rFonts w:hint="eastAsia"/>
        </w:rPr>
        <w:t>本文件由中国中小企业协会归口。</w:t>
      </w:r>
    </w:p>
    <w:p w:rsidR="00C21B4C" w:rsidRDefault="008D1BE1">
      <w:pPr>
        <w:pStyle w:val="affffe"/>
        <w:ind w:firstLine="420"/>
      </w:pPr>
      <w:r>
        <w:rPr>
          <w:rFonts w:hint="eastAsia"/>
        </w:rPr>
        <w:t>本文件起草单位：新疆天恒基建筑工程有限公司、×××。</w:t>
      </w:r>
    </w:p>
    <w:p w:rsidR="00C21B4C" w:rsidRDefault="008D1BE1">
      <w:pPr>
        <w:pStyle w:val="affffe"/>
        <w:ind w:firstLine="420"/>
      </w:pPr>
      <w:r>
        <w:rPr>
          <w:rFonts w:hint="eastAsia"/>
        </w:rPr>
        <w:t>本文件主要起草人：×××。</w:t>
      </w:r>
    </w:p>
    <w:p w:rsidR="00C21B4C" w:rsidRDefault="00C21B4C">
      <w:pPr>
        <w:pStyle w:val="affffe"/>
        <w:ind w:firstLine="420"/>
      </w:pPr>
    </w:p>
    <w:p w:rsidR="00C21B4C" w:rsidRDefault="00C21B4C">
      <w:pPr>
        <w:pStyle w:val="affffe"/>
        <w:ind w:firstLine="420"/>
        <w:sectPr w:rsidR="00C21B4C">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C21B4C" w:rsidRDefault="00C21B4C">
      <w:pPr>
        <w:spacing w:line="20" w:lineRule="exact"/>
        <w:jc w:val="center"/>
        <w:rPr>
          <w:rFonts w:ascii="黑体" w:eastAsia="黑体" w:hAnsi="黑体"/>
          <w:sz w:val="32"/>
          <w:szCs w:val="32"/>
        </w:rPr>
      </w:pPr>
      <w:bookmarkStart w:id="22" w:name="BookMark4"/>
      <w:bookmarkEnd w:id="21"/>
    </w:p>
    <w:p w:rsidR="00C21B4C" w:rsidRDefault="00C21B4C">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342DA4F9F85A48EFB413BA582E3029C5"/>
        </w:placeholder>
      </w:sdtPr>
      <w:sdtEndPr/>
      <w:sdtContent>
        <w:p w:rsidR="00C21B4C" w:rsidRDefault="004F3CA7" w:rsidP="004F3CA7">
          <w:pPr>
            <w:pStyle w:val="afffffffff1"/>
            <w:spacing w:beforeLines="100" w:before="240" w:afterLines="220" w:after="528"/>
          </w:pPr>
          <w:r>
            <w:rPr>
              <w:rFonts w:hint="eastAsia"/>
            </w:rPr>
            <w:t>房屋建筑工程二次结构施工技术规范</w:t>
          </w:r>
        </w:p>
      </w:sdtContent>
    </w:sdt>
    <w:p w:rsidR="00C21B4C" w:rsidRDefault="008D1BE1">
      <w:pPr>
        <w:pStyle w:val="affc"/>
        <w:spacing w:before="240" w:after="240"/>
      </w:pPr>
      <w:bookmarkStart w:id="24" w:name="_Toc97192964"/>
      <w:bookmarkStart w:id="25" w:name="_Toc24884218"/>
      <w:bookmarkStart w:id="26" w:name="_Toc26648465"/>
      <w:bookmarkStart w:id="27" w:name="_Toc17233325"/>
      <w:bookmarkStart w:id="28" w:name="_Toc26986530"/>
      <w:bookmarkStart w:id="29" w:name="_Toc172206081"/>
      <w:bookmarkStart w:id="30" w:name="_Toc17233333"/>
      <w:bookmarkStart w:id="31" w:name="_Toc181709151"/>
      <w:bookmarkStart w:id="32" w:name="_Toc26986771"/>
      <w:bookmarkStart w:id="33" w:name="_Toc24884211"/>
      <w:bookmarkStart w:id="34" w:name="_Toc26718930"/>
      <w:bookmarkEnd w:id="23"/>
      <w:r>
        <w:rPr>
          <w:rFonts w:hint="eastAsia"/>
        </w:rPr>
        <w:t>范围</w:t>
      </w:r>
      <w:bookmarkEnd w:id="24"/>
      <w:bookmarkEnd w:id="25"/>
      <w:bookmarkEnd w:id="26"/>
      <w:bookmarkEnd w:id="27"/>
      <w:bookmarkEnd w:id="28"/>
      <w:bookmarkEnd w:id="29"/>
      <w:bookmarkEnd w:id="30"/>
      <w:bookmarkEnd w:id="31"/>
      <w:bookmarkEnd w:id="32"/>
      <w:bookmarkEnd w:id="33"/>
      <w:bookmarkEnd w:id="34"/>
    </w:p>
    <w:p w:rsidR="00C21B4C" w:rsidRDefault="008D1BE1">
      <w:pPr>
        <w:pStyle w:val="affffe"/>
        <w:ind w:firstLine="420"/>
      </w:pPr>
      <w:bookmarkStart w:id="35" w:name="_Toc24884219"/>
      <w:bookmarkStart w:id="36" w:name="_Toc24884212"/>
      <w:bookmarkStart w:id="37" w:name="_Toc26648466"/>
      <w:bookmarkStart w:id="38" w:name="_Toc17233326"/>
      <w:bookmarkStart w:id="39" w:name="_Toc17233334"/>
      <w:r>
        <w:t>本文件规定了房屋建筑工程二次结构施工技术的</w:t>
      </w:r>
      <w:r w:rsidR="009168FC">
        <w:t>基本规定</w:t>
      </w:r>
      <w:r w:rsidR="003E29DD">
        <w:t>、施工准备、墙体施工、构造柱施工、圈梁施工、过梁施工、环境保护。</w:t>
      </w:r>
    </w:p>
    <w:p w:rsidR="00C21B4C" w:rsidRDefault="008D1BE1">
      <w:pPr>
        <w:pStyle w:val="affffe"/>
        <w:ind w:firstLine="420"/>
      </w:pPr>
      <w:r>
        <w:rPr>
          <w:rFonts w:hint="eastAsia"/>
        </w:rPr>
        <w:t>本文件适用于房屋建筑工程中的二次结构施工技术。</w:t>
      </w:r>
    </w:p>
    <w:p w:rsidR="00C21B4C" w:rsidRDefault="008D1BE1">
      <w:pPr>
        <w:pStyle w:val="affc"/>
        <w:spacing w:before="240" w:after="240"/>
      </w:pPr>
      <w:bookmarkStart w:id="40" w:name="_Toc26986772"/>
      <w:bookmarkStart w:id="41" w:name="_Toc181709152"/>
      <w:bookmarkStart w:id="42" w:name="_Toc97192965"/>
      <w:bookmarkStart w:id="43" w:name="_Toc26986531"/>
      <w:bookmarkStart w:id="44" w:name="_Toc172206082"/>
      <w:bookmarkStart w:id="45" w:name="_Toc26718931"/>
      <w:r>
        <w:rPr>
          <w:rFonts w:hint="eastAsia"/>
        </w:rPr>
        <w:t>规范性引用文件</w:t>
      </w:r>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8291265AFF7D41AD9BE0B52DD20926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C21B4C" w:rsidRDefault="008D1BE1">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21B4C" w:rsidRDefault="008D1BE1">
      <w:pPr>
        <w:pStyle w:val="affffe"/>
        <w:ind w:firstLine="420"/>
      </w:pPr>
      <w:r>
        <w:rPr>
          <w:rFonts w:hint="eastAsia"/>
        </w:rPr>
        <w:t>GB/T 50081  混凝土物理力学性能试验方法标准</w:t>
      </w:r>
    </w:p>
    <w:p w:rsidR="00C21B4C" w:rsidRDefault="008D1BE1">
      <w:pPr>
        <w:pStyle w:val="affffe"/>
        <w:ind w:firstLine="420"/>
      </w:pPr>
      <w:r>
        <w:rPr>
          <w:rFonts w:hint="eastAsia"/>
        </w:rPr>
        <w:t>GB/T 50107  混凝土强度检验评定标准</w:t>
      </w:r>
    </w:p>
    <w:p w:rsidR="00C21B4C" w:rsidRDefault="008D1BE1">
      <w:pPr>
        <w:pStyle w:val="affffe"/>
        <w:ind w:firstLine="420"/>
      </w:pPr>
      <w:r>
        <w:rPr>
          <w:rFonts w:hint="eastAsia"/>
        </w:rPr>
        <w:t>GB 12523  建筑施工场界环境噪声排放标准</w:t>
      </w:r>
    </w:p>
    <w:p w:rsidR="00C21B4C" w:rsidRDefault="008D1BE1">
      <w:pPr>
        <w:pStyle w:val="affffe"/>
        <w:ind w:firstLine="420"/>
      </w:pPr>
      <w:r>
        <w:rPr>
          <w:rFonts w:hint="eastAsia"/>
        </w:rPr>
        <w:t>GB 50204  混凝土结构工程施工质量验收规范</w:t>
      </w:r>
    </w:p>
    <w:p w:rsidR="00C21B4C" w:rsidRDefault="008D1BE1">
      <w:pPr>
        <w:pStyle w:val="affc"/>
        <w:spacing w:before="240" w:after="240"/>
      </w:pPr>
      <w:bookmarkStart w:id="46" w:name="_Toc181709153"/>
      <w:bookmarkStart w:id="47" w:name="_Toc172206083"/>
      <w:bookmarkStart w:id="48" w:name="_Toc97192966"/>
      <w:r>
        <w:rPr>
          <w:rFonts w:hint="eastAsia"/>
          <w:szCs w:val="21"/>
        </w:rPr>
        <w:t>术语和定义</w:t>
      </w:r>
      <w:bookmarkEnd w:id="46"/>
      <w:bookmarkEnd w:id="47"/>
      <w:bookmarkEnd w:id="48"/>
    </w:p>
    <w:bookmarkStart w:id="49" w:name="_Toc26986532" w:displacedByCustomXml="next"/>
    <w:bookmarkEnd w:id="49" w:displacedByCustomXml="next"/>
    <w:sdt>
      <w:sdtPr>
        <w:id w:val="-1909835108"/>
        <w:placeholder>
          <w:docPart w:val="94CE006A7B6741989A96F753A83F3A2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C21B4C" w:rsidRDefault="008D1BE1">
          <w:pPr>
            <w:pStyle w:val="affffe"/>
            <w:ind w:firstLine="420"/>
          </w:pPr>
          <w:r>
            <w:t>下列术语和定义适用于本文件。</w:t>
          </w:r>
        </w:p>
      </w:sdtContent>
    </w:sdt>
    <w:p w:rsidR="00C21B4C" w:rsidRDefault="008D1BE1">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二次结构  secondary structure</w:t>
      </w:r>
    </w:p>
    <w:p w:rsidR="00C21B4C" w:rsidRDefault="008D1BE1">
      <w:pPr>
        <w:pStyle w:val="affffe"/>
        <w:ind w:firstLine="420"/>
      </w:pPr>
      <w:r>
        <w:rPr>
          <w:rFonts w:hint="eastAsia"/>
        </w:rPr>
        <w:t>在框架、剪力墙、框</w:t>
      </w:r>
      <w:proofErr w:type="gramStart"/>
      <w:r>
        <w:rPr>
          <w:rFonts w:hint="eastAsia"/>
        </w:rPr>
        <w:t>剪工程</w:t>
      </w:r>
      <w:proofErr w:type="gramEnd"/>
      <w:r>
        <w:rPr>
          <w:rFonts w:hint="eastAsia"/>
        </w:rPr>
        <w:t>中的一些非承重的</w:t>
      </w:r>
      <w:proofErr w:type="gramStart"/>
      <w:r>
        <w:rPr>
          <w:rFonts w:hint="eastAsia"/>
        </w:rPr>
        <w:t>砼</w:t>
      </w:r>
      <w:proofErr w:type="gramEnd"/>
      <w:r>
        <w:rPr>
          <w:rFonts w:hint="eastAsia"/>
        </w:rPr>
        <w:t>结构、构造柱、过梁等一些在装饰前需要完成的部分，称为二次结构。</w:t>
      </w:r>
    </w:p>
    <w:p w:rsidR="00C21B4C" w:rsidRDefault="008D1BE1">
      <w:pPr>
        <w:pStyle w:val="affc"/>
        <w:spacing w:before="240" w:after="240"/>
      </w:pPr>
      <w:bookmarkStart w:id="50" w:name="_Toc181709154"/>
      <w:r>
        <w:rPr>
          <w:rFonts w:hint="eastAsia"/>
        </w:rPr>
        <w:t>基本规定</w:t>
      </w:r>
      <w:bookmarkEnd w:id="50"/>
    </w:p>
    <w:p w:rsidR="00C21B4C" w:rsidRDefault="008D1BE1">
      <w:pPr>
        <w:pStyle w:val="affd"/>
        <w:spacing w:before="120" w:after="120"/>
      </w:pPr>
      <w:r>
        <w:rPr>
          <w:rFonts w:hint="eastAsia"/>
        </w:rPr>
        <w:t>施工管理</w:t>
      </w:r>
    </w:p>
    <w:p w:rsidR="00C21B4C" w:rsidRDefault="008D1BE1">
      <w:pPr>
        <w:pStyle w:val="affffffffa"/>
      </w:pPr>
      <w:r>
        <w:rPr>
          <w:rFonts w:hint="eastAsia"/>
        </w:rPr>
        <w:t>承担二次结构工程施工的施工单位应具备相应的资质并应建立相应的质量管理体系、施工质量控制和检验制度。</w:t>
      </w:r>
    </w:p>
    <w:p w:rsidR="00C21B4C" w:rsidRDefault="008D1BE1">
      <w:pPr>
        <w:pStyle w:val="affffffffa"/>
      </w:pPr>
      <w:r>
        <w:rPr>
          <w:rFonts w:hint="eastAsia"/>
        </w:rPr>
        <w:t>施工项目部的机构设置和人员组成，应满足二次结构工程施工管理的需要。施工操作人员应经过培训，应具备各自岗位需要的基础知识和技能水平。</w:t>
      </w:r>
    </w:p>
    <w:p w:rsidR="00C21B4C" w:rsidRDefault="008D1BE1">
      <w:pPr>
        <w:pStyle w:val="affffffffa"/>
      </w:pPr>
      <w:r>
        <w:rPr>
          <w:rFonts w:hint="eastAsia"/>
        </w:rPr>
        <w:t>施工前，应由建设单位组织设计、施工、监理等单位对设计文件进行交底和会审。由施工单位完成的深化设计文件应经原设计单位确认。</w:t>
      </w:r>
    </w:p>
    <w:p w:rsidR="00C21B4C" w:rsidRDefault="008D1BE1">
      <w:pPr>
        <w:pStyle w:val="affffffffa"/>
      </w:pPr>
      <w:r>
        <w:rPr>
          <w:rFonts w:hint="eastAsia"/>
        </w:rPr>
        <w:t>施工单位应保证施工资料真实、有效、完整和齐全。施工项目技术负责人应组织施工全过程的资料编制、收集、整理和审核，并应及时存档、备案。</w:t>
      </w:r>
    </w:p>
    <w:p w:rsidR="00C21B4C" w:rsidRDefault="008D1BE1">
      <w:pPr>
        <w:pStyle w:val="affffffffa"/>
      </w:pPr>
      <w:r>
        <w:rPr>
          <w:rFonts w:hint="eastAsia"/>
        </w:rPr>
        <w:t>施工单位应根据设计文件和施工组织设计的要求制定具体的施工方案，并应经监理单位审核批准后组织实施。</w:t>
      </w:r>
    </w:p>
    <w:p w:rsidR="00C21B4C" w:rsidRDefault="008D1BE1">
      <w:pPr>
        <w:pStyle w:val="affffffffa"/>
      </w:pPr>
      <w:r>
        <w:rPr>
          <w:rFonts w:hint="eastAsia"/>
        </w:rPr>
        <w:t>二次结构工程施工前，施工单位应对施工现场可能发生的危害、灾害与突发事件制定应急预案。应急预案应进行交底和培训，必要时应进行演练。</w:t>
      </w:r>
    </w:p>
    <w:p w:rsidR="00C21B4C" w:rsidRDefault="008D1BE1">
      <w:pPr>
        <w:pStyle w:val="affd"/>
        <w:spacing w:before="120" w:after="120"/>
      </w:pPr>
      <w:r>
        <w:rPr>
          <w:rFonts w:hint="eastAsia"/>
        </w:rPr>
        <w:t>施工技术</w:t>
      </w:r>
    </w:p>
    <w:p w:rsidR="00C21B4C" w:rsidRDefault="008D1BE1">
      <w:pPr>
        <w:pStyle w:val="affffffffa"/>
      </w:pPr>
      <w:r>
        <w:rPr>
          <w:rFonts w:hint="eastAsia"/>
        </w:rPr>
        <w:t>二次结构工程施工前，应根据结构类型、特点和施工条件，确定施工工艺，并应做好各项准备工作。</w:t>
      </w:r>
    </w:p>
    <w:p w:rsidR="00C21B4C" w:rsidRDefault="008D1BE1">
      <w:pPr>
        <w:pStyle w:val="affffffffa"/>
      </w:pPr>
      <w:r>
        <w:rPr>
          <w:rFonts w:hint="eastAsia"/>
        </w:rPr>
        <w:t>二次结构工程施工中采用的新技术、新工艺、新材料、新设备，应按有关规定进行评审、备案。施工前应对新的或首次采用的施工工艺进行评价，制定专门的施工方案，并经监理单位核准。</w:t>
      </w:r>
    </w:p>
    <w:p w:rsidR="00C21B4C" w:rsidRDefault="008D1BE1">
      <w:pPr>
        <w:pStyle w:val="affffffffa"/>
      </w:pPr>
      <w:r>
        <w:rPr>
          <w:rFonts w:hint="eastAsia"/>
        </w:rPr>
        <w:lastRenderedPageBreak/>
        <w:t>二次结构工程施工中采用的专利技术，不应违反本文件的有关规定。</w:t>
      </w:r>
    </w:p>
    <w:p w:rsidR="00C21B4C" w:rsidRDefault="008D1BE1">
      <w:pPr>
        <w:pStyle w:val="affffffffa"/>
      </w:pPr>
      <w:r>
        <w:rPr>
          <w:rFonts w:hint="eastAsia"/>
        </w:rPr>
        <w:t>二次结构工程施工应采取有效的环境保护措施。</w:t>
      </w:r>
    </w:p>
    <w:p w:rsidR="00C21B4C" w:rsidRDefault="008D1BE1">
      <w:pPr>
        <w:pStyle w:val="affd"/>
        <w:spacing w:before="120" w:after="120"/>
      </w:pPr>
      <w:r>
        <w:rPr>
          <w:rFonts w:hint="eastAsia"/>
        </w:rPr>
        <w:t>施工质量与安全</w:t>
      </w:r>
    </w:p>
    <w:p w:rsidR="00C21B4C" w:rsidRDefault="008D1BE1">
      <w:pPr>
        <w:pStyle w:val="affffffffa"/>
      </w:pPr>
      <w:r>
        <w:rPr>
          <w:rFonts w:hint="eastAsia"/>
        </w:rPr>
        <w:t>二次结构工程各工序的施工，应在前一道工序质量检查合格后进行。</w:t>
      </w:r>
    </w:p>
    <w:p w:rsidR="00C21B4C" w:rsidRDefault="008D1BE1">
      <w:pPr>
        <w:pStyle w:val="affffffffa"/>
      </w:pPr>
      <w:r>
        <w:rPr>
          <w:rFonts w:hint="eastAsia"/>
        </w:rPr>
        <w:t>在二次结构工程施工过程中，应及时进行自检、互检和交接检，其质量不应低于 GB 50204 的有关规定。对检查中发现的质量问题，应按规定程序及时处理。</w:t>
      </w:r>
    </w:p>
    <w:p w:rsidR="00C21B4C" w:rsidRDefault="008D1BE1">
      <w:pPr>
        <w:pStyle w:val="affffffffa"/>
      </w:pPr>
      <w:r>
        <w:rPr>
          <w:rFonts w:hint="eastAsia"/>
        </w:rPr>
        <w:t>在二次结构工程施工过程中，对隐蔽工程应进行验收，对重要工序和关键部位应加强质量检查或进行测试，并应做出详细记录，同时宜留存图像资料。</w:t>
      </w:r>
    </w:p>
    <w:p w:rsidR="00C21B4C" w:rsidRDefault="008D1BE1">
      <w:pPr>
        <w:pStyle w:val="affffffffa"/>
      </w:pPr>
      <w:r>
        <w:rPr>
          <w:rFonts w:hint="eastAsia"/>
        </w:rPr>
        <w:t>二次结构工程施工使用的材料、产品和设备，应符合国家现行有关标准、设计文件和施工方案的规定。</w:t>
      </w:r>
    </w:p>
    <w:p w:rsidR="00C21B4C" w:rsidRDefault="008D1BE1">
      <w:pPr>
        <w:pStyle w:val="affffffffa"/>
      </w:pPr>
      <w:r>
        <w:rPr>
          <w:rFonts w:hint="eastAsia"/>
        </w:rPr>
        <w:t>材料、半成品和成品进场时，应对其规格、型号、外观和质量证明文件进行检查，并应按 GB 50204等的有关规定进行检验。</w:t>
      </w:r>
    </w:p>
    <w:p w:rsidR="00C21B4C" w:rsidRDefault="008D1BE1">
      <w:pPr>
        <w:pStyle w:val="affffffffa"/>
      </w:pPr>
      <w:r>
        <w:rPr>
          <w:rFonts w:hint="eastAsia"/>
        </w:rPr>
        <w:t>材料进场后，应按种类、规格、批次分开储存与堆放，并应标识明晰。储存与堆放条件不应影响材料品质。</w:t>
      </w:r>
    </w:p>
    <w:p w:rsidR="00C21B4C" w:rsidRDefault="008D1BE1">
      <w:pPr>
        <w:pStyle w:val="affffffffa"/>
      </w:pPr>
      <w:r>
        <w:rPr>
          <w:rFonts w:hint="eastAsia"/>
        </w:rPr>
        <w:t>二次结构工程施工前，施工单位应制定检测和试验计划，并应经监理(建设)单位批准后实施。监理(建设)单位应根据检测和试验计划制定见证计划。</w:t>
      </w:r>
    </w:p>
    <w:p w:rsidR="00C21B4C" w:rsidRDefault="008D1BE1">
      <w:pPr>
        <w:pStyle w:val="affffffffa"/>
      </w:pPr>
      <w:r>
        <w:rPr>
          <w:rFonts w:hint="eastAsia"/>
        </w:rPr>
        <w:t>施工中为各种检验目的所制作的试件应具有真实性和代表性，并应符合下列规定：</w:t>
      </w:r>
    </w:p>
    <w:p w:rsidR="00C21B4C" w:rsidRDefault="008D1BE1">
      <w:pPr>
        <w:pStyle w:val="af5"/>
      </w:pPr>
      <w:r>
        <w:rPr>
          <w:rFonts w:hint="eastAsia"/>
        </w:rPr>
        <w:t>试件均应及时进行唯一性标识；</w:t>
      </w:r>
    </w:p>
    <w:p w:rsidR="00C21B4C" w:rsidRDefault="008D1BE1">
      <w:pPr>
        <w:pStyle w:val="af5"/>
      </w:pPr>
      <w:r>
        <w:rPr>
          <w:rFonts w:hint="eastAsia"/>
        </w:rPr>
        <w:t>混凝土试件的抽样方法、抽样地点、抽样数量、养护条件、试验龄期等应符合 GB 50204、GB/T 50107 的有关规定；混凝土试件的制作要求、试验方法应符合 GB/T 50081 的有关规定；</w:t>
      </w:r>
    </w:p>
    <w:p w:rsidR="00C21B4C" w:rsidRDefault="008D1BE1">
      <w:pPr>
        <w:pStyle w:val="af5"/>
      </w:pPr>
      <w:r>
        <w:rPr>
          <w:rFonts w:hint="eastAsia"/>
        </w:rPr>
        <w:t>钢筋等试件的抽样方法、抽样数量、制作要求和试验方法应符合国家现行有关标准的规定。</w:t>
      </w:r>
    </w:p>
    <w:p w:rsidR="00C21B4C" w:rsidRDefault="008D1BE1">
      <w:pPr>
        <w:pStyle w:val="affffffffa"/>
      </w:pPr>
      <w:r>
        <w:rPr>
          <w:rFonts w:hint="eastAsia"/>
        </w:rPr>
        <w:t>施工现场应设置满足需要的平面和高程控制点作为确定结构位置的依据，其精度应符合规划、设计要求和施工需要，并应防止扰动。</w:t>
      </w:r>
    </w:p>
    <w:p w:rsidR="00C21B4C" w:rsidRDefault="008D1BE1">
      <w:pPr>
        <w:pStyle w:val="affffffffa"/>
      </w:pPr>
      <w:r>
        <w:rPr>
          <w:rFonts w:hint="eastAsia"/>
        </w:rPr>
        <w:t>二次结构工程施工中的安全措施、劳动保护、防火要求等，应符合国家现行有关标准的规定。</w:t>
      </w:r>
    </w:p>
    <w:p w:rsidR="00C21B4C" w:rsidRDefault="008D1BE1">
      <w:pPr>
        <w:pStyle w:val="affc"/>
        <w:spacing w:before="240" w:after="240"/>
      </w:pPr>
      <w:bookmarkStart w:id="51" w:name="_Toc181709155"/>
      <w:r>
        <w:t>施工准备</w:t>
      </w:r>
      <w:bookmarkEnd w:id="51"/>
    </w:p>
    <w:p w:rsidR="00C21B4C" w:rsidRDefault="008D1BE1">
      <w:pPr>
        <w:pStyle w:val="affd"/>
        <w:spacing w:before="120" w:after="120"/>
      </w:pPr>
      <w:r>
        <w:t>施工图纸与方案</w:t>
      </w:r>
    </w:p>
    <w:p w:rsidR="00C21B4C" w:rsidRDefault="008D1BE1">
      <w:pPr>
        <w:pStyle w:val="affe"/>
        <w:spacing w:before="120" w:after="120"/>
      </w:pPr>
      <w:r>
        <w:t>施工图纸审核</w:t>
      </w:r>
    </w:p>
    <w:p w:rsidR="00C21B4C" w:rsidRDefault="008D1BE1">
      <w:pPr>
        <w:pStyle w:val="affffe"/>
        <w:ind w:firstLine="420"/>
      </w:pPr>
      <w:r>
        <w:rPr>
          <w:rFonts w:hint="eastAsia"/>
        </w:rPr>
        <w:t>施工前应详细审核施工图纸，确保图纸的完整性、准确性和合理性。图纸中应包含详细的施工要求、结构尺寸、材料说明等关键信息。</w:t>
      </w:r>
    </w:p>
    <w:p w:rsidR="00C21B4C" w:rsidRDefault="008D1BE1">
      <w:pPr>
        <w:pStyle w:val="affe"/>
        <w:spacing w:before="120" w:after="120"/>
      </w:pPr>
      <w:r>
        <w:t>施工方案制定</w:t>
      </w:r>
    </w:p>
    <w:p w:rsidR="00C21B4C" w:rsidRDefault="008D1BE1">
      <w:pPr>
        <w:pStyle w:val="affffe"/>
        <w:ind w:firstLine="420"/>
      </w:pPr>
      <w:r>
        <w:rPr>
          <w:rFonts w:hint="eastAsia"/>
        </w:rPr>
        <w:t>根据施工图纸，制定详细的施工方案，包括施工方法、施工顺序、时间安排等。施工方案应确保施工的高效、安全和质量。</w:t>
      </w:r>
    </w:p>
    <w:p w:rsidR="00C21B4C" w:rsidRDefault="008D1BE1">
      <w:pPr>
        <w:pStyle w:val="affd"/>
        <w:spacing w:before="120" w:after="120"/>
      </w:pPr>
      <w:r>
        <w:t>材料与工具准备</w:t>
      </w:r>
    </w:p>
    <w:p w:rsidR="00C21B4C" w:rsidRDefault="008D1BE1">
      <w:pPr>
        <w:pStyle w:val="affe"/>
        <w:spacing w:before="120" w:after="120"/>
      </w:pPr>
      <w:r>
        <w:t>材料采购</w:t>
      </w:r>
    </w:p>
    <w:p w:rsidR="00C21B4C" w:rsidRDefault="008D1BE1">
      <w:pPr>
        <w:pStyle w:val="affffe"/>
        <w:ind w:firstLine="420"/>
      </w:pPr>
      <w:r>
        <w:rPr>
          <w:rFonts w:hint="eastAsia"/>
        </w:rPr>
        <w:t>根据施工图纸和施工方案，提前采购所需的建筑材料，如砖块、砂浆、混凝土、钢筋等。材料应符合国家相关标准，质量可靠。</w:t>
      </w:r>
    </w:p>
    <w:p w:rsidR="00C21B4C" w:rsidRDefault="008D1BE1">
      <w:pPr>
        <w:pStyle w:val="affe"/>
        <w:spacing w:before="120" w:after="120"/>
      </w:pPr>
      <w:r>
        <w:t>工具设备准备</w:t>
      </w:r>
    </w:p>
    <w:p w:rsidR="00C21B4C" w:rsidRDefault="008D1BE1">
      <w:pPr>
        <w:pStyle w:val="affffe"/>
        <w:ind w:firstLine="420"/>
      </w:pPr>
      <w:r>
        <w:rPr>
          <w:rFonts w:hint="eastAsia"/>
        </w:rPr>
        <w:t>检查施工所需的机械设备、工具等是否齐全，如搅拌机、升降机、脚手架、测量工具等。设备应处于良好状态，满足施工需求。</w:t>
      </w:r>
    </w:p>
    <w:p w:rsidR="00C21B4C" w:rsidRDefault="008D1BE1">
      <w:pPr>
        <w:pStyle w:val="affd"/>
        <w:spacing w:before="120" w:after="120"/>
      </w:pPr>
      <w:r>
        <w:t>现场勘察与安全</w:t>
      </w:r>
    </w:p>
    <w:p w:rsidR="00C21B4C" w:rsidRDefault="008D1BE1">
      <w:pPr>
        <w:pStyle w:val="affe"/>
        <w:spacing w:before="120" w:after="120"/>
      </w:pPr>
      <w:r>
        <w:t>施工现场勘察</w:t>
      </w:r>
    </w:p>
    <w:p w:rsidR="00C21B4C" w:rsidRDefault="008D1BE1">
      <w:pPr>
        <w:pStyle w:val="affffe"/>
        <w:ind w:firstLine="420"/>
      </w:pPr>
      <w:r>
        <w:rPr>
          <w:rFonts w:hint="eastAsia"/>
        </w:rPr>
        <w:lastRenderedPageBreak/>
        <w:t>对施工现场进行勘察，了解施工环境、地质条件、交通状况等，为施工提供准确的基础数据。</w:t>
      </w:r>
    </w:p>
    <w:p w:rsidR="00C21B4C" w:rsidRDefault="008D1BE1">
      <w:pPr>
        <w:pStyle w:val="affe"/>
        <w:spacing w:before="120" w:after="120"/>
      </w:pPr>
      <w:r>
        <w:t>安全隐患排查</w:t>
      </w:r>
    </w:p>
    <w:p w:rsidR="00C21B4C" w:rsidRDefault="008D1BE1">
      <w:pPr>
        <w:pStyle w:val="affffe"/>
        <w:ind w:firstLine="420"/>
      </w:pPr>
      <w:r>
        <w:rPr>
          <w:rFonts w:hint="eastAsia"/>
        </w:rPr>
        <w:t>检查施工现场是否存在安全隐患，如高空坠物、触点等。对发现的安全隐患进行及时整改，确保施工安全。</w:t>
      </w:r>
    </w:p>
    <w:p w:rsidR="00C21B4C" w:rsidRDefault="008D1BE1">
      <w:pPr>
        <w:pStyle w:val="affd"/>
        <w:spacing w:before="120" w:after="120"/>
      </w:pPr>
      <w:r>
        <w:t>资料与检测</w:t>
      </w:r>
    </w:p>
    <w:p w:rsidR="00C21B4C" w:rsidRDefault="008D1BE1">
      <w:pPr>
        <w:pStyle w:val="affe"/>
        <w:spacing w:before="120" w:after="120"/>
      </w:pPr>
      <w:r>
        <w:t>施工资料准备</w:t>
      </w:r>
    </w:p>
    <w:p w:rsidR="00C21B4C" w:rsidRDefault="008D1BE1">
      <w:pPr>
        <w:pStyle w:val="affffe"/>
        <w:ind w:firstLine="420"/>
      </w:pPr>
      <w:r>
        <w:rPr>
          <w:rFonts w:hint="eastAsia"/>
        </w:rPr>
        <w:t>准备施工所需的各类资料，如施工图纸、施工合同、安全操作规程等。确保资料齐全、完整，便于查阅。</w:t>
      </w:r>
    </w:p>
    <w:p w:rsidR="00C21B4C" w:rsidRDefault="008D1BE1">
      <w:pPr>
        <w:pStyle w:val="affe"/>
        <w:spacing w:before="120" w:after="120"/>
      </w:pPr>
      <w:r>
        <w:t>质量检测准备</w:t>
      </w:r>
    </w:p>
    <w:p w:rsidR="00C21B4C" w:rsidRDefault="008D1BE1">
      <w:pPr>
        <w:pStyle w:val="affffe"/>
        <w:ind w:firstLine="420"/>
      </w:pPr>
      <w:r>
        <w:rPr>
          <w:rFonts w:hint="eastAsia"/>
        </w:rPr>
        <w:t>对进场的材料进行检测，确保材料质量符合施工要求。</w:t>
      </w:r>
    </w:p>
    <w:p w:rsidR="00C21B4C" w:rsidRDefault="008D1BE1">
      <w:pPr>
        <w:pStyle w:val="affd"/>
        <w:spacing w:before="120" w:after="120"/>
      </w:pPr>
      <w:r>
        <w:t>安全生产准备</w:t>
      </w:r>
    </w:p>
    <w:p w:rsidR="00C21B4C" w:rsidRDefault="008D1BE1">
      <w:pPr>
        <w:pStyle w:val="affe"/>
        <w:spacing w:before="120" w:after="120"/>
      </w:pPr>
      <w:r>
        <w:t>安全制度建立</w:t>
      </w:r>
    </w:p>
    <w:p w:rsidR="00C21B4C" w:rsidRDefault="008D1BE1">
      <w:pPr>
        <w:pStyle w:val="affffe"/>
        <w:ind w:firstLine="420"/>
      </w:pPr>
      <w:r>
        <w:rPr>
          <w:rFonts w:hint="eastAsia"/>
        </w:rPr>
        <w:t>制定完善的安全生产制度，明确安全生产责任和操作规程。确保施工过程中的安全生产管理得到有效执行。</w:t>
      </w:r>
    </w:p>
    <w:p w:rsidR="00C21B4C" w:rsidRDefault="008D1BE1">
      <w:pPr>
        <w:pStyle w:val="affe"/>
        <w:spacing w:before="120" w:after="120"/>
      </w:pPr>
      <w:r>
        <w:t>安全教育培训</w:t>
      </w:r>
    </w:p>
    <w:p w:rsidR="00C21B4C" w:rsidRDefault="008D1BE1">
      <w:pPr>
        <w:pStyle w:val="affffe"/>
        <w:ind w:firstLine="420"/>
      </w:pPr>
      <w:r>
        <w:rPr>
          <w:rFonts w:hint="eastAsia"/>
        </w:rPr>
        <w:t>应定期对施工人员进行安全教育培训，增强施工人员的安全意识。培训内容包括安全操作规程、应急处理措施等。</w:t>
      </w:r>
    </w:p>
    <w:p w:rsidR="00C21B4C" w:rsidRDefault="008D1BE1">
      <w:pPr>
        <w:pStyle w:val="affe"/>
        <w:spacing w:before="120" w:after="120"/>
      </w:pPr>
      <w:r>
        <w:t>安全防护措施</w:t>
      </w:r>
    </w:p>
    <w:p w:rsidR="00C21B4C" w:rsidRDefault="008D1BE1">
      <w:pPr>
        <w:pStyle w:val="affffe"/>
        <w:ind w:firstLine="420"/>
      </w:pPr>
      <w:r>
        <w:rPr>
          <w:rFonts w:hint="eastAsia"/>
        </w:rPr>
        <w:t>根据施工需要，配备相应的安全防护措施，如安全帽、安全网、防护栏等，确保施工人员的人身安全。</w:t>
      </w:r>
    </w:p>
    <w:p w:rsidR="00C21B4C" w:rsidRDefault="008D1BE1">
      <w:pPr>
        <w:pStyle w:val="affc"/>
        <w:spacing w:before="240" w:after="240"/>
      </w:pPr>
      <w:bookmarkStart w:id="52" w:name="_Toc181709156"/>
      <w:r>
        <w:t>墙体施工</w:t>
      </w:r>
      <w:bookmarkEnd w:id="52"/>
    </w:p>
    <w:p w:rsidR="00C21B4C" w:rsidRDefault="008D1BE1">
      <w:pPr>
        <w:pStyle w:val="affd"/>
        <w:spacing w:before="120" w:after="120"/>
      </w:pPr>
      <w:r>
        <w:t>概述</w:t>
      </w:r>
    </w:p>
    <w:p w:rsidR="00C21B4C" w:rsidRDefault="008D1BE1">
      <w:pPr>
        <w:pStyle w:val="affffe"/>
        <w:ind w:firstLine="420"/>
      </w:pPr>
      <w:r>
        <w:rPr>
          <w:rFonts w:hint="eastAsia"/>
        </w:rPr>
        <w:t>墙体施工工序包括定位放线、砌筑墙体、墙体连接、墙体养护等。</w:t>
      </w:r>
    </w:p>
    <w:p w:rsidR="00C21B4C" w:rsidRDefault="008D1BE1">
      <w:pPr>
        <w:pStyle w:val="affd"/>
        <w:spacing w:before="120" w:after="120"/>
      </w:pPr>
      <w:r>
        <w:t>定位放线</w:t>
      </w:r>
    </w:p>
    <w:p w:rsidR="00C21B4C" w:rsidRDefault="008D1BE1">
      <w:pPr>
        <w:pStyle w:val="affffe"/>
        <w:ind w:firstLine="420"/>
      </w:pPr>
      <w:r>
        <w:rPr>
          <w:rFonts w:hint="eastAsia"/>
        </w:rPr>
        <w:t>根据施工图纸在基础或楼板上进行墙体定位放线。</w:t>
      </w:r>
    </w:p>
    <w:p w:rsidR="00C21B4C" w:rsidRDefault="008D1BE1">
      <w:pPr>
        <w:pStyle w:val="affd"/>
        <w:spacing w:before="120" w:after="120"/>
      </w:pPr>
      <w:r>
        <w:t>砌筑墙体</w:t>
      </w:r>
    </w:p>
    <w:p w:rsidR="00C21B4C" w:rsidRDefault="008D1BE1">
      <w:pPr>
        <w:pStyle w:val="affffe"/>
        <w:ind w:firstLine="420"/>
      </w:pPr>
      <w:r>
        <w:rPr>
          <w:rFonts w:hint="eastAsia"/>
        </w:rPr>
        <w:t>按照施工图纸的要求，使用砖块、砂浆等材料进行墙体砌筑。</w:t>
      </w:r>
    </w:p>
    <w:p w:rsidR="00C21B4C" w:rsidRDefault="008D1BE1">
      <w:pPr>
        <w:pStyle w:val="affd"/>
        <w:spacing w:before="120" w:after="120"/>
      </w:pPr>
      <w:r>
        <w:t>墙体连接</w:t>
      </w:r>
    </w:p>
    <w:p w:rsidR="00C21B4C" w:rsidRDefault="008D1BE1">
      <w:pPr>
        <w:pStyle w:val="affffe"/>
        <w:ind w:firstLine="420"/>
      </w:pPr>
      <w:r>
        <w:rPr>
          <w:rFonts w:hint="eastAsia"/>
        </w:rPr>
        <w:t>对于需要连接的墙体，应采用相应的连接措施（如钢筋连接、拉结筋等），确保墙体的整体稳定性。</w:t>
      </w:r>
    </w:p>
    <w:p w:rsidR="00C21B4C" w:rsidRDefault="008D1BE1">
      <w:pPr>
        <w:pStyle w:val="affd"/>
        <w:spacing w:before="120" w:after="120"/>
      </w:pPr>
      <w:r>
        <w:t>墙体养护</w:t>
      </w:r>
    </w:p>
    <w:p w:rsidR="00C21B4C" w:rsidRDefault="008D1BE1">
      <w:pPr>
        <w:pStyle w:val="affffe"/>
        <w:ind w:firstLine="420"/>
      </w:pPr>
      <w:r>
        <w:rPr>
          <w:rFonts w:hint="eastAsia"/>
        </w:rPr>
        <w:t>墙体砌筑完成后，应进行必要的养护工作，如浇水、覆盖等，以提高墙体的强度和耐久性。</w:t>
      </w:r>
    </w:p>
    <w:p w:rsidR="00C21B4C" w:rsidRDefault="008D1BE1">
      <w:pPr>
        <w:pStyle w:val="affc"/>
        <w:spacing w:before="240" w:after="240"/>
      </w:pPr>
      <w:bookmarkStart w:id="53" w:name="_Toc181709157"/>
      <w:r>
        <w:t>构造柱施工</w:t>
      </w:r>
      <w:bookmarkEnd w:id="53"/>
    </w:p>
    <w:p w:rsidR="00C21B4C" w:rsidRDefault="008D1BE1">
      <w:pPr>
        <w:pStyle w:val="affd"/>
        <w:spacing w:before="120" w:after="120"/>
      </w:pPr>
      <w:r>
        <w:t>概述</w:t>
      </w:r>
    </w:p>
    <w:p w:rsidR="00C21B4C" w:rsidRDefault="008D1BE1">
      <w:pPr>
        <w:pStyle w:val="affffe"/>
        <w:ind w:firstLine="420"/>
      </w:pPr>
      <w:r>
        <w:rPr>
          <w:rFonts w:hint="eastAsia"/>
        </w:rPr>
        <w:t>构造</w:t>
      </w:r>
      <w:proofErr w:type="gramStart"/>
      <w:r>
        <w:rPr>
          <w:rFonts w:hint="eastAsia"/>
        </w:rPr>
        <w:t>柱施工</w:t>
      </w:r>
      <w:proofErr w:type="gramEnd"/>
      <w:r>
        <w:rPr>
          <w:rFonts w:hint="eastAsia"/>
        </w:rPr>
        <w:t>工序包括基础施工、柱身砌筑、钢筋绑扎、模板安装、混凝土浇筑、养护与拆模等。</w:t>
      </w:r>
    </w:p>
    <w:p w:rsidR="00C21B4C" w:rsidRDefault="008D1BE1">
      <w:pPr>
        <w:pStyle w:val="affd"/>
        <w:spacing w:before="120" w:after="120"/>
      </w:pPr>
      <w:r>
        <w:t>基础施工</w:t>
      </w:r>
    </w:p>
    <w:p w:rsidR="00C21B4C" w:rsidRDefault="008D1BE1">
      <w:pPr>
        <w:pStyle w:val="affffe"/>
        <w:ind w:firstLine="420"/>
      </w:pPr>
      <w:r>
        <w:rPr>
          <w:rFonts w:hint="eastAsia"/>
        </w:rPr>
        <w:lastRenderedPageBreak/>
        <w:t>基础</w:t>
      </w:r>
      <w:proofErr w:type="gramStart"/>
      <w:r>
        <w:rPr>
          <w:rFonts w:hint="eastAsia"/>
        </w:rPr>
        <w:t>施工按</w:t>
      </w:r>
      <w:proofErr w:type="gramEnd"/>
      <w:r>
        <w:rPr>
          <w:rFonts w:hint="eastAsia"/>
        </w:rPr>
        <w:t>以下工序进行：</w:t>
      </w:r>
    </w:p>
    <w:p w:rsidR="00C21B4C" w:rsidRDefault="008D1BE1" w:rsidP="004F3CA7">
      <w:pPr>
        <w:pStyle w:val="af5"/>
        <w:numPr>
          <w:ilvl w:val="0"/>
          <w:numId w:val="32"/>
        </w:numPr>
      </w:pPr>
      <w:r>
        <w:t>清理场地，确保施工场地平整，无积水或障碍物；</w:t>
      </w:r>
    </w:p>
    <w:p w:rsidR="00C21B4C" w:rsidRDefault="008D1BE1">
      <w:pPr>
        <w:pStyle w:val="af5"/>
      </w:pPr>
      <w:r>
        <w:rPr>
          <w:rFonts w:hint="eastAsia"/>
        </w:rPr>
        <w:t>根据设计图纸，测量并确定基坑开挖的尺寸和位置；</w:t>
      </w:r>
    </w:p>
    <w:p w:rsidR="00C21B4C" w:rsidRDefault="008D1BE1">
      <w:pPr>
        <w:pStyle w:val="af5"/>
      </w:pPr>
      <w:r>
        <w:rPr>
          <w:rFonts w:hint="eastAsia"/>
        </w:rPr>
        <w:t>开挖完成后，进行基础验收，确保基底平整、坚实；</w:t>
      </w:r>
    </w:p>
    <w:p w:rsidR="00C21B4C" w:rsidRDefault="008D1BE1">
      <w:pPr>
        <w:pStyle w:val="af5"/>
      </w:pPr>
      <w:r>
        <w:rPr>
          <w:rFonts w:hint="eastAsia"/>
        </w:rPr>
        <w:t>按设计要求进行基础的浇筑和养护。</w:t>
      </w:r>
    </w:p>
    <w:p w:rsidR="00C21B4C" w:rsidRDefault="008D1BE1">
      <w:pPr>
        <w:pStyle w:val="affd"/>
        <w:spacing w:before="120" w:after="120"/>
      </w:pPr>
      <w:r>
        <w:t>钢筋绑扎</w:t>
      </w:r>
    </w:p>
    <w:p w:rsidR="00C21B4C" w:rsidRDefault="008D1BE1">
      <w:pPr>
        <w:pStyle w:val="affffffffa"/>
      </w:pPr>
      <w:r>
        <w:rPr>
          <w:rFonts w:hint="eastAsia"/>
        </w:rPr>
        <w:t>柱身砌筑到一定高度后，开始进行钢筋的绑扎工作。</w:t>
      </w:r>
    </w:p>
    <w:p w:rsidR="00C21B4C" w:rsidRDefault="008D1BE1">
      <w:pPr>
        <w:pStyle w:val="affffffffa"/>
      </w:pPr>
      <w:r>
        <w:rPr>
          <w:rFonts w:hint="eastAsia"/>
        </w:rPr>
        <w:t>根据设计图纸和规范要求，选择合格的钢筋，并按照设计要求进行切割、弯曲和连接。</w:t>
      </w:r>
    </w:p>
    <w:p w:rsidR="00C21B4C" w:rsidRDefault="008D1BE1">
      <w:pPr>
        <w:pStyle w:val="affffffffa"/>
      </w:pPr>
      <w:r>
        <w:rPr>
          <w:rFonts w:hint="eastAsia"/>
        </w:rPr>
        <w:t>在绑扎过程中，要确保钢筋的位置、数量和间距符合设计要求，并使用扎丝或焊接进行牢固固定。</w:t>
      </w:r>
    </w:p>
    <w:p w:rsidR="00C21B4C" w:rsidRDefault="008D1BE1">
      <w:pPr>
        <w:pStyle w:val="affd"/>
        <w:spacing w:before="120" w:after="120"/>
      </w:pPr>
      <w:r>
        <w:rPr>
          <w:rFonts w:hint="eastAsia"/>
        </w:rPr>
        <w:t>模板安装</w:t>
      </w:r>
    </w:p>
    <w:p w:rsidR="00C21B4C" w:rsidRDefault="008D1BE1">
      <w:pPr>
        <w:pStyle w:val="affffffffa"/>
      </w:pPr>
      <w:r>
        <w:rPr>
          <w:rFonts w:hint="eastAsia"/>
        </w:rPr>
        <w:t>钢筋绑扎完成后，进行模板的安装。</w:t>
      </w:r>
    </w:p>
    <w:p w:rsidR="00C21B4C" w:rsidRDefault="008D1BE1">
      <w:pPr>
        <w:pStyle w:val="affffffffa"/>
      </w:pPr>
      <w:r>
        <w:rPr>
          <w:rFonts w:hint="eastAsia"/>
        </w:rPr>
        <w:t>根据柱子的尺寸和形状，选择合适的模板，并按照设计要求进行安装。在安装过程中，要确保模板的平整度和垂直度，以及模板之间的紧密连接。</w:t>
      </w:r>
    </w:p>
    <w:p w:rsidR="00C21B4C" w:rsidRDefault="008D1BE1">
      <w:pPr>
        <w:pStyle w:val="affffffffa"/>
      </w:pPr>
      <w:r>
        <w:rPr>
          <w:rFonts w:hint="eastAsia"/>
        </w:rPr>
        <w:t>同时，要注意对模板进行必要的支撑和固定，以防止在浇筑混凝土时发生变形或位移。</w:t>
      </w:r>
    </w:p>
    <w:p w:rsidR="00C21B4C" w:rsidRDefault="008D1BE1">
      <w:pPr>
        <w:pStyle w:val="affd"/>
        <w:spacing w:before="120" w:after="120"/>
      </w:pPr>
      <w:r>
        <w:rPr>
          <w:rFonts w:hint="eastAsia"/>
        </w:rPr>
        <w:t>混凝土浇筑</w:t>
      </w:r>
    </w:p>
    <w:p w:rsidR="00C21B4C" w:rsidRDefault="008D1BE1">
      <w:pPr>
        <w:pStyle w:val="affffffffa"/>
      </w:pPr>
      <w:r>
        <w:rPr>
          <w:rFonts w:hint="eastAsia"/>
        </w:rPr>
        <w:t>模板安装完成后，进行混凝土的浇筑工作。</w:t>
      </w:r>
    </w:p>
    <w:p w:rsidR="00C21B4C" w:rsidRDefault="008D1BE1">
      <w:pPr>
        <w:pStyle w:val="affffffffa"/>
      </w:pPr>
      <w:r>
        <w:rPr>
          <w:rFonts w:hint="eastAsia"/>
        </w:rPr>
        <w:t>首先，应确保混凝土的质量符合规范要求，并按照设计要求进行配比。</w:t>
      </w:r>
    </w:p>
    <w:p w:rsidR="00C21B4C" w:rsidRDefault="008D1BE1">
      <w:pPr>
        <w:pStyle w:val="affffffffa"/>
      </w:pPr>
      <w:r>
        <w:rPr>
          <w:rFonts w:hint="eastAsia"/>
        </w:rPr>
        <w:t>在浇筑过程中，应注意控制混凝土的浇筑速度和浇筑高度，防止产生裂缝或孔洞。</w:t>
      </w:r>
    </w:p>
    <w:p w:rsidR="00C21B4C" w:rsidRDefault="008D1BE1">
      <w:pPr>
        <w:pStyle w:val="affffffffa"/>
      </w:pPr>
      <w:r>
        <w:rPr>
          <w:rFonts w:hint="eastAsia"/>
        </w:rPr>
        <w:t>同时，应采用合适的振捣方法，确保混凝土的密实性和均匀性。</w:t>
      </w:r>
    </w:p>
    <w:p w:rsidR="00C21B4C" w:rsidRDefault="008D1BE1">
      <w:pPr>
        <w:pStyle w:val="affd"/>
        <w:spacing w:before="120" w:after="120"/>
      </w:pPr>
      <w:r>
        <w:t>养护与拆模</w:t>
      </w:r>
    </w:p>
    <w:p w:rsidR="00C21B4C" w:rsidRDefault="008D1BE1">
      <w:pPr>
        <w:pStyle w:val="affffffffa"/>
      </w:pPr>
      <w:r>
        <w:rPr>
          <w:rFonts w:hint="eastAsia"/>
        </w:rPr>
        <w:t>混凝土浇筑完成后，应进行必要的养护工作。</w:t>
      </w:r>
    </w:p>
    <w:p w:rsidR="00C21B4C" w:rsidRDefault="008D1BE1">
      <w:pPr>
        <w:pStyle w:val="affffffffa"/>
      </w:pPr>
      <w:r>
        <w:rPr>
          <w:rFonts w:hint="eastAsia"/>
        </w:rPr>
        <w:t>根据混凝土的种类和强度等级，确定合适的养护时间和方法。</w:t>
      </w:r>
    </w:p>
    <w:p w:rsidR="00C21B4C" w:rsidRDefault="008D1BE1">
      <w:pPr>
        <w:pStyle w:val="affffffffa"/>
      </w:pPr>
      <w:r>
        <w:rPr>
          <w:rFonts w:hint="eastAsia"/>
        </w:rPr>
        <w:t>在养护期间，应保持混凝土表面的湿润和适宜的温度。</w:t>
      </w:r>
    </w:p>
    <w:p w:rsidR="00C21B4C" w:rsidRDefault="008D1BE1">
      <w:pPr>
        <w:pStyle w:val="affffffffa"/>
      </w:pPr>
      <w:r>
        <w:rPr>
          <w:rFonts w:hint="eastAsia"/>
        </w:rPr>
        <w:t>当混凝土强度达到设计要求时，进行拆模工作。在拆模过程中，应注意避免对混凝土造成损伤。</w:t>
      </w:r>
    </w:p>
    <w:p w:rsidR="00C21B4C" w:rsidRDefault="008D1BE1">
      <w:pPr>
        <w:pStyle w:val="affc"/>
        <w:spacing w:before="240" w:after="240"/>
      </w:pPr>
      <w:bookmarkStart w:id="54" w:name="_Toc181709158"/>
      <w:r>
        <w:t>圈梁施工</w:t>
      </w:r>
      <w:bookmarkEnd w:id="54"/>
    </w:p>
    <w:p w:rsidR="00C21B4C" w:rsidRDefault="008D1BE1">
      <w:pPr>
        <w:pStyle w:val="affd"/>
        <w:spacing w:before="120" w:after="120"/>
      </w:pPr>
      <w:r>
        <w:t>圈梁施工准备</w:t>
      </w:r>
    </w:p>
    <w:p w:rsidR="00C21B4C" w:rsidRDefault="008D1BE1">
      <w:pPr>
        <w:pStyle w:val="affe"/>
        <w:spacing w:before="120" w:after="120"/>
      </w:pPr>
      <w:r>
        <w:rPr>
          <w:rFonts w:hint="eastAsia"/>
        </w:rPr>
        <w:t>设计方案评审</w:t>
      </w:r>
    </w:p>
    <w:p w:rsidR="00C21B4C" w:rsidRDefault="008D1BE1">
      <w:pPr>
        <w:pStyle w:val="affffe"/>
        <w:ind w:firstLine="420"/>
      </w:pPr>
      <w:r>
        <w:rPr>
          <w:rFonts w:hint="eastAsia"/>
        </w:rPr>
        <w:t>根据设计要求，评审施工图纸和施工方案，确定具体的施工方案。</w:t>
      </w:r>
    </w:p>
    <w:p w:rsidR="00C21B4C" w:rsidRDefault="008D1BE1">
      <w:pPr>
        <w:pStyle w:val="affe"/>
        <w:spacing w:before="120" w:after="120"/>
      </w:pPr>
      <w:r>
        <w:rPr>
          <w:rFonts w:hint="eastAsia"/>
        </w:rPr>
        <w:t>材料准备</w:t>
      </w:r>
    </w:p>
    <w:p w:rsidR="00C21B4C" w:rsidRDefault="008D1BE1">
      <w:pPr>
        <w:pStyle w:val="affffe"/>
        <w:ind w:firstLine="420"/>
      </w:pPr>
      <w:r>
        <w:rPr>
          <w:rFonts w:hint="eastAsia"/>
        </w:rPr>
        <w:t>准备好需要使用的钢筋、混凝土及其他施工材料，并进行质检合格。</w:t>
      </w:r>
    </w:p>
    <w:p w:rsidR="00C21B4C" w:rsidRDefault="008D1BE1">
      <w:pPr>
        <w:pStyle w:val="affe"/>
        <w:spacing w:before="120" w:after="120"/>
      </w:pPr>
      <w:r>
        <w:rPr>
          <w:rFonts w:hint="eastAsia"/>
        </w:rPr>
        <w:t>设备准备</w:t>
      </w:r>
    </w:p>
    <w:p w:rsidR="00C21B4C" w:rsidRDefault="008D1BE1">
      <w:pPr>
        <w:pStyle w:val="affffe"/>
        <w:ind w:firstLine="420"/>
      </w:pPr>
      <w:r>
        <w:rPr>
          <w:rFonts w:hint="eastAsia"/>
        </w:rPr>
        <w:t>准备好需要使用的施工机械设备，如起重机、吊车、剪板机等。</w:t>
      </w:r>
    </w:p>
    <w:p w:rsidR="00C21B4C" w:rsidRDefault="008D1BE1">
      <w:pPr>
        <w:pStyle w:val="affd"/>
        <w:spacing w:before="120" w:after="120"/>
      </w:pPr>
      <w:r>
        <w:t>施工步骤</w:t>
      </w:r>
    </w:p>
    <w:p w:rsidR="00C21B4C" w:rsidRDefault="008D1BE1">
      <w:pPr>
        <w:pStyle w:val="affd"/>
        <w:spacing w:before="120" w:after="120"/>
      </w:pPr>
      <w:r>
        <w:rPr>
          <w:rFonts w:hint="eastAsia"/>
        </w:rPr>
        <w:t>模板制作</w:t>
      </w:r>
    </w:p>
    <w:p w:rsidR="00C21B4C" w:rsidRDefault="008D1BE1">
      <w:pPr>
        <w:pStyle w:val="affe"/>
        <w:spacing w:before="120" w:after="120"/>
      </w:pPr>
      <w:r>
        <w:rPr>
          <w:rFonts w:hint="eastAsia"/>
        </w:rPr>
        <w:t>模板制作</w:t>
      </w:r>
    </w:p>
    <w:p w:rsidR="00C21B4C" w:rsidRDefault="008D1BE1">
      <w:pPr>
        <w:pStyle w:val="affffe"/>
        <w:ind w:firstLine="420"/>
      </w:pPr>
      <w:r>
        <w:rPr>
          <w:rFonts w:hint="eastAsia"/>
        </w:rPr>
        <w:t>按照设计图纸制作好梁板的模板，确保尺寸和形状准确无误。</w:t>
      </w:r>
    </w:p>
    <w:p w:rsidR="00C21B4C" w:rsidRDefault="008D1BE1">
      <w:pPr>
        <w:pStyle w:val="affe"/>
        <w:spacing w:before="120" w:after="120"/>
      </w:pPr>
      <w:r>
        <w:rPr>
          <w:rFonts w:hint="eastAsia"/>
        </w:rPr>
        <w:t>模板安装</w:t>
      </w:r>
    </w:p>
    <w:p w:rsidR="00C21B4C" w:rsidRDefault="008D1BE1">
      <w:pPr>
        <w:pStyle w:val="affffe"/>
        <w:ind w:firstLine="420"/>
      </w:pPr>
      <w:r>
        <w:rPr>
          <w:rFonts w:hint="eastAsia"/>
        </w:rPr>
        <w:t>将制作好的模板安装在合适的位置，固定稳固，并根据设计要求进行调整。</w:t>
      </w:r>
    </w:p>
    <w:p w:rsidR="00C21B4C" w:rsidRDefault="008D1BE1">
      <w:pPr>
        <w:pStyle w:val="affe"/>
        <w:spacing w:before="120" w:after="120"/>
      </w:pPr>
      <w:r>
        <w:rPr>
          <w:rFonts w:hint="eastAsia"/>
        </w:rPr>
        <w:lastRenderedPageBreak/>
        <w:t>钢筋绑扎</w:t>
      </w:r>
    </w:p>
    <w:p w:rsidR="00C21B4C" w:rsidRDefault="008D1BE1">
      <w:pPr>
        <w:pStyle w:val="affffe"/>
        <w:ind w:firstLine="420"/>
      </w:pPr>
      <w:r>
        <w:rPr>
          <w:rFonts w:hint="eastAsia"/>
        </w:rPr>
        <w:t>根据钢筋图纸要求，将预先准备好的钢筋进行绑扎，并按照设计要求进行间距和固定。</w:t>
      </w:r>
    </w:p>
    <w:p w:rsidR="00C21B4C" w:rsidRDefault="008D1BE1">
      <w:pPr>
        <w:pStyle w:val="affe"/>
        <w:spacing w:before="120" w:after="120"/>
      </w:pPr>
      <w:r>
        <w:rPr>
          <w:rFonts w:hint="eastAsia"/>
        </w:rPr>
        <w:t>焊接和连接</w:t>
      </w:r>
    </w:p>
    <w:p w:rsidR="00C21B4C" w:rsidRDefault="008D1BE1">
      <w:pPr>
        <w:pStyle w:val="affffe"/>
        <w:ind w:firstLine="420"/>
      </w:pPr>
      <w:r>
        <w:rPr>
          <w:rFonts w:hint="eastAsia"/>
        </w:rPr>
        <w:t>若有需要，在梁板上进行焊接和连接，以保持横向荷载的传递。</w:t>
      </w:r>
    </w:p>
    <w:p w:rsidR="00C21B4C" w:rsidRDefault="008D1BE1">
      <w:pPr>
        <w:pStyle w:val="affe"/>
        <w:spacing w:before="120" w:after="120"/>
      </w:pPr>
      <w:r>
        <w:rPr>
          <w:rFonts w:hint="eastAsia"/>
        </w:rPr>
        <w:t>混凝土浇筑</w:t>
      </w:r>
    </w:p>
    <w:p w:rsidR="00C21B4C" w:rsidRDefault="008D1BE1">
      <w:pPr>
        <w:pStyle w:val="affffe"/>
        <w:ind w:firstLine="420"/>
      </w:pPr>
      <w:r>
        <w:rPr>
          <w:rFonts w:hint="eastAsia"/>
        </w:rPr>
        <w:t>根据设计要求，对模板内的钢筋进行检查，并进行合适的补充和调整。然后，进行混凝土的浇筑，并使用振动棒进行浇筑和密实，确保混凝土的质量。</w:t>
      </w:r>
    </w:p>
    <w:p w:rsidR="00C21B4C" w:rsidRDefault="008D1BE1">
      <w:pPr>
        <w:pStyle w:val="affe"/>
        <w:spacing w:before="120" w:after="120"/>
      </w:pPr>
      <w:r>
        <w:rPr>
          <w:rFonts w:hint="eastAsia"/>
        </w:rPr>
        <w:t>养护和拆模</w:t>
      </w:r>
    </w:p>
    <w:p w:rsidR="00C21B4C" w:rsidRDefault="008D1BE1">
      <w:pPr>
        <w:pStyle w:val="affffe"/>
        <w:ind w:firstLine="420"/>
      </w:pPr>
      <w:r>
        <w:rPr>
          <w:rFonts w:hint="eastAsia"/>
        </w:rPr>
        <w:t>在混凝土浇筑完成后，进行适当的养护，以保证混凝土的强度和抗裂性。经过适当的时间后，进行模板的拆除，检查梁板质量，并进行必要的修复。</w:t>
      </w:r>
    </w:p>
    <w:p w:rsidR="00C21B4C" w:rsidRDefault="008D1BE1">
      <w:pPr>
        <w:pStyle w:val="affc"/>
        <w:spacing w:before="240" w:after="240"/>
      </w:pPr>
      <w:bookmarkStart w:id="55" w:name="_Toc181709159"/>
      <w:r>
        <w:t>过梁施工</w:t>
      </w:r>
      <w:bookmarkEnd w:id="55"/>
    </w:p>
    <w:p w:rsidR="00C21B4C" w:rsidRDefault="008D1BE1">
      <w:pPr>
        <w:pStyle w:val="affd"/>
        <w:spacing w:before="120" w:after="120"/>
      </w:pPr>
      <w:r>
        <w:t>过梁施工前准备</w:t>
      </w:r>
    </w:p>
    <w:p w:rsidR="00C21B4C" w:rsidRDefault="008D1BE1">
      <w:pPr>
        <w:pStyle w:val="affffffffa"/>
      </w:pPr>
      <w:r>
        <w:rPr>
          <w:rFonts w:hint="eastAsia"/>
        </w:rPr>
        <w:t>过梁前需要对梁体进行检查，确保梁体无损伤，符合要求。</w:t>
      </w:r>
    </w:p>
    <w:p w:rsidR="00C21B4C" w:rsidRDefault="008D1BE1">
      <w:pPr>
        <w:pStyle w:val="affffffffa"/>
      </w:pPr>
      <w:r>
        <w:rPr>
          <w:rFonts w:hint="eastAsia"/>
        </w:rPr>
        <w:t>搭设吊装平台，保证吊装平台坚固稳定。</w:t>
      </w:r>
    </w:p>
    <w:p w:rsidR="00C21B4C" w:rsidRDefault="008D1BE1">
      <w:pPr>
        <w:pStyle w:val="affffffffa"/>
      </w:pPr>
      <w:r>
        <w:rPr>
          <w:rFonts w:hint="eastAsia"/>
        </w:rPr>
        <w:t>确定吊装点和吊装顺序，编制吊装方案。</w:t>
      </w:r>
    </w:p>
    <w:p w:rsidR="00C21B4C" w:rsidRDefault="008D1BE1">
      <w:pPr>
        <w:pStyle w:val="affd"/>
        <w:spacing w:before="120" w:after="120"/>
      </w:pPr>
      <w:r>
        <w:rPr>
          <w:rFonts w:hint="eastAsia"/>
        </w:rPr>
        <w:t>施工过程</w:t>
      </w:r>
    </w:p>
    <w:p w:rsidR="00C21B4C" w:rsidRDefault="008D1BE1">
      <w:pPr>
        <w:pStyle w:val="affffffffa"/>
      </w:pPr>
      <w:r>
        <w:rPr>
          <w:rFonts w:hint="eastAsia"/>
        </w:rPr>
        <w:t>将吊装设备安装到吊装平台上，并进行测试、检查，确保吊装设备正常运转。</w:t>
      </w:r>
    </w:p>
    <w:p w:rsidR="00C21B4C" w:rsidRDefault="008D1BE1">
      <w:pPr>
        <w:pStyle w:val="affffffffa"/>
      </w:pPr>
      <w:r>
        <w:rPr>
          <w:rFonts w:hint="eastAsia"/>
        </w:rPr>
        <w:t>根据吊装方案，对各个梁体进行吊装，严格遵守吊装要求，避免造成梁体变形或损坏。</w:t>
      </w:r>
    </w:p>
    <w:p w:rsidR="00C21B4C" w:rsidRDefault="008D1BE1">
      <w:pPr>
        <w:pStyle w:val="affffffffa"/>
      </w:pPr>
      <w:r>
        <w:rPr>
          <w:rFonts w:hint="eastAsia"/>
        </w:rPr>
        <w:t>吊装结束后，对梁体进行检查，确保梁体安装正确、牢固。</w:t>
      </w:r>
    </w:p>
    <w:p w:rsidR="00C21B4C" w:rsidRDefault="008D1BE1">
      <w:pPr>
        <w:pStyle w:val="affd"/>
        <w:spacing w:before="120" w:after="120"/>
      </w:pPr>
      <w:r>
        <w:rPr>
          <w:rFonts w:hint="eastAsia"/>
        </w:rPr>
        <w:t>施工后期</w:t>
      </w:r>
    </w:p>
    <w:p w:rsidR="00C21B4C" w:rsidRDefault="008D1BE1">
      <w:pPr>
        <w:pStyle w:val="affffffffa"/>
      </w:pPr>
      <w:r>
        <w:rPr>
          <w:rFonts w:hint="eastAsia"/>
        </w:rPr>
        <w:t>施工结束后应及时清理施工现场，恢复施工现场秩序。</w:t>
      </w:r>
    </w:p>
    <w:p w:rsidR="00C21B4C" w:rsidRDefault="008D1BE1">
      <w:pPr>
        <w:pStyle w:val="affffffffa"/>
      </w:pPr>
      <w:r>
        <w:t>对过梁施工过程进行总结，</w:t>
      </w:r>
      <w:r>
        <w:rPr>
          <w:rFonts w:hint="eastAsia"/>
        </w:rPr>
        <w:t>及时</w:t>
      </w:r>
      <w:r>
        <w:t>发现问题并改进。</w:t>
      </w:r>
    </w:p>
    <w:p w:rsidR="00C21B4C" w:rsidRDefault="008D1BE1">
      <w:pPr>
        <w:pStyle w:val="affd"/>
        <w:spacing w:before="120" w:after="120"/>
      </w:pPr>
      <w:r>
        <w:t>施工安全措施</w:t>
      </w:r>
    </w:p>
    <w:p w:rsidR="00C21B4C" w:rsidRDefault="008D1BE1">
      <w:pPr>
        <w:pStyle w:val="affffffffa"/>
      </w:pPr>
      <w:r>
        <w:rPr>
          <w:rFonts w:hint="eastAsia"/>
        </w:rPr>
        <w:t>严格遵守各项操作规程和安全规定，确保施工现场无事故发生。</w:t>
      </w:r>
    </w:p>
    <w:p w:rsidR="00C21B4C" w:rsidRDefault="008D1BE1">
      <w:pPr>
        <w:pStyle w:val="affffffffa"/>
      </w:pPr>
      <w:r>
        <w:rPr>
          <w:rFonts w:hint="eastAsia"/>
        </w:rPr>
        <w:t>严格执行安全带佩戴制度，保证作业人员的安全。</w:t>
      </w:r>
    </w:p>
    <w:p w:rsidR="00C21B4C" w:rsidRDefault="008D1BE1">
      <w:pPr>
        <w:pStyle w:val="affffffffa"/>
      </w:pPr>
      <w:r>
        <w:rPr>
          <w:rFonts w:hint="eastAsia"/>
        </w:rPr>
        <w:t>对吊装设备和吊装平台进行定期检测和维护，确保设备的正常使用。</w:t>
      </w:r>
    </w:p>
    <w:p w:rsidR="00C21B4C" w:rsidRDefault="008D1BE1">
      <w:pPr>
        <w:pStyle w:val="affffffffa"/>
      </w:pPr>
      <w:r>
        <w:rPr>
          <w:rFonts w:hint="eastAsia"/>
        </w:rPr>
        <w:t>加强对吊装过程的监督与管理，确保吊装过程安全可控。</w:t>
      </w:r>
    </w:p>
    <w:p w:rsidR="00C21B4C" w:rsidRDefault="008D1BE1">
      <w:pPr>
        <w:pStyle w:val="affffffffa"/>
      </w:pPr>
      <w:r>
        <w:rPr>
          <w:rFonts w:hint="eastAsia"/>
        </w:rPr>
        <w:t>防范施工现场火灾、坍塌等意外事件，做好应急预案准备。</w:t>
      </w:r>
    </w:p>
    <w:p w:rsidR="00C21B4C" w:rsidRDefault="008D1BE1">
      <w:pPr>
        <w:pStyle w:val="affc"/>
        <w:spacing w:before="240" w:after="240"/>
      </w:pPr>
      <w:bookmarkStart w:id="56" w:name="_Toc181709160"/>
      <w:bookmarkStart w:id="57" w:name="_GoBack"/>
      <w:bookmarkEnd w:id="57"/>
      <w:r>
        <w:t>环境保护</w:t>
      </w:r>
      <w:bookmarkEnd w:id="56"/>
    </w:p>
    <w:p w:rsidR="00C21B4C" w:rsidRDefault="008D1BE1">
      <w:pPr>
        <w:pStyle w:val="affd"/>
        <w:spacing w:before="120" w:after="120"/>
      </w:pPr>
      <w:r>
        <w:t>一般规定</w:t>
      </w:r>
    </w:p>
    <w:p w:rsidR="00C21B4C" w:rsidRDefault="008D1BE1">
      <w:pPr>
        <w:pStyle w:val="affffffffa"/>
      </w:pPr>
      <w:r>
        <w:rPr>
          <w:rFonts w:hint="eastAsia"/>
        </w:rPr>
        <w:t>施工项目部应制</w:t>
      </w:r>
      <w:proofErr w:type="gramStart"/>
      <w:r>
        <w:rPr>
          <w:rFonts w:hint="eastAsia"/>
        </w:rPr>
        <w:t>定施工</w:t>
      </w:r>
      <w:proofErr w:type="gramEnd"/>
      <w:r>
        <w:rPr>
          <w:rFonts w:hint="eastAsia"/>
        </w:rPr>
        <w:t>环境保护计划，落实责任人员，并组织实施。混凝土结构施工过程的环境保护效果，宜进行自评估。</w:t>
      </w:r>
    </w:p>
    <w:p w:rsidR="00C21B4C" w:rsidRDefault="008D1BE1">
      <w:pPr>
        <w:pStyle w:val="affffffffa"/>
      </w:pPr>
      <w:r>
        <w:rPr>
          <w:rFonts w:hint="eastAsia"/>
        </w:rPr>
        <w:t>施工过程中，应采取建筑垃圾减量化措施。施工过程中产生的建筑垃圾，应进行分类、统计和处理。</w:t>
      </w:r>
    </w:p>
    <w:p w:rsidR="00C21B4C" w:rsidRDefault="008D1BE1">
      <w:pPr>
        <w:pStyle w:val="affd"/>
        <w:spacing w:before="120" w:after="120"/>
      </w:pPr>
      <w:r>
        <w:rPr>
          <w:rFonts w:hint="eastAsia"/>
        </w:rPr>
        <w:t>环境因素控制</w:t>
      </w:r>
    </w:p>
    <w:p w:rsidR="00C21B4C" w:rsidRDefault="008D1BE1">
      <w:pPr>
        <w:pStyle w:val="affffffffa"/>
      </w:pPr>
      <w:r>
        <w:rPr>
          <w:rFonts w:hint="eastAsia"/>
        </w:rPr>
        <w:t>施工过程中，应采取防尘、降尘措施。施工现场的主要道路，宜进行硬化处理或采取其他扬尘控制措施。可能造成扬尘的</w:t>
      </w:r>
      <w:proofErr w:type="gramStart"/>
      <w:r>
        <w:rPr>
          <w:rFonts w:hint="eastAsia"/>
        </w:rPr>
        <w:t>露天堆储材料</w:t>
      </w:r>
      <w:proofErr w:type="gramEnd"/>
      <w:r>
        <w:rPr>
          <w:rFonts w:hint="eastAsia"/>
        </w:rPr>
        <w:t>，宜采取扬尘控制措施。</w:t>
      </w:r>
    </w:p>
    <w:p w:rsidR="00C21B4C" w:rsidRDefault="008D1BE1">
      <w:pPr>
        <w:pStyle w:val="affffffffa"/>
      </w:pPr>
      <w:r>
        <w:rPr>
          <w:rFonts w:hint="eastAsia"/>
        </w:rPr>
        <w:t>施工过程中，应对材料搬运、施工设备和机具作业等采取可靠的降低噪声措施。施工作业在施</w:t>
      </w:r>
      <w:r>
        <w:rPr>
          <w:rFonts w:hint="eastAsia"/>
        </w:rPr>
        <w:lastRenderedPageBreak/>
        <w:t>工场界的噪声级，应符合 GB 12523 的有关规定。</w:t>
      </w:r>
    </w:p>
    <w:p w:rsidR="00C21B4C" w:rsidRDefault="008D1BE1">
      <w:pPr>
        <w:pStyle w:val="affffffffa"/>
      </w:pPr>
      <w:r>
        <w:rPr>
          <w:rFonts w:hint="eastAsia"/>
        </w:rPr>
        <w:t>施工过程中，应采取光污染控制措施。可能产生强光的施工作业，应采取防护和遮挡措施。夜间施工时，应采用低角度灯光照明。</w:t>
      </w:r>
    </w:p>
    <w:p w:rsidR="00C21B4C" w:rsidRDefault="008D1BE1">
      <w:pPr>
        <w:pStyle w:val="affffffffa"/>
      </w:pPr>
      <w:r>
        <w:rPr>
          <w:rFonts w:hint="eastAsia"/>
        </w:rPr>
        <w:t>应采取沉淀、隔油等措施处理施工过程中产生的污水，不得直接排放。</w:t>
      </w:r>
    </w:p>
    <w:p w:rsidR="00C21B4C" w:rsidRDefault="008D1BE1">
      <w:pPr>
        <w:pStyle w:val="affffffffa"/>
      </w:pPr>
      <w:r>
        <w:rPr>
          <w:rFonts w:hint="eastAsia"/>
        </w:rPr>
        <w:t>宜选用环保型脱模剂。涂刷模板脱模剂时，应防止洒漏。含有污染环境成分的脱模剂，使用后剩余的脱模剂及其包装等不得与普通垃圾混放，并应由厂家或有资质的单位回收处理。</w:t>
      </w:r>
    </w:p>
    <w:p w:rsidR="00C21B4C" w:rsidRDefault="008D1BE1">
      <w:pPr>
        <w:pStyle w:val="affffffffa"/>
      </w:pPr>
      <w:r>
        <w:rPr>
          <w:rFonts w:hint="eastAsia"/>
        </w:rPr>
        <w:t>施工过程中，对施工设备和机具维修、运行、存储时的漏油，应采取有效的隔离措施，不得直接污染土壤。漏油应统一收集并进行无害化处理。</w:t>
      </w:r>
    </w:p>
    <w:p w:rsidR="00C21B4C" w:rsidRDefault="008D1BE1">
      <w:pPr>
        <w:pStyle w:val="affffffffa"/>
      </w:pPr>
      <w:r>
        <w:rPr>
          <w:rFonts w:hint="eastAsia"/>
        </w:rPr>
        <w:t>混凝土外加剂、养护剂的使用，应满足环境保护和人身健康的要求。</w:t>
      </w:r>
    </w:p>
    <w:p w:rsidR="00C21B4C" w:rsidRDefault="008D1BE1">
      <w:pPr>
        <w:pStyle w:val="affffffffa"/>
      </w:pPr>
      <w:r>
        <w:rPr>
          <w:rFonts w:hint="eastAsia"/>
        </w:rPr>
        <w:t>施工中可能接触有害物质的操作人员应采取有效的防护措施。</w:t>
      </w:r>
    </w:p>
    <w:p w:rsidR="00C21B4C" w:rsidRDefault="008D1BE1">
      <w:pPr>
        <w:pStyle w:val="affffffffa"/>
      </w:pPr>
      <w:r>
        <w:rPr>
          <w:rFonts w:hint="eastAsia"/>
        </w:rPr>
        <w:t>不可循环使用的建筑垃圾，应集中收集，并应及时清运至有关部门指定的地点。可循环使用的建筑垃圾，应加强回收利用，并应做好记录。</w:t>
      </w:r>
    </w:p>
    <w:p w:rsidR="00C21B4C" w:rsidRDefault="008D1BE1">
      <w:pPr>
        <w:pStyle w:val="affffe"/>
        <w:ind w:firstLineChars="0" w:firstLine="0"/>
        <w:jc w:val="center"/>
      </w:pPr>
      <w:bookmarkStart w:id="58" w:name="BookMark8"/>
      <w:bookmarkEnd w:id="22"/>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stretch>
                      <a:fillRect/>
                    </a:stretch>
                  </pic:blipFill>
                  <pic:spPr>
                    <a:xfrm>
                      <a:off x="0" y="0"/>
                      <a:ext cx="1485900" cy="317500"/>
                    </a:xfrm>
                    <a:prstGeom prst="rect">
                      <a:avLst/>
                    </a:prstGeom>
                  </pic:spPr>
                </pic:pic>
              </a:graphicData>
            </a:graphic>
          </wp:inline>
        </w:drawing>
      </w:r>
      <w:bookmarkEnd w:id="58"/>
    </w:p>
    <w:sectPr w:rsidR="00C21B4C">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51B" w:rsidRDefault="00F5451B">
      <w:pPr>
        <w:spacing w:line="240" w:lineRule="auto"/>
      </w:pPr>
      <w:r>
        <w:separator/>
      </w:r>
    </w:p>
  </w:endnote>
  <w:endnote w:type="continuationSeparator" w:id="0">
    <w:p w:rsidR="00F5451B" w:rsidRDefault="00F54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C21B4C">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C21B4C">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b"/>
    </w:pPr>
    <w:r>
      <w:fldChar w:fldCharType="begin"/>
    </w:r>
    <w:r>
      <w:instrText>PAGE   \* MERGEFORMAT</w:instrText>
    </w:r>
    <w:r>
      <w:fldChar w:fldCharType="separate"/>
    </w:r>
    <w:r w:rsidR="004F3CA7" w:rsidRPr="004F3CA7">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a"/>
    </w:pPr>
    <w:r>
      <w:fldChar w:fldCharType="begin"/>
    </w:r>
    <w:r>
      <w:instrText xml:space="preserve"> PAGE   \* MERGEFORMAT \* MERGEFORMAT </w:instrText>
    </w:r>
    <w:r>
      <w:fldChar w:fldCharType="separate"/>
    </w:r>
    <w:r w:rsidR="004F3CA7">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b"/>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a"/>
    </w:pPr>
    <w:r>
      <w:fldChar w:fldCharType="begin"/>
    </w:r>
    <w:r>
      <w:instrText xml:space="preserve"> PAGE   \* MERGEFORMAT \* MERGEFORMAT </w:instrText>
    </w:r>
    <w:r>
      <w:fldChar w:fldCharType="separate"/>
    </w:r>
    <w:r w:rsidR="004F3CA7">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b"/>
    </w:pPr>
    <w:r>
      <w:fldChar w:fldCharType="begin"/>
    </w:r>
    <w:r>
      <w:instrText>PAGE   \* MERGEFORMAT</w:instrText>
    </w:r>
    <w:r>
      <w:fldChar w:fldCharType="separate"/>
    </w:r>
    <w:r w:rsidR="004F3CA7" w:rsidRPr="004F3CA7">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51B" w:rsidRDefault="00F5451B">
      <w:pPr>
        <w:spacing w:line="240" w:lineRule="auto"/>
      </w:pPr>
      <w:r>
        <w:separator/>
      </w:r>
    </w:p>
  </w:footnote>
  <w:footnote w:type="continuationSeparator" w:id="0">
    <w:p w:rsidR="00F5451B" w:rsidRDefault="00F545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C21B4C">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C21B4C">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f4"/>
    </w:pPr>
    <w:r>
      <w:fldChar w:fldCharType="begin"/>
    </w:r>
    <w:r>
      <w:instrText xml:space="preserve"> STYLEREF  标准文件_文件编号 \* MERGEFORMAT </w:instrText>
    </w:r>
    <w:r>
      <w:fldChar w:fldCharType="separate"/>
    </w:r>
    <w:r w:rsidR="004F3CA7">
      <w:rPr>
        <w:noProof/>
      </w:rPr>
      <w:t>T/CASMES XXXX</w:t>
    </w:r>
    <w:r w:rsidR="004F3CA7">
      <w:rPr>
        <w:noProof/>
      </w:rPr>
      <w:t>—</w:t>
    </w:r>
    <w:r w:rsidR="004F3CA7">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f3"/>
    </w:pPr>
    <w:r>
      <w:fldChar w:fldCharType="begin"/>
    </w:r>
    <w:r>
      <w:instrText xml:space="preserve"> STYLEREF  标准文件_文件编号  \* MERGEFORMAT </w:instrText>
    </w:r>
    <w:r>
      <w:fldChar w:fldCharType="separate"/>
    </w:r>
    <w:r w:rsidR="004F3CA7">
      <w:rPr>
        <w:noProof/>
      </w:rPr>
      <w:t>T/CASMES XXXX</w:t>
    </w:r>
    <w:r w:rsidR="004F3CA7">
      <w:rPr>
        <w:noProof/>
      </w:rPr>
      <w:t>—</w:t>
    </w:r>
    <w:r w:rsidR="004F3CA7">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f4"/>
    </w:pPr>
    <w:r>
      <w:fldChar w:fldCharType="begin"/>
    </w:r>
    <w:r>
      <w:instrText xml:space="preserve"> STYLEREF  标准文件_文件编号 \* MERGEFORMAT </w:instrText>
    </w:r>
    <w:r>
      <w:fldChar w:fldCharType="separate"/>
    </w:r>
    <w:r w:rsidR="004F3CA7">
      <w:rPr>
        <w:noProof/>
      </w:rPr>
      <w:t>T/CASMES XXXX</w:t>
    </w:r>
    <w:r w:rsidR="004F3CA7">
      <w:rPr>
        <w:noProof/>
      </w:rPr>
      <w:t>—</w:t>
    </w:r>
    <w:r w:rsidR="004F3CA7">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f3"/>
    </w:pPr>
    <w:r>
      <w:fldChar w:fldCharType="begin"/>
    </w:r>
    <w:r>
      <w:instrText xml:space="preserve"> STYLEREF  标准文件_文件编号  \* MERGEFORMAT </w:instrText>
    </w:r>
    <w:r>
      <w:fldChar w:fldCharType="separate"/>
    </w:r>
    <w:r w:rsidR="004F3CA7">
      <w:rPr>
        <w:noProof/>
      </w:rPr>
      <w:t>T/CASMES XXXX</w:t>
    </w:r>
    <w:r w:rsidR="004F3CA7">
      <w:rPr>
        <w:noProof/>
      </w:rPr>
      <w:t>—</w:t>
    </w:r>
    <w:r w:rsidR="004F3CA7">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f4"/>
    </w:pPr>
    <w:r>
      <w:fldChar w:fldCharType="begin"/>
    </w:r>
    <w:r>
      <w:instrText xml:space="preserve"> STYLEREF  标准文件_文件编号 \* MERGEFORMAT </w:instrText>
    </w:r>
    <w:r>
      <w:fldChar w:fldCharType="separate"/>
    </w:r>
    <w:r w:rsidR="004F3CA7">
      <w:rPr>
        <w:noProof/>
      </w:rPr>
      <w:t>T/CASMES XXXX</w:t>
    </w:r>
    <w:r w:rsidR="004F3CA7">
      <w:rPr>
        <w:noProof/>
      </w:rPr>
      <w:t>—</w:t>
    </w:r>
    <w:r w:rsidR="004F3CA7">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4C" w:rsidRDefault="008D1BE1">
    <w:pPr>
      <w:pStyle w:val="afffff3"/>
    </w:pPr>
    <w:r>
      <w:fldChar w:fldCharType="begin"/>
    </w:r>
    <w:r>
      <w:instrText xml:space="preserve"> STYLEREF  标准文件_文件编号  \* MERGEFORMAT </w:instrText>
    </w:r>
    <w:r>
      <w:fldChar w:fldCharType="separate"/>
    </w:r>
    <w:r w:rsidR="004F3CA7">
      <w:rPr>
        <w:noProof/>
      </w:rPr>
      <w:t>T/CASMES XXXX</w:t>
    </w:r>
    <w:r w:rsidR="004F3CA7">
      <w:rPr>
        <w:noProof/>
      </w:rPr>
      <w:t>—</w:t>
    </w:r>
    <w:r w:rsidR="004F3CA7">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GY5ZjlhMzE0NzVjNTk4MmFkMzhkOTBiM2I2YzQifQ=="/>
  </w:docVars>
  <w:rsids>
    <w:rsidRoot w:val="00A6761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AD2"/>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3A3"/>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39D"/>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2A8"/>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04B"/>
    <w:rsid w:val="002359CB"/>
    <w:rsid w:val="00243540"/>
    <w:rsid w:val="0024497B"/>
    <w:rsid w:val="00244FF5"/>
    <w:rsid w:val="0024515B"/>
    <w:rsid w:val="00246021"/>
    <w:rsid w:val="0024666E"/>
    <w:rsid w:val="00247F52"/>
    <w:rsid w:val="00250B25"/>
    <w:rsid w:val="00250BBE"/>
    <w:rsid w:val="002515C2"/>
    <w:rsid w:val="0025194F"/>
    <w:rsid w:val="00254F58"/>
    <w:rsid w:val="0026148A"/>
    <w:rsid w:val="00262696"/>
    <w:rsid w:val="00263D25"/>
    <w:rsid w:val="002643C3"/>
    <w:rsid w:val="00264A0C"/>
    <w:rsid w:val="00266EEB"/>
    <w:rsid w:val="00267EF4"/>
    <w:rsid w:val="00270CB8"/>
    <w:rsid w:val="00272B08"/>
    <w:rsid w:val="0027411E"/>
    <w:rsid w:val="00281BB8"/>
    <w:rsid w:val="00281E9E"/>
    <w:rsid w:val="00282405"/>
    <w:rsid w:val="00285170"/>
    <w:rsid w:val="00285361"/>
    <w:rsid w:val="00292D60"/>
    <w:rsid w:val="00293B30"/>
    <w:rsid w:val="00294D34"/>
    <w:rsid w:val="00294E3B"/>
    <w:rsid w:val="002958BA"/>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B4E"/>
    <w:rsid w:val="002B5779"/>
    <w:rsid w:val="002B7332"/>
    <w:rsid w:val="002B7F51"/>
    <w:rsid w:val="002C09E7"/>
    <w:rsid w:val="002C1E06"/>
    <w:rsid w:val="002C3F07"/>
    <w:rsid w:val="002C5278"/>
    <w:rsid w:val="002C7EBB"/>
    <w:rsid w:val="002D06C1"/>
    <w:rsid w:val="002D2F60"/>
    <w:rsid w:val="002D42B5"/>
    <w:rsid w:val="002D4F1A"/>
    <w:rsid w:val="002D6EC6"/>
    <w:rsid w:val="002D79AC"/>
    <w:rsid w:val="002E039D"/>
    <w:rsid w:val="002E4D5A"/>
    <w:rsid w:val="002E6326"/>
    <w:rsid w:val="002E7156"/>
    <w:rsid w:val="002F30E0"/>
    <w:rsid w:val="002F35E4"/>
    <w:rsid w:val="002F3730"/>
    <w:rsid w:val="002F38E1"/>
    <w:rsid w:val="002F7AF6"/>
    <w:rsid w:val="00300E63"/>
    <w:rsid w:val="00302F5F"/>
    <w:rsid w:val="0030441D"/>
    <w:rsid w:val="00306063"/>
    <w:rsid w:val="00307A10"/>
    <w:rsid w:val="00313B85"/>
    <w:rsid w:val="00315DEB"/>
    <w:rsid w:val="00317988"/>
    <w:rsid w:val="003221B4"/>
    <w:rsid w:val="0032258D"/>
    <w:rsid w:val="00322E62"/>
    <w:rsid w:val="00324D13"/>
    <w:rsid w:val="00324EDD"/>
    <w:rsid w:val="00325A06"/>
    <w:rsid w:val="003303B5"/>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62D"/>
    <w:rsid w:val="003872FC"/>
    <w:rsid w:val="00387ADC"/>
    <w:rsid w:val="00390020"/>
    <w:rsid w:val="003903D6"/>
    <w:rsid w:val="00390EE6"/>
    <w:rsid w:val="0039118F"/>
    <w:rsid w:val="00391A8C"/>
    <w:rsid w:val="00392AD7"/>
    <w:rsid w:val="003938D9"/>
    <w:rsid w:val="00394376"/>
    <w:rsid w:val="003943FF"/>
    <w:rsid w:val="003974EB"/>
    <w:rsid w:val="00397CC5"/>
    <w:rsid w:val="003A11D1"/>
    <w:rsid w:val="003A1582"/>
    <w:rsid w:val="003A3D9C"/>
    <w:rsid w:val="003A4077"/>
    <w:rsid w:val="003A4AA7"/>
    <w:rsid w:val="003A507B"/>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9DD"/>
    <w:rsid w:val="003E2A69"/>
    <w:rsid w:val="003E2D49"/>
    <w:rsid w:val="003E2FD4"/>
    <w:rsid w:val="003E49F6"/>
    <w:rsid w:val="003E660F"/>
    <w:rsid w:val="003F0841"/>
    <w:rsid w:val="003F23D3"/>
    <w:rsid w:val="003F3F08"/>
    <w:rsid w:val="003F49F1"/>
    <w:rsid w:val="003F526F"/>
    <w:rsid w:val="003F6272"/>
    <w:rsid w:val="00400E72"/>
    <w:rsid w:val="00401400"/>
    <w:rsid w:val="00404735"/>
    <w:rsid w:val="00404869"/>
    <w:rsid w:val="00405884"/>
    <w:rsid w:val="00407D39"/>
    <w:rsid w:val="00412EDC"/>
    <w:rsid w:val="0041477A"/>
    <w:rsid w:val="004167A3"/>
    <w:rsid w:val="00432DAA"/>
    <w:rsid w:val="00434305"/>
    <w:rsid w:val="00435DF7"/>
    <w:rsid w:val="0043741A"/>
    <w:rsid w:val="0044083F"/>
    <w:rsid w:val="00441AE7"/>
    <w:rsid w:val="00445574"/>
    <w:rsid w:val="004467FB"/>
    <w:rsid w:val="00452D6B"/>
    <w:rsid w:val="00454363"/>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BA0"/>
    <w:rsid w:val="004A4B57"/>
    <w:rsid w:val="004A63FA"/>
    <w:rsid w:val="004A6A3D"/>
    <w:rsid w:val="004B0272"/>
    <w:rsid w:val="004B2701"/>
    <w:rsid w:val="004B2E1B"/>
    <w:rsid w:val="004B3AA8"/>
    <w:rsid w:val="004B3E93"/>
    <w:rsid w:val="004C1FBC"/>
    <w:rsid w:val="004C25A2"/>
    <w:rsid w:val="004C3F1D"/>
    <w:rsid w:val="004C458D"/>
    <w:rsid w:val="004C5877"/>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A7"/>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94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BA0"/>
    <w:rsid w:val="00561475"/>
    <w:rsid w:val="00562308"/>
    <w:rsid w:val="0056487B"/>
    <w:rsid w:val="00564FB9"/>
    <w:rsid w:val="00573D9E"/>
    <w:rsid w:val="005801E3"/>
    <w:rsid w:val="00581802"/>
    <w:rsid w:val="005836A8"/>
    <w:rsid w:val="0058409C"/>
    <w:rsid w:val="00584262"/>
    <w:rsid w:val="00586630"/>
    <w:rsid w:val="00587ADD"/>
    <w:rsid w:val="00593A49"/>
    <w:rsid w:val="005946CF"/>
    <w:rsid w:val="00596160"/>
    <w:rsid w:val="005966E2"/>
    <w:rsid w:val="00597007"/>
    <w:rsid w:val="005A0966"/>
    <w:rsid w:val="005A11B7"/>
    <w:rsid w:val="005A260B"/>
    <w:rsid w:val="005A4A1B"/>
    <w:rsid w:val="005A655C"/>
    <w:rsid w:val="005A7830"/>
    <w:rsid w:val="005A7FCE"/>
    <w:rsid w:val="005B0F3F"/>
    <w:rsid w:val="005B191C"/>
    <w:rsid w:val="005B4903"/>
    <w:rsid w:val="005B51CE"/>
    <w:rsid w:val="005B5885"/>
    <w:rsid w:val="005B5CD7"/>
    <w:rsid w:val="005B6CF6"/>
    <w:rsid w:val="005B7422"/>
    <w:rsid w:val="005C29B8"/>
    <w:rsid w:val="005C43F0"/>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0BB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875"/>
    <w:rsid w:val="00756B26"/>
    <w:rsid w:val="00756EDF"/>
    <w:rsid w:val="007600E3"/>
    <w:rsid w:val="00765C43"/>
    <w:rsid w:val="00765EE0"/>
    <w:rsid w:val="00765EFB"/>
    <w:rsid w:val="007671CA"/>
    <w:rsid w:val="00767C61"/>
    <w:rsid w:val="0077008A"/>
    <w:rsid w:val="00773C1F"/>
    <w:rsid w:val="007749D0"/>
    <w:rsid w:val="00774DA4"/>
    <w:rsid w:val="00776599"/>
    <w:rsid w:val="00780F66"/>
    <w:rsid w:val="0078114B"/>
    <w:rsid w:val="00781DD2"/>
    <w:rsid w:val="00783ECF"/>
    <w:rsid w:val="0078413A"/>
    <w:rsid w:val="00786BB5"/>
    <w:rsid w:val="007949B2"/>
    <w:rsid w:val="007959E8"/>
    <w:rsid w:val="00795E9C"/>
    <w:rsid w:val="00797AEB"/>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278"/>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08F"/>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77E"/>
    <w:rsid w:val="008A173B"/>
    <w:rsid w:val="008A1893"/>
    <w:rsid w:val="008A57E6"/>
    <w:rsid w:val="008A6F81"/>
    <w:rsid w:val="008A769A"/>
    <w:rsid w:val="008B0C9C"/>
    <w:rsid w:val="008B166D"/>
    <w:rsid w:val="008B17F4"/>
    <w:rsid w:val="008B3615"/>
    <w:rsid w:val="008B4516"/>
    <w:rsid w:val="008B4AC4"/>
    <w:rsid w:val="008B50C8"/>
    <w:rsid w:val="008B5281"/>
    <w:rsid w:val="008B7E05"/>
    <w:rsid w:val="008C1797"/>
    <w:rsid w:val="008C219C"/>
    <w:rsid w:val="008C475E"/>
    <w:rsid w:val="008C619A"/>
    <w:rsid w:val="008D0CE8"/>
    <w:rsid w:val="008D1BE1"/>
    <w:rsid w:val="008D2D1D"/>
    <w:rsid w:val="008D34FF"/>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8FC"/>
    <w:rsid w:val="009245AE"/>
    <w:rsid w:val="009245F5"/>
    <w:rsid w:val="009249EC"/>
    <w:rsid w:val="009273B3"/>
    <w:rsid w:val="009305B5"/>
    <w:rsid w:val="009378DD"/>
    <w:rsid w:val="009429D5"/>
    <w:rsid w:val="00942BF1"/>
    <w:rsid w:val="00945180"/>
    <w:rsid w:val="00945428"/>
    <w:rsid w:val="0094607B"/>
    <w:rsid w:val="00953604"/>
    <w:rsid w:val="0095496B"/>
    <w:rsid w:val="00955117"/>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B0C"/>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7C7"/>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54"/>
    <w:rsid w:val="00A06A6B"/>
    <w:rsid w:val="00A07E47"/>
    <w:rsid w:val="00A129D0"/>
    <w:rsid w:val="00A12C33"/>
    <w:rsid w:val="00A138BA"/>
    <w:rsid w:val="00A14C8E"/>
    <w:rsid w:val="00A153D9"/>
    <w:rsid w:val="00A15F09"/>
    <w:rsid w:val="00A169B6"/>
    <w:rsid w:val="00A2271D"/>
    <w:rsid w:val="00A237D5"/>
    <w:rsid w:val="00A30AC8"/>
    <w:rsid w:val="00A30EFC"/>
    <w:rsid w:val="00A31984"/>
    <w:rsid w:val="00A32D73"/>
    <w:rsid w:val="00A3367B"/>
    <w:rsid w:val="00A33C67"/>
    <w:rsid w:val="00A3597D"/>
    <w:rsid w:val="00A364B3"/>
    <w:rsid w:val="00A36DD1"/>
    <w:rsid w:val="00A4006C"/>
    <w:rsid w:val="00A40091"/>
    <w:rsid w:val="00A4030F"/>
    <w:rsid w:val="00A41C79"/>
    <w:rsid w:val="00A41CB5"/>
    <w:rsid w:val="00A42CDF"/>
    <w:rsid w:val="00A43B1F"/>
    <w:rsid w:val="00A4452E"/>
    <w:rsid w:val="00A4472C"/>
    <w:rsid w:val="00A44E69"/>
    <w:rsid w:val="00A4661E"/>
    <w:rsid w:val="00A55BD6"/>
    <w:rsid w:val="00A55D50"/>
    <w:rsid w:val="00A57142"/>
    <w:rsid w:val="00A648CD"/>
    <w:rsid w:val="00A6537A"/>
    <w:rsid w:val="00A6761D"/>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C03"/>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8BA"/>
    <w:rsid w:val="00AF0C18"/>
    <w:rsid w:val="00AF47C5"/>
    <w:rsid w:val="00AF5398"/>
    <w:rsid w:val="00B049AF"/>
    <w:rsid w:val="00B07242"/>
    <w:rsid w:val="00B079F9"/>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46B"/>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4C"/>
    <w:rsid w:val="00C21BFA"/>
    <w:rsid w:val="00C226CC"/>
    <w:rsid w:val="00C24C8D"/>
    <w:rsid w:val="00C25FE2"/>
    <w:rsid w:val="00C26B53"/>
    <w:rsid w:val="00C279B2"/>
    <w:rsid w:val="00C333F8"/>
    <w:rsid w:val="00C33E50"/>
    <w:rsid w:val="00C34C20"/>
    <w:rsid w:val="00C35A3E"/>
    <w:rsid w:val="00C42130"/>
    <w:rsid w:val="00C423A4"/>
    <w:rsid w:val="00C423E3"/>
    <w:rsid w:val="00C44BF5"/>
    <w:rsid w:val="00C521D6"/>
    <w:rsid w:val="00C55097"/>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01F"/>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0DE"/>
    <w:rsid w:val="00CE30EA"/>
    <w:rsid w:val="00CF048A"/>
    <w:rsid w:val="00CF155A"/>
    <w:rsid w:val="00CF2947"/>
    <w:rsid w:val="00CF686F"/>
    <w:rsid w:val="00CF6E60"/>
    <w:rsid w:val="00CF7BCA"/>
    <w:rsid w:val="00D008FD"/>
    <w:rsid w:val="00D02849"/>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EF6"/>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5DF"/>
    <w:rsid w:val="00DC370B"/>
    <w:rsid w:val="00DC4F66"/>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0D"/>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2578"/>
    <w:rsid w:val="00EC386A"/>
    <w:rsid w:val="00EC5359"/>
    <w:rsid w:val="00EC562A"/>
    <w:rsid w:val="00ED067A"/>
    <w:rsid w:val="00ED2B50"/>
    <w:rsid w:val="00EE0350"/>
    <w:rsid w:val="00EE0719"/>
    <w:rsid w:val="00EE0E80"/>
    <w:rsid w:val="00EE613F"/>
    <w:rsid w:val="00EE7295"/>
    <w:rsid w:val="00EE7869"/>
    <w:rsid w:val="00EF054A"/>
    <w:rsid w:val="00EF3235"/>
    <w:rsid w:val="00EF73BA"/>
    <w:rsid w:val="00EF7E72"/>
    <w:rsid w:val="00F02753"/>
    <w:rsid w:val="00F0311E"/>
    <w:rsid w:val="00F06D37"/>
    <w:rsid w:val="00F07B9D"/>
    <w:rsid w:val="00F11586"/>
    <w:rsid w:val="00F1183B"/>
    <w:rsid w:val="00F11865"/>
    <w:rsid w:val="00F11C9F"/>
    <w:rsid w:val="00F11CB6"/>
    <w:rsid w:val="00F12263"/>
    <w:rsid w:val="00F1409D"/>
    <w:rsid w:val="00F14214"/>
    <w:rsid w:val="00F157A9"/>
    <w:rsid w:val="00F16F00"/>
    <w:rsid w:val="00F214A7"/>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51B"/>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ED3DFF"/>
    <w:rsid w:val="1D604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2DA4F9F85A48EFB413BA582E3029C5"/>
        <w:category>
          <w:name w:val="常规"/>
          <w:gallery w:val="placeholder"/>
        </w:category>
        <w:types>
          <w:type w:val="bbPlcHdr"/>
        </w:types>
        <w:behaviors>
          <w:behavior w:val="content"/>
        </w:behaviors>
        <w:guid w:val="{1FCA9451-FF38-45FA-A720-500508801FA0}"/>
      </w:docPartPr>
      <w:docPartBody>
        <w:p w:rsidR="009E01DA" w:rsidRDefault="00704F88">
          <w:pPr>
            <w:pStyle w:val="342DA4F9F85A48EFB413BA582E3029C5"/>
          </w:pPr>
          <w:r>
            <w:rPr>
              <w:rStyle w:val="a3"/>
              <w:rFonts w:hint="eastAsia"/>
            </w:rPr>
            <w:t>单击或点击此处输入文字。</w:t>
          </w:r>
        </w:p>
      </w:docPartBody>
    </w:docPart>
    <w:docPart>
      <w:docPartPr>
        <w:name w:val="8291265AFF7D41AD9BE0B52DD2092679"/>
        <w:category>
          <w:name w:val="常规"/>
          <w:gallery w:val="placeholder"/>
        </w:category>
        <w:types>
          <w:type w:val="bbPlcHdr"/>
        </w:types>
        <w:behaviors>
          <w:behavior w:val="content"/>
        </w:behaviors>
        <w:guid w:val="{5B4F9E6B-B880-4A82-893D-20B191BB78AB}"/>
      </w:docPartPr>
      <w:docPartBody>
        <w:p w:rsidR="009E01DA" w:rsidRDefault="00704F88">
          <w:pPr>
            <w:pStyle w:val="8291265AFF7D41AD9BE0B52DD2092679"/>
          </w:pPr>
          <w:r>
            <w:rPr>
              <w:rStyle w:val="a3"/>
              <w:rFonts w:hint="eastAsia"/>
            </w:rPr>
            <w:t>选择一项。</w:t>
          </w:r>
        </w:p>
      </w:docPartBody>
    </w:docPart>
    <w:docPart>
      <w:docPartPr>
        <w:name w:val="94CE006A7B6741989A96F753A83F3A25"/>
        <w:category>
          <w:name w:val="常规"/>
          <w:gallery w:val="placeholder"/>
        </w:category>
        <w:types>
          <w:type w:val="bbPlcHdr"/>
        </w:types>
        <w:behaviors>
          <w:behavior w:val="content"/>
        </w:behaviors>
        <w:guid w:val="{711DF16D-32B7-4A17-BBCD-20E3F512B18D}"/>
      </w:docPartPr>
      <w:docPartBody>
        <w:p w:rsidR="009E01DA" w:rsidRDefault="00704F88">
          <w:pPr>
            <w:pStyle w:val="94CE006A7B6741989A96F753A83F3A2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0A"/>
    <w:rsid w:val="001B2838"/>
    <w:rsid w:val="00251FF7"/>
    <w:rsid w:val="004028CA"/>
    <w:rsid w:val="00503794"/>
    <w:rsid w:val="0053545F"/>
    <w:rsid w:val="00555521"/>
    <w:rsid w:val="005671C2"/>
    <w:rsid w:val="00704F88"/>
    <w:rsid w:val="007345AD"/>
    <w:rsid w:val="009E01DA"/>
    <w:rsid w:val="00A75E78"/>
    <w:rsid w:val="00AF06B3"/>
    <w:rsid w:val="00B8328A"/>
    <w:rsid w:val="00C53511"/>
    <w:rsid w:val="00D01B42"/>
    <w:rsid w:val="00D779EA"/>
    <w:rsid w:val="00DC2708"/>
    <w:rsid w:val="00DF5307"/>
    <w:rsid w:val="00E9230A"/>
    <w:rsid w:val="00EB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42DA4F9F85A48EFB413BA582E3029C5">
    <w:name w:val="342DA4F9F85A48EFB413BA582E3029C5"/>
    <w:pPr>
      <w:widowControl w:val="0"/>
      <w:jc w:val="both"/>
    </w:pPr>
    <w:rPr>
      <w:kern w:val="2"/>
      <w:sz w:val="21"/>
      <w:szCs w:val="22"/>
    </w:rPr>
  </w:style>
  <w:style w:type="paragraph" w:customStyle="1" w:styleId="8291265AFF7D41AD9BE0B52DD2092679">
    <w:name w:val="8291265AFF7D41AD9BE0B52DD2092679"/>
    <w:pPr>
      <w:widowControl w:val="0"/>
      <w:jc w:val="both"/>
    </w:pPr>
    <w:rPr>
      <w:kern w:val="2"/>
      <w:sz w:val="21"/>
      <w:szCs w:val="22"/>
    </w:rPr>
  </w:style>
  <w:style w:type="paragraph" w:customStyle="1" w:styleId="94CE006A7B6741989A96F753A83F3A25">
    <w:name w:val="94CE006A7B6741989A96F753A83F3A25"/>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42DA4F9F85A48EFB413BA582E3029C5">
    <w:name w:val="342DA4F9F85A48EFB413BA582E3029C5"/>
    <w:pPr>
      <w:widowControl w:val="0"/>
      <w:jc w:val="both"/>
    </w:pPr>
    <w:rPr>
      <w:kern w:val="2"/>
      <w:sz w:val="21"/>
      <w:szCs w:val="22"/>
    </w:rPr>
  </w:style>
  <w:style w:type="paragraph" w:customStyle="1" w:styleId="8291265AFF7D41AD9BE0B52DD2092679">
    <w:name w:val="8291265AFF7D41AD9BE0B52DD2092679"/>
    <w:pPr>
      <w:widowControl w:val="0"/>
      <w:jc w:val="both"/>
    </w:pPr>
    <w:rPr>
      <w:kern w:val="2"/>
      <w:sz w:val="21"/>
      <w:szCs w:val="22"/>
    </w:rPr>
  </w:style>
  <w:style w:type="paragraph" w:customStyle="1" w:styleId="94CE006A7B6741989A96F753A83F3A25">
    <w:name w:val="94CE006A7B6741989A96F753A83F3A2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36BC0-4F8C-4F09-BFC9-9D6D2041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11</TotalTime>
  <Pages>10</Pages>
  <Words>903</Words>
  <Characters>5153</Characters>
  <Application>Microsoft Office Word</Application>
  <DocSecurity>0</DocSecurity>
  <Lines>42</Lines>
  <Paragraphs>12</Paragraphs>
  <ScaleCrop>false</ScaleCrop>
  <Company>PCMI</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5</cp:revision>
  <cp:lastPrinted>2024-11-05T07:18:00Z</cp:lastPrinted>
  <dcterms:created xsi:type="dcterms:W3CDTF">2024-11-05T06:31:00Z</dcterms:created>
  <dcterms:modified xsi:type="dcterms:W3CDTF">2024-11-05T07:18:00Z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2052-12.1.0.18909</vt:lpwstr>
  </property>
  <property fmtid="{D5CDD505-2E9C-101B-9397-08002B2CF9AE}" pid="16" name="ICV">
    <vt:lpwstr>8EE09CCBC4634F91857D0FB4B0FA0FEC_12</vt:lpwstr>
  </property>
</Properties>
</file>