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89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399"/>
      </w:tblGrid>
      <w:tr w14:paraId="10D53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A4D82A3">
            <w:pPr>
              <w:pStyle w:val="22"/>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hint="eastAsia" w:ascii="黑体" w:hAnsi="黑体" w:eastAsia="黑体" w:cs="黑体"/>
                <w:sz w:val="21"/>
                <w:szCs w:val="21"/>
              </w:rPr>
              <w:t>ICS</w:t>
            </w:r>
          </w:p>
        </w:tc>
        <w:tc>
          <w:tcPr>
            <w:tcW w:w="8399" w:type="dxa"/>
          </w:tcPr>
          <w:p w14:paraId="3B0FA194">
            <w:pPr>
              <w:pStyle w:val="22"/>
              <w:framePr w:wrap="notBeside" w:vAnchor="page" w:hAnchor="page" w:x="1372" w:y="568"/>
              <w:tabs>
                <w:tab w:val="clear" w:pos="4153"/>
                <w:tab w:val="clear" w:pos="8306"/>
              </w:tabs>
              <w:spacing w:line="240" w:lineRule="auto"/>
              <w:jc w:val="both"/>
              <w:rPr>
                <w:rFonts w:hint="default" w:ascii="黑体" w:hAnsi="黑体" w:eastAsia="黑体"/>
                <w:sz w:val="21"/>
                <w:szCs w:val="21"/>
                <w:lang w:val="en-US" w:eastAsia="zh-CN"/>
              </w:rPr>
            </w:pPr>
            <w:r>
              <w:rPr>
                <w:rFonts w:hint="eastAsia" w:ascii="黑体" w:hAnsi="黑体" w:eastAsia="黑体"/>
                <w:sz w:val="21"/>
                <w:szCs w:val="21"/>
                <w:lang w:val="en-US" w:eastAsia="zh-CN"/>
              </w:rPr>
              <w:t>03.180</w:t>
            </w:r>
          </w:p>
        </w:tc>
      </w:tr>
      <w:tr w14:paraId="6E734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77306EA">
            <w:pPr>
              <w:pStyle w:val="22"/>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cs="黑体"/>
                <w:sz w:val="21"/>
                <w:szCs w:val="21"/>
              </w:rPr>
              <w:t>CCS</w:t>
            </w:r>
          </w:p>
        </w:tc>
        <w:tc>
          <w:tcPr>
            <w:tcW w:w="8399" w:type="dxa"/>
          </w:tcPr>
          <w:tbl>
            <w:tblPr>
              <w:tblStyle w:val="31"/>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2521A71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7A1AE363">
                  <w:pPr>
                    <w:pStyle w:val="67"/>
                    <w:framePr w:wrap="notBeside" w:vAnchor="page" w:hAnchor="page" w:x="1372" w:y="568"/>
                    <w:ind w:left="420" w:right="624"/>
                    <w:rPr>
                      <w:rFonts w:ascii="宋体" w:hAnsi="宋体"/>
                      <w:sz w:val="28"/>
                      <w:szCs w:val="28"/>
                    </w:rPr>
                  </w:pPr>
                </w:p>
              </w:tc>
            </w:tr>
          </w:tbl>
          <w:p w14:paraId="127193BE">
            <w:pPr>
              <w:pStyle w:val="22"/>
              <w:framePr w:wrap="notBeside" w:vAnchor="page" w:hAnchor="page" w:x="1372" w:y="568"/>
              <w:tabs>
                <w:tab w:val="clear" w:pos="4153"/>
                <w:tab w:val="clear" w:pos="8306"/>
              </w:tabs>
              <w:spacing w:before="40" w:line="240" w:lineRule="auto"/>
              <w:jc w:val="left"/>
              <w:rPr>
                <w:rFonts w:hint="default" w:ascii="黑体" w:hAnsi="黑体" w:eastAsia="黑体"/>
                <w:sz w:val="21"/>
                <w:szCs w:val="21"/>
                <w:lang w:val="en-US" w:eastAsia="zh-CN"/>
              </w:rPr>
            </w:pPr>
            <w:r>
              <w:rPr>
                <w:rFonts w:hint="eastAsia" w:ascii="黑体" w:hAnsi="黑体" w:eastAsia="黑体"/>
                <w:sz w:val="21"/>
                <w:szCs w:val="21"/>
                <w:lang w:val="en-US" w:eastAsia="zh-CN"/>
              </w:rPr>
              <w:t>A 18</w:t>
            </w:r>
          </w:p>
        </w:tc>
      </w:tr>
    </w:tbl>
    <w:p w14:paraId="62F3DC95">
      <w:pPr>
        <w:pStyle w:val="68"/>
        <w:framePr w:w="10105" w:h="964" w:hRule="exact" w:hSpace="181" w:vSpace="181" w:hAnchor="page" w:x="1372" w:y="2180"/>
        <w:ind w:right="844" w:rightChars="402"/>
        <w:jc w:val="both"/>
        <w:rPr>
          <w:rFonts w:ascii="黑体" w:hAnsi="黑体" w:eastAsia="黑体"/>
          <w:b w:val="0"/>
          <w:bCs w:val="0"/>
          <w:w w:val="100"/>
          <w:sz w:val="84"/>
          <w:szCs w:val="84"/>
        </w:rPr>
      </w:pPr>
      <w:bookmarkStart w:id="0" w:name="_Hlk26473981"/>
      <w:r>
        <w:rPr>
          <w:rFonts w:hint="eastAsia" w:ascii="黑体" w:eastAsia="黑体"/>
          <w:b w:val="0"/>
          <w:spacing w:val="960"/>
          <w:w w:val="100"/>
          <w:sz w:val="84"/>
          <w:szCs w:val="84"/>
        </w:rPr>
        <w:t>团体</w:t>
      </w:r>
      <w:r>
        <w:rPr>
          <w:rFonts w:hint="eastAsia" w:ascii="黑体" w:hAnsi="黑体" w:eastAsia="黑体"/>
          <w:b w:val="0"/>
          <w:bCs w:val="0"/>
          <w:spacing w:val="960"/>
          <w:w w:val="100"/>
          <w:sz w:val="84"/>
          <w:szCs w:val="84"/>
        </w:rPr>
        <w:t>标</w:t>
      </w:r>
      <w:r>
        <w:rPr>
          <w:rFonts w:hint="eastAsia" w:ascii="黑体" w:hAnsi="黑体" w:eastAsia="黑体"/>
          <w:b w:val="0"/>
          <w:bCs w:val="0"/>
          <w:w w:val="100"/>
          <w:sz w:val="84"/>
          <w:szCs w:val="84"/>
        </w:rPr>
        <w:t>准</w:t>
      </w:r>
    </w:p>
    <w:bookmarkEnd w:id="0"/>
    <w:p w14:paraId="777F3C33">
      <w:pPr>
        <w:pStyle w:val="201"/>
        <w:framePr w:w="8954" w:h="840" w:hRule="exact" w:x="1305" w:y="3507"/>
        <w:rPr>
          <w:rFonts w:hint="default" w:eastAsia="黑体"/>
          <w:lang w:val="en-US" w:eastAsia="zh-CN"/>
        </w:rPr>
      </w:pPr>
      <w:r>
        <w:t>T/</w:t>
      </w:r>
      <w:r>
        <w:fldChar w:fldCharType="begin">
          <w:ffData>
            <w:name w:val="文字1"/>
            <w:enabled/>
            <w:calcOnExit w:val="0"/>
            <w:textInput>
              <w:default w:val="XXX"/>
            </w:textInput>
          </w:ffData>
        </w:fldChar>
      </w:r>
      <w:bookmarkStart w:id="1" w:name="文字1"/>
      <w:r>
        <w:instrText xml:space="preserve"> FORMTEXT </w:instrText>
      </w:r>
      <w:r>
        <w:fldChar w:fldCharType="separate"/>
      </w:r>
      <w:r>
        <w:rPr>
          <w:rFonts w:hint="eastAsia"/>
        </w:rPr>
        <w:t xml:space="preserve">ZS </w:t>
      </w:r>
      <w:r>
        <w:fldChar w:fldCharType="end"/>
      </w:r>
      <w:bookmarkEnd w:id="1"/>
      <w:r>
        <w:rPr>
          <w:rFonts w:hint="eastAsia" w:hAnsi="黑体" w:cs="黑体"/>
          <w:b w:val="0"/>
          <w:bCs/>
          <w:sz w:val="28"/>
          <w:szCs w:val="28"/>
          <w:lang w:val="en-US" w:eastAsia="zh-CN"/>
        </w:rPr>
        <w:t>XXXX</w:t>
      </w:r>
      <w:r>
        <w:rPr>
          <w:rFonts w:hAnsi="黑体"/>
        </w:rPr>
        <w:t>—</w:t>
      </w:r>
      <w:r>
        <w:rPr>
          <w:rFonts w:hint="eastAsia"/>
          <w:lang w:val="en-US" w:eastAsia="zh-CN"/>
        </w:rPr>
        <w:t>XXXX</w:t>
      </w:r>
    </w:p>
    <w:p w14:paraId="3F223E4C">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899160</wp:posOffset>
                </wp:positionH>
                <wp:positionV relativeFrom="page">
                  <wp:posOffset>2560320</wp:posOffset>
                </wp:positionV>
                <wp:extent cx="5763895"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flipV="1">
                          <a:off x="0" y="0"/>
                          <a:ext cx="5764072"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70.8pt;margin-top:201.6pt;height:0pt;width:453.85pt;mso-position-horizontal-relative:page;mso-position-vertical-relative:page;z-index:251659264;mso-width-relative:page;mso-height-relative:page;" filled="f" stroked="t" coordsize="21600,21600" o:allowoverlap="f" o:gfxdata="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w&#10;qOU/1wAAAAwBAAAPAAAAAAAAAAEAIAAAACIAAABkcnMvZG93bnJldi54bWxQSwECFAAUAAAACACH&#10;TuJALW9yCewBAAC2AwAADgAAAAAAAAABACAAAAAmAQAAZHJzL2Uyb0RvYy54bWxQSwUGAAAAAAYA&#10;BgBZAQAAhAUAAAAA&#10;">
                <v:fill on="f" focussize="0,0"/>
                <v:stroke color="#000000" joinstyle="round"/>
                <v:imagedata o:title=""/>
                <o:lock v:ext="edit" aspectratio="f"/>
              </v:line>
            </w:pict>
          </mc:Fallback>
        </mc:AlternateContent>
      </w:r>
    </w:p>
    <w:p w14:paraId="39093F6D">
      <w:pPr>
        <w:pStyle w:val="68"/>
        <w:framePr w:w="9639" w:h="6976" w:hRule="exact" w:hSpace="0" w:vSpace="0" w:hAnchor="page" w:y="6408"/>
        <w:jc w:val="center"/>
        <w:rPr>
          <w:rFonts w:ascii="黑体" w:hAnsi="黑体" w:eastAsia="黑体"/>
          <w:b w:val="0"/>
          <w:bCs w:val="0"/>
          <w:w w:val="100"/>
        </w:rPr>
      </w:pPr>
    </w:p>
    <w:p w14:paraId="4969728E">
      <w:pPr>
        <w:pStyle w:val="203"/>
        <w:framePr w:w="9431" w:h="6974" w:hRule="exact" w:wrap="around" w:x="1233" w:y="6328" w:anchorLock="1"/>
        <w:rPr>
          <w:rFonts w:hint="default" w:eastAsia="黑体"/>
          <w:lang w:val="en-US" w:eastAsia="zh-CN"/>
        </w:rPr>
      </w:pPr>
      <w:r>
        <w:rPr>
          <w:rFonts w:hint="eastAsia"/>
          <w:lang w:val="en-US" w:eastAsia="zh-CN"/>
        </w:rPr>
        <w:t>市域党校（行政学院）现代化建设指南</w:t>
      </w:r>
    </w:p>
    <w:p w14:paraId="387AEE54">
      <w:pPr>
        <w:framePr w:w="9431" w:h="6974" w:hRule="exact" w:wrap="around" w:vAnchor="page" w:hAnchor="page" w:x="1233" w:y="6328" w:anchorLock="1"/>
        <w:ind w:left="-1418"/>
        <w:jc w:val="center"/>
      </w:pPr>
    </w:p>
    <w:p w14:paraId="0CDABBCC">
      <w:pPr>
        <w:pStyle w:val="134"/>
        <w:framePr w:w="9431" w:h="6974" w:hRule="exact" w:wrap="around" w:vAnchor="page" w:hAnchor="page" w:x="1233" w:y="6328" w:anchorLock="1"/>
        <w:pBdr>
          <w:top w:val="none" w:color="auto" w:sz="0" w:space="0"/>
          <w:left w:val="none" w:color="auto" w:sz="0" w:space="0"/>
          <w:bottom w:val="none" w:color="auto" w:sz="0" w:space="0"/>
          <w:right w:val="none" w:color="auto" w:sz="0" w:space="0"/>
        </w:pBdr>
        <w:textAlignment w:val="bottom"/>
        <w:rPr>
          <w:rFonts w:hint="eastAsia" w:ascii="黑体" w:hAnsi="黑体" w:eastAsia="黑体" w:cs="黑体"/>
          <w:szCs w:val="28"/>
          <w:lang w:val="en-US" w:eastAsia="zh-CN"/>
        </w:rPr>
      </w:pPr>
      <w:bookmarkStart w:id="2" w:name="OLE_LINK2"/>
      <w:r>
        <w:rPr>
          <w:rFonts w:hint="eastAsia" w:ascii="黑体" w:hAnsi="黑体" w:eastAsia="黑体" w:cs="黑体"/>
          <w:szCs w:val="28"/>
          <w:lang w:val="en-US" w:eastAsia="zh-CN"/>
        </w:rPr>
        <w:t xml:space="preserve">Guidelines for the modernization construction of </w:t>
      </w:r>
    </w:p>
    <w:p w14:paraId="53A3C9C4">
      <w:pPr>
        <w:pStyle w:val="134"/>
        <w:framePr w:w="9431" w:h="6974" w:hRule="exact" w:wrap="around" w:vAnchor="page" w:hAnchor="page" w:x="1233" w:y="6328" w:anchorLock="1"/>
        <w:pBdr>
          <w:top w:val="none" w:color="auto" w:sz="0" w:space="0"/>
          <w:left w:val="none" w:color="auto" w:sz="0" w:space="0"/>
          <w:bottom w:val="none" w:color="auto" w:sz="0" w:space="0"/>
          <w:right w:val="none" w:color="auto" w:sz="0" w:space="0"/>
        </w:pBdr>
        <w:ind w:left="0" w:firstLine="0" w:firstLineChars="0"/>
        <w:jc w:val="center"/>
        <w:textAlignment w:val="bottom"/>
        <w:rPr>
          <w:rFonts w:hint="default" w:ascii="黑体" w:hAnsi="黑体" w:eastAsia="黑体" w:cs="黑体"/>
          <w:sz w:val="28"/>
          <w:szCs w:val="28"/>
          <w:lang w:val="en-US" w:eastAsia="zh-CN" w:bidi="ar-SA"/>
        </w:rPr>
      </w:pPr>
      <w:r>
        <w:rPr>
          <w:rFonts w:hint="eastAsia" w:ascii="黑体" w:hAnsi="黑体" w:eastAsia="黑体" w:cs="黑体"/>
          <w:szCs w:val="28"/>
          <w:lang w:val="en-US" w:eastAsia="zh-CN"/>
        </w:rPr>
        <w:t>city field Party school（School of administration）</w:t>
      </w:r>
      <w:bookmarkEnd w:id="2"/>
    </w:p>
    <w:p w14:paraId="11F0DE85">
      <w:pPr>
        <w:pStyle w:val="134"/>
        <w:framePr w:w="9431" w:h="6974" w:hRule="exact" w:wrap="around" w:vAnchor="page" w:hAnchor="page" w:x="1233" w:y="6328" w:anchorLock="1"/>
        <w:textAlignment w:val="bottom"/>
        <w:rPr>
          <w:rFonts w:hint="default" w:eastAsia="黑体"/>
          <w:szCs w:val="28"/>
          <w:lang w:eastAsia="zh-CN"/>
        </w:rPr>
      </w:pPr>
    </w:p>
    <w:p w14:paraId="62E3322A">
      <w:pPr>
        <w:pStyle w:val="134"/>
        <w:framePr w:w="9431" w:h="6974" w:hRule="exact" w:wrap="around" w:vAnchor="page" w:hAnchor="page" w:x="1233" w:y="6328" w:anchorLock="1"/>
        <w:textAlignment w:val="bottom"/>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征求意见稿）</w:t>
      </w:r>
    </w:p>
    <w:p w14:paraId="1B70817A">
      <w:pPr>
        <w:pStyle w:val="134"/>
        <w:framePr w:w="9431" w:h="6974" w:hRule="exact" w:wrap="around" w:vAnchor="page" w:hAnchor="page" w:x="1233" w:y="6328" w:anchorLock="1"/>
        <w:textAlignment w:val="bottom"/>
        <w:rPr>
          <w:rFonts w:eastAsia="黑体"/>
          <w:szCs w:val="28"/>
        </w:rPr>
      </w:pPr>
    </w:p>
    <w:p w14:paraId="535342FE">
      <w:pPr>
        <w:pStyle w:val="134"/>
        <w:framePr w:w="9431" w:h="6974" w:hRule="exact" w:wrap="around" w:vAnchor="page" w:hAnchor="page" w:x="1233" w:y="6328" w:anchorLock="1"/>
        <w:spacing w:before="440" w:after="160"/>
        <w:textAlignment w:val="bottom"/>
        <w:rPr>
          <w:sz w:val="24"/>
          <w:szCs w:val="28"/>
        </w:rPr>
      </w:pPr>
    </w:p>
    <w:p w14:paraId="550E69B3">
      <w:pPr>
        <w:pStyle w:val="134"/>
        <w:framePr w:w="9431" w:h="6974" w:hRule="exact" w:wrap="around" w:vAnchor="page" w:hAnchor="page" w:x="1233" w:y="6328" w:anchorLock="1"/>
        <w:spacing w:before="720" w:beforeLines="300" w:after="72" w:afterLines="30" w:line="240" w:lineRule="auto"/>
        <w:textAlignment w:val="bottom"/>
        <w:rPr>
          <w:b/>
          <w:sz w:val="21"/>
          <w:szCs w:val="28"/>
        </w:rPr>
      </w:pPr>
    </w:p>
    <w:p w14:paraId="67A3649D">
      <w:pPr>
        <w:pStyle w:val="199"/>
        <w:framePr w:w="3849" w:x="1487" w:y="14176"/>
      </w:pPr>
      <w:r>
        <w:rPr>
          <w:rFonts w:hint="eastAsia" w:ascii="黑体"/>
        </w:rPr>
        <w:t>20</w:t>
      </w:r>
      <w:r>
        <w:rPr>
          <w:rFonts w:hint="eastAsia" w:ascii="黑体"/>
          <w:lang w:val="en-US" w:eastAsia="zh-CN"/>
        </w:rPr>
        <w:t>2X</w:t>
      </w:r>
      <w:r>
        <w:rPr>
          <w:rFonts w:ascii="黑体"/>
        </w:rPr>
        <w:t>-</w:t>
      </w:r>
      <w:r>
        <w:rPr>
          <w:rFonts w:hint="eastAsia" w:ascii="黑体"/>
          <w:lang w:val="en-US" w:eastAsia="zh-CN"/>
        </w:rPr>
        <w:t>XX</w:t>
      </w:r>
      <w:r>
        <w:rPr>
          <w:rFonts w:ascii="黑体"/>
        </w:rPr>
        <w:t>-</w:t>
      </w:r>
      <w:r>
        <w:rPr>
          <w:rFonts w:hint="eastAsia" w:ascii="黑体" w:hAnsi="黑体" w:cs="黑体"/>
          <w:b w:val="0"/>
          <w:bCs/>
          <w:sz w:val="28"/>
          <w:szCs w:val="28"/>
          <w:lang w:val="en-US" w:eastAsia="zh-CN"/>
        </w:rPr>
        <w:t>XX</w:t>
      </w:r>
      <w:r>
        <w:rPr>
          <w:rFonts w:hint="eastAsia"/>
        </w:rPr>
        <w:t>发布</w:t>
      </w:r>
    </w:p>
    <w:p w14:paraId="28F938A3">
      <w:pPr>
        <w:pStyle w:val="200"/>
        <w:framePr w:w="3411" w:y="14176"/>
      </w:pPr>
      <w:r>
        <w:rPr>
          <w:rFonts w:hint="eastAsia" w:ascii="黑体"/>
        </w:rPr>
        <w:t>202</w:t>
      </w:r>
      <w:r>
        <w:rPr>
          <w:rFonts w:hint="eastAsia" w:ascii="黑体"/>
          <w:lang w:val="en-US" w:eastAsia="zh-CN"/>
        </w:rPr>
        <w:t>X</w:t>
      </w:r>
      <w:r>
        <w:rPr>
          <w:rFonts w:ascii="黑体"/>
        </w:rPr>
        <w:t>-</w:t>
      </w:r>
      <w:r>
        <w:rPr>
          <w:rFonts w:hint="eastAsia" w:ascii="黑体" w:hAnsi="黑体" w:cs="黑体"/>
          <w:b w:val="0"/>
          <w:bCs/>
          <w:sz w:val="28"/>
          <w:szCs w:val="28"/>
          <w:lang w:val="en-US" w:eastAsia="zh-CN"/>
        </w:rPr>
        <w:t>XX</w:t>
      </w:r>
      <w:r>
        <w:rPr>
          <w:rFonts w:ascii="黑体"/>
        </w:rPr>
        <w:t>-</w:t>
      </w:r>
      <w:r>
        <w:rPr>
          <w:rFonts w:hint="eastAsia" w:ascii="黑体" w:hAnsi="黑体" w:cs="黑体"/>
          <w:b w:val="0"/>
          <w:bCs/>
          <w:sz w:val="28"/>
          <w:szCs w:val="28"/>
          <w:lang w:val="en-US" w:eastAsia="zh-CN"/>
        </w:rPr>
        <w:t>XX</w:t>
      </w:r>
      <w:r>
        <w:rPr>
          <w:rFonts w:hint="eastAsia"/>
        </w:rPr>
        <w:t>实施</w:t>
      </w:r>
    </w:p>
    <w:p w14:paraId="680E5A7D">
      <w:pPr>
        <w:pStyle w:val="160"/>
        <w:framePr w:h="584" w:hRule="exact" w:hSpace="181" w:vSpace="181" w:vAnchor="page" w:hAnchor="page" w:x="2415" w:y="14986"/>
        <w:rPr>
          <w:rFonts w:hAnsi="黑体"/>
        </w:rPr>
      </w:pPr>
      <w:r>
        <w:rPr>
          <w:rFonts w:hAnsi="黑体"/>
          <w:w w:val="100"/>
          <w:sz w:val="28"/>
        </w:rPr>
        <w:fldChar w:fldCharType="begin">
          <w:ffData>
            <w:name w:val="fm"/>
            <w:enabled/>
            <w:calcOnExit w:val="0"/>
            <w:textInput/>
          </w:ffData>
        </w:fldChar>
      </w:r>
      <w:bookmarkStart w:id="3" w:name="fm"/>
      <w:r>
        <w:rPr>
          <w:rFonts w:hAnsi="黑体"/>
          <w:w w:val="100"/>
          <w:sz w:val="28"/>
        </w:rPr>
        <w:instrText xml:space="preserve"> FORMTEXT </w:instrText>
      </w:r>
      <w:r>
        <w:rPr>
          <w:rFonts w:hAnsi="黑体"/>
          <w:w w:val="100"/>
          <w:sz w:val="28"/>
        </w:rPr>
        <w:fldChar w:fldCharType="separate"/>
      </w:r>
      <w:r>
        <w:rPr>
          <w:rFonts w:hint="eastAsia" w:hAnsi="黑体"/>
          <w:w w:val="100"/>
          <w:sz w:val="28"/>
        </w:rPr>
        <w:t>浙江省产品与工程标准化协会</w:t>
      </w:r>
      <w:r>
        <w:rPr>
          <w:rFonts w:hAnsi="黑体"/>
          <w:w w:val="100"/>
          <w:sz w:val="28"/>
        </w:rPr>
        <w:fldChar w:fldCharType="end"/>
      </w:r>
      <w:bookmarkEnd w:id="3"/>
      <w:r>
        <w:rPr>
          <w:rFonts w:ascii="Times New Roman"/>
          <w:w w:val="100"/>
          <w:sz w:val="28"/>
        </w:rPr>
        <w:t>  </w:t>
      </w:r>
      <w:r>
        <w:rPr>
          <w:rStyle w:val="233"/>
          <w:rFonts w:hint="eastAsia" w:hAnsi="黑体"/>
          <w:position w:val="0"/>
        </w:rPr>
        <w:t>发</w:t>
      </w:r>
      <w:r>
        <w:rPr>
          <w:rStyle w:val="233"/>
          <w:rFonts w:hint="eastAsia" w:hAnsi="黑体"/>
          <w:spacing w:val="0"/>
          <w:position w:val="0"/>
        </w:rPr>
        <w:t>布</w:t>
      </w:r>
    </w:p>
    <w:p w14:paraId="152C382E">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417" w:bottom="1134" w:left="1418" w:header="1418" w:footer="1134" w:gutter="283"/>
          <w:pgBorders>
            <w:top w:val="none" w:sz="0" w:space="0"/>
            <w:left w:val="none" w:sz="0" w:space="0"/>
            <w:bottom w:val="none" w:sz="0" w:space="0"/>
            <w:right w:val="none" w:sz="0" w:space="0"/>
          </w:pgBorders>
          <w:cols w:space="0" w:num="1"/>
          <w:titlePg/>
          <w:rtlGutter w:val="0"/>
          <w:docGrid w:linePitch="312" w:charSpace="0"/>
        </w:sectPr>
      </w:pPr>
      <w:r>
        <w:rPr>
          <w:rFonts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943610</wp:posOffset>
                </wp:positionH>
                <wp:positionV relativeFrom="page">
                  <wp:posOffset>9246235</wp:posOffset>
                </wp:positionV>
                <wp:extent cx="571881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71881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4.3pt;margin-top:728.05pt;height:0pt;width:450.3pt;mso-position-horizontal-relative:page;mso-position-vertical-relative:page;z-index:251660288;mso-width-relative:page;mso-height-relative:page;" filled="f" stroked="t" coordsize="21600,21600" o:gfxdata="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bR40HYAAAA&#10;DgEAAA8AAAAAAAAAAQAgAAAAIgAAAGRycy9kb3ducmV2LnhtbFBLAQIUABQAAAAIAIdO4kCROOOX&#10;5AEAAKoDAAAOAAAAAAAAAAEAIAAAACcBAABkcnMvZTJvRG9jLnhtbFBLBQYAAAAABgAGAFkBAAB9&#10;BQAAAAA=&#10;">
                <v:fill on="f" focussize="0,0"/>
                <v:stroke color="#000000" joinstyle="round"/>
                <v:imagedata o:title=""/>
                <o:lock v:ext="edit" aspectratio="f"/>
                <w10:anchorlock/>
              </v:line>
            </w:pict>
          </mc:Fallback>
        </mc:AlternateContent>
      </w:r>
    </w:p>
    <w:p w14:paraId="292DAE40">
      <w:pPr>
        <w:pStyle w:val="107"/>
        <w:spacing w:after="360"/>
      </w:pPr>
      <w:bookmarkStart w:id="4" w:name="BookMark1"/>
      <w:bookmarkStart w:id="5" w:name="_Toc111995097"/>
      <w:bookmarkStart w:id="6" w:name="_Toc104214126"/>
      <w:bookmarkStart w:id="7" w:name="_Toc104273484"/>
      <w:bookmarkStart w:id="8" w:name="_Toc71201056"/>
      <w:bookmarkStart w:id="9" w:name="_Toc115259516"/>
      <w:bookmarkStart w:id="10" w:name="_Toc99350761"/>
      <w:bookmarkStart w:id="11" w:name="_Toc103708420"/>
      <w:r>
        <w:rPr>
          <w:rFonts w:hint="eastAsia"/>
          <w:spacing w:val="320"/>
        </w:rPr>
        <w:t>目</w:t>
      </w:r>
      <w:r>
        <w:rPr>
          <w:rFonts w:hint="eastAsia"/>
        </w:rPr>
        <w:t>次</w:t>
      </w:r>
    </w:p>
    <w:p w14:paraId="70891C64">
      <w:pPr>
        <w:pStyle w:val="23"/>
        <w:tabs>
          <w:tab w:val="right" w:leader="dot" w:pos="9070"/>
        </w:tabs>
        <w:rPr>
          <w:rFonts w:hint="eastAsia" w:hAnsi="宋体" w:cs="宋体"/>
        </w:rPr>
      </w:pPr>
      <w:bookmarkStart w:id="12" w:name="OLE_LINK1"/>
      <w:r>
        <w:rPr>
          <w:rFonts w:hint="eastAsia" w:ascii="宋体" w:hAnsi="宋体" w:eastAsia="宋体" w:cs="宋体"/>
        </w:rPr>
        <w:fldChar w:fldCharType="begin"/>
      </w:r>
      <w:r>
        <w:rPr>
          <w:rFonts w:hint="eastAsia" w:ascii="宋体" w:hAnsi="宋体" w:eastAsia="宋体" w:cs="宋体"/>
        </w:rPr>
        <w:instrText xml:space="preserve"> TOC \o "1-1" \h \t "标准文件_一级条标题,2,标准文件_附录一级条标题,2,"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_Toc20145 </w:instrText>
      </w:r>
      <w:r>
        <w:rPr>
          <w:rFonts w:hint="eastAsia" w:ascii="宋体" w:hAnsi="宋体" w:eastAsia="宋体" w:cs="宋体"/>
        </w:rPr>
        <w:fldChar w:fldCharType="separate"/>
      </w:r>
      <w:r>
        <w:rPr>
          <w:rFonts w:hint="eastAsia" w:hAnsi="宋体" w:cs="宋体"/>
          <w:lang w:val="en-US" w:eastAsia="zh-CN"/>
        </w:rPr>
        <w:t>前</w:t>
      </w:r>
      <w:r>
        <w:rPr>
          <w:rFonts w:hint="eastAsia" w:hAnsi="宋体" w:cs="宋体"/>
        </w:rPr>
        <w:t>言</w:t>
      </w:r>
      <w:r>
        <w:rPr>
          <w:rFonts w:hint="eastAsia" w:hAnsi="宋体" w:cs="宋体"/>
        </w:rPr>
        <w:tab/>
      </w:r>
      <w:r>
        <w:rPr>
          <w:rFonts w:hint="eastAsia" w:hAnsi="宋体" w:cs="宋体"/>
        </w:rPr>
        <w:fldChar w:fldCharType="begin"/>
      </w:r>
      <w:r>
        <w:rPr>
          <w:rFonts w:hint="eastAsia" w:hAnsi="宋体" w:cs="宋体"/>
        </w:rPr>
        <w:instrText xml:space="preserve"> PAGEREF _Toc20145 \h </w:instrText>
      </w:r>
      <w:r>
        <w:rPr>
          <w:rFonts w:hint="eastAsia" w:hAnsi="宋体" w:cs="宋体"/>
        </w:rPr>
        <w:fldChar w:fldCharType="separate"/>
      </w:r>
      <w:r>
        <w:rPr>
          <w:rFonts w:hint="eastAsia" w:hAnsi="宋体" w:cs="宋体"/>
        </w:rPr>
        <w:t>II</w:t>
      </w:r>
      <w:r>
        <w:rPr>
          <w:rFonts w:hint="eastAsia" w:hAnsi="宋体" w:cs="宋体"/>
        </w:rPr>
        <w:fldChar w:fldCharType="end"/>
      </w:r>
      <w:r>
        <w:rPr>
          <w:rFonts w:hint="eastAsia" w:ascii="宋体" w:hAnsi="宋体" w:eastAsia="宋体" w:cs="宋体"/>
        </w:rPr>
        <w:fldChar w:fldCharType="end"/>
      </w:r>
    </w:p>
    <w:p w14:paraId="71CF6F26">
      <w:pPr>
        <w:pStyle w:val="23"/>
        <w:tabs>
          <w:tab w:val="right" w:leader="dot" w:pos="9070"/>
        </w:tabs>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_Toc4577 </w:instrText>
      </w:r>
      <w:r>
        <w:rPr>
          <w:rFonts w:hint="eastAsia" w:ascii="宋体" w:hAnsi="宋体" w:eastAsia="宋体" w:cs="宋体"/>
        </w:rPr>
        <w:fldChar w:fldCharType="separate"/>
      </w:r>
      <w:r>
        <w:rPr>
          <w:rFonts w:hint="eastAsia" w:ascii="宋体" w:hAnsi="宋体" w:eastAsia="宋体" w:cs="宋体"/>
          <w:i w:val="0"/>
        </w:rPr>
        <w:t xml:space="preserve">1 </w:t>
      </w:r>
      <w:r>
        <w:rPr>
          <w:rFonts w:hint="eastAsia" w:ascii="宋体" w:hAnsi="宋体" w:eastAsia="宋体" w:cs="宋体"/>
          <w:i w:val="0"/>
          <w:lang w:val="en-US" w:eastAsia="zh-CN"/>
        </w:rPr>
        <w:t xml:space="preserve"> </w:t>
      </w:r>
      <w:r>
        <w:rPr>
          <w:rFonts w:hint="eastAsia" w:hAnsi="宋体" w:cs="宋体"/>
        </w:rPr>
        <w:t>范围</w:t>
      </w:r>
      <w:r>
        <w:rPr>
          <w:rFonts w:hint="eastAsia" w:hAnsi="宋体" w:cs="宋体"/>
        </w:rPr>
        <w:tab/>
      </w:r>
      <w:r>
        <w:rPr>
          <w:rFonts w:hint="eastAsia" w:hAnsi="宋体" w:cs="宋体"/>
        </w:rPr>
        <w:fldChar w:fldCharType="begin"/>
      </w:r>
      <w:r>
        <w:rPr>
          <w:rFonts w:hint="eastAsia" w:hAnsi="宋体" w:cs="宋体"/>
        </w:rPr>
        <w:instrText xml:space="preserve"> PAGEREF _Toc4577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ascii="宋体" w:hAnsi="宋体" w:eastAsia="宋体" w:cs="宋体"/>
        </w:rPr>
        <w:fldChar w:fldCharType="end"/>
      </w:r>
    </w:p>
    <w:p w14:paraId="0CCBFACD">
      <w:pPr>
        <w:pStyle w:val="23"/>
        <w:tabs>
          <w:tab w:val="right" w:leader="dot" w:pos="9070"/>
        </w:tabs>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_Toc3450 </w:instrText>
      </w:r>
      <w:r>
        <w:rPr>
          <w:rFonts w:hint="eastAsia" w:ascii="宋体" w:hAnsi="宋体" w:eastAsia="宋体" w:cs="宋体"/>
        </w:rPr>
        <w:fldChar w:fldCharType="separate"/>
      </w:r>
      <w:r>
        <w:rPr>
          <w:rFonts w:hint="eastAsia" w:ascii="宋体" w:hAnsi="宋体" w:eastAsia="宋体" w:cs="宋体"/>
          <w:i w:val="0"/>
        </w:rPr>
        <w:t xml:space="preserve">2 </w:t>
      </w:r>
      <w:r>
        <w:rPr>
          <w:rFonts w:hint="eastAsia" w:ascii="宋体" w:hAnsi="宋体" w:eastAsia="宋体" w:cs="宋体"/>
          <w:i w:val="0"/>
          <w:lang w:val="en-US" w:eastAsia="zh-CN"/>
        </w:rPr>
        <w:t xml:space="preserve"> </w:t>
      </w:r>
      <w:r>
        <w:rPr>
          <w:rFonts w:hint="eastAsia" w:hAnsi="宋体" w:cs="宋体"/>
        </w:rPr>
        <w:t>规范性引用文件</w:t>
      </w:r>
      <w:r>
        <w:rPr>
          <w:rFonts w:hint="eastAsia" w:hAnsi="宋体" w:cs="宋体"/>
        </w:rPr>
        <w:tab/>
      </w:r>
      <w:r>
        <w:rPr>
          <w:rFonts w:hint="eastAsia" w:hAnsi="宋体" w:cs="宋体"/>
        </w:rPr>
        <w:fldChar w:fldCharType="begin"/>
      </w:r>
      <w:r>
        <w:rPr>
          <w:rFonts w:hint="eastAsia" w:hAnsi="宋体" w:cs="宋体"/>
        </w:rPr>
        <w:instrText xml:space="preserve"> PAGEREF _Toc3450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ascii="宋体" w:hAnsi="宋体" w:eastAsia="宋体" w:cs="宋体"/>
        </w:rPr>
        <w:fldChar w:fldCharType="end"/>
      </w:r>
    </w:p>
    <w:p w14:paraId="06DCE81F">
      <w:pPr>
        <w:pStyle w:val="23"/>
        <w:tabs>
          <w:tab w:val="right" w:leader="dot" w:pos="9070"/>
        </w:tabs>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_Toc32161 </w:instrText>
      </w:r>
      <w:r>
        <w:rPr>
          <w:rFonts w:hint="eastAsia" w:ascii="宋体" w:hAnsi="宋体" w:eastAsia="宋体" w:cs="宋体"/>
        </w:rPr>
        <w:fldChar w:fldCharType="separate"/>
      </w:r>
      <w:r>
        <w:rPr>
          <w:rFonts w:hint="eastAsia" w:ascii="宋体" w:hAnsi="宋体" w:eastAsia="宋体" w:cs="宋体"/>
          <w:i w:val="0"/>
        </w:rPr>
        <w:t>3</w:t>
      </w:r>
      <w:r>
        <w:rPr>
          <w:rFonts w:hint="eastAsia" w:ascii="宋体" w:hAnsi="宋体" w:eastAsia="宋体" w:cs="宋体"/>
          <w:i w:val="0"/>
          <w:lang w:val="en-US" w:eastAsia="zh-CN"/>
        </w:rPr>
        <w:t xml:space="preserve"> </w:t>
      </w:r>
      <w:r>
        <w:rPr>
          <w:rFonts w:hint="eastAsia" w:ascii="宋体" w:hAnsi="宋体" w:eastAsia="宋体" w:cs="宋体"/>
          <w:i w:val="0"/>
        </w:rPr>
        <w:t xml:space="preserve"> </w:t>
      </w:r>
      <w:r>
        <w:rPr>
          <w:rFonts w:hint="eastAsia" w:hAnsi="宋体" w:cs="宋体"/>
          <w:szCs w:val="21"/>
        </w:rPr>
        <w:t>术语和定义</w:t>
      </w:r>
      <w:r>
        <w:rPr>
          <w:rFonts w:hint="eastAsia" w:hAnsi="宋体" w:cs="宋体"/>
        </w:rPr>
        <w:tab/>
      </w:r>
      <w:r>
        <w:rPr>
          <w:rFonts w:hint="eastAsia" w:hAnsi="宋体" w:cs="宋体"/>
        </w:rPr>
        <w:fldChar w:fldCharType="begin"/>
      </w:r>
      <w:r>
        <w:rPr>
          <w:rFonts w:hint="eastAsia" w:hAnsi="宋体" w:cs="宋体"/>
        </w:rPr>
        <w:instrText xml:space="preserve"> PAGEREF _Toc32161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ascii="宋体" w:hAnsi="宋体" w:eastAsia="宋体" w:cs="宋体"/>
        </w:rPr>
        <w:fldChar w:fldCharType="end"/>
      </w:r>
    </w:p>
    <w:p w14:paraId="78F8815E">
      <w:pPr>
        <w:pStyle w:val="23"/>
        <w:tabs>
          <w:tab w:val="right" w:leader="dot" w:pos="9070"/>
        </w:tabs>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_Toc11527 </w:instrText>
      </w:r>
      <w:r>
        <w:rPr>
          <w:rFonts w:hint="eastAsia" w:ascii="宋体" w:hAnsi="宋体" w:eastAsia="宋体" w:cs="宋体"/>
        </w:rPr>
        <w:fldChar w:fldCharType="separate"/>
      </w:r>
      <w:r>
        <w:rPr>
          <w:rFonts w:hint="eastAsia" w:ascii="宋体" w:hAnsi="宋体" w:eastAsia="宋体" w:cs="宋体"/>
          <w:i w:val="0"/>
        </w:rPr>
        <w:t xml:space="preserve">4 </w:t>
      </w:r>
      <w:r>
        <w:rPr>
          <w:rFonts w:hint="eastAsia" w:ascii="宋体" w:hAnsi="宋体" w:eastAsia="宋体" w:cs="宋体"/>
          <w:i w:val="0"/>
          <w:lang w:val="en-US" w:eastAsia="zh-CN"/>
        </w:rPr>
        <w:t xml:space="preserve"> </w:t>
      </w:r>
      <w:r>
        <w:rPr>
          <w:rFonts w:hint="eastAsia" w:hAnsi="宋体" w:cs="宋体"/>
          <w:lang w:val="en-US" w:eastAsia="zh-CN"/>
        </w:rPr>
        <w:t>基本要求</w:t>
      </w:r>
      <w:r>
        <w:rPr>
          <w:rFonts w:hint="eastAsia" w:hAnsi="宋体" w:cs="宋体"/>
        </w:rPr>
        <w:tab/>
      </w:r>
      <w:r>
        <w:rPr>
          <w:rFonts w:hint="eastAsia" w:hAnsi="宋体" w:cs="宋体"/>
        </w:rPr>
        <w:fldChar w:fldCharType="begin"/>
      </w:r>
      <w:r>
        <w:rPr>
          <w:rFonts w:hint="eastAsia" w:hAnsi="宋体" w:cs="宋体"/>
        </w:rPr>
        <w:instrText xml:space="preserve"> PAGEREF _Toc11527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ascii="宋体" w:hAnsi="宋体" w:eastAsia="宋体" w:cs="宋体"/>
        </w:rPr>
        <w:fldChar w:fldCharType="end"/>
      </w:r>
    </w:p>
    <w:p w14:paraId="03D7DB15">
      <w:pPr>
        <w:pStyle w:val="23"/>
        <w:tabs>
          <w:tab w:val="right" w:leader="dot" w:pos="9070"/>
        </w:tabs>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_Toc25915 </w:instrText>
      </w:r>
      <w:r>
        <w:rPr>
          <w:rFonts w:hint="eastAsia" w:ascii="宋体" w:hAnsi="宋体" w:eastAsia="宋体" w:cs="宋体"/>
        </w:rPr>
        <w:fldChar w:fldCharType="separate"/>
      </w:r>
      <w:r>
        <w:rPr>
          <w:rFonts w:hint="eastAsia" w:ascii="宋体" w:hAnsi="宋体" w:eastAsia="宋体" w:cs="宋体"/>
          <w:i w:val="0"/>
          <w:lang w:val="en-US" w:eastAsia="zh-CN"/>
        </w:rPr>
        <w:t xml:space="preserve">5  </w:t>
      </w:r>
      <w:r>
        <w:rPr>
          <w:rFonts w:hint="eastAsia" w:hAnsi="宋体" w:cs="宋体"/>
          <w:lang w:val="en-US" w:eastAsia="zh-CN"/>
        </w:rPr>
        <w:t>组织体系</w:t>
      </w:r>
      <w:r>
        <w:rPr>
          <w:rFonts w:hint="eastAsia" w:hAnsi="宋体" w:cs="宋体"/>
        </w:rPr>
        <w:tab/>
      </w:r>
      <w:r>
        <w:rPr>
          <w:rFonts w:hint="eastAsia" w:hAnsi="宋体" w:cs="宋体"/>
        </w:rPr>
        <w:fldChar w:fldCharType="begin"/>
      </w:r>
      <w:r>
        <w:rPr>
          <w:rFonts w:hint="eastAsia" w:hAnsi="宋体" w:cs="宋体"/>
        </w:rPr>
        <w:instrText xml:space="preserve"> PAGEREF _Toc25915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ascii="宋体" w:hAnsi="宋体" w:eastAsia="宋体" w:cs="宋体"/>
        </w:rPr>
        <w:fldChar w:fldCharType="end"/>
      </w:r>
    </w:p>
    <w:p w14:paraId="3950F864">
      <w:pPr>
        <w:pStyle w:val="28"/>
        <w:tabs>
          <w:tab w:val="right" w:leader="dot" w:pos="9070"/>
          <w:tab w:val="clear" w:pos="9344"/>
        </w:tabs>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_Toc22429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5.1  </w:t>
      </w:r>
      <w:r>
        <w:rPr>
          <w:rFonts w:hint="eastAsia" w:hAnsi="宋体" w:cs="宋体"/>
          <w:lang w:val="en-US" w:eastAsia="zh-CN"/>
        </w:rPr>
        <w:t>党建引领</w:t>
      </w:r>
      <w:r>
        <w:rPr>
          <w:rFonts w:hint="eastAsia" w:hAnsi="宋体" w:cs="宋体"/>
        </w:rPr>
        <w:tab/>
      </w:r>
      <w:r>
        <w:rPr>
          <w:rFonts w:hint="eastAsia" w:hAnsi="宋体" w:cs="宋体"/>
        </w:rPr>
        <w:fldChar w:fldCharType="begin"/>
      </w:r>
      <w:r>
        <w:rPr>
          <w:rFonts w:hint="eastAsia" w:hAnsi="宋体" w:cs="宋体"/>
        </w:rPr>
        <w:instrText xml:space="preserve"> PAGEREF _Toc22429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ascii="宋体" w:hAnsi="宋体" w:eastAsia="宋体" w:cs="宋体"/>
        </w:rPr>
        <w:fldChar w:fldCharType="end"/>
      </w:r>
    </w:p>
    <w:p w14:paraId="4403793C">
      <w:pPr>
        <w:pStyle w:val="28"/>
        <w:tabs>
          <w:tab w:val="right" w:leader="dot" w:pos="9070"/>
          <w:tab w:val="clear" w:pos="9344"/>
        </w:tabs>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_Toc9450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5.2  </w:t>
      </w:r>
      <w:r>
        <w:rPr>
          <w:rFonts w:hint="eastAsia" w:hAnsi="宋体" w:cs="宋体"/>
          <w:lang w:val="en-US" w:eastAsia="zh-CN"/>
        </w:rPr>
        <w:t>体系设计</w:t>
      </w:r>
      <w:r>
        <w:rPr>
          <w:rFonts w:hint="eastAsia" w:hAnsi="宋体" w:cs="宋体"/>
        </w:rPr>
        <w:tab/>
      </w:r>
      <w:r>
        <w:rPr>
          <w:rFonts w:hint="eastAsia" w:hAnsi="宋体" w:cs="宋体"/>
        </w:rPr>
        <w:fldChar w:fldCharType="begin"/>
      </w:r>
      <w:r>
        <w:rPr>
          <w:rFonts w:hint="eastAsia" w:hAnsi="宋体" w:cs="宋体"/>
        </w:rPr>
        <w:instrText xml:space="preserve"> PAGEREF _Toc9450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ascii="宋体" w:hAnsi="宋体" w:eastAsia="宋体" w:cs="宋体"/>
        </w:rPr>
        <w:fldChar w:fldCharType="end"/>
      </w:r>
    </w:p>
    <w:p w14:paraId="72D082C1">
      <w:pPr>
        <w:pStyle w:val="28"/>
        <w:tabs>
          <w:tab w:val="right" w:leader="dot" w:pos="9070"/>
          <w:tab w:val="clear" w:pos="9344"/>
        </w:tabs>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_Toc12118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5.3  </w:t>
      </w:r>
      <w:r>
        <w:rPr>
          <w:rFonts w:hint="eastAsia" w:hAnsi="宋体" w:cs="宋体"/>
          <w:bCs w:val="0"/>
          <w:i w:val="0"/>
          <w:iCs w:val="0"/>
          <w:caps w:val="0"/>
          <w:smallCaps w:val="0"/>
          <w:strike w:val="0"/>
          <w:dstrike w:val="0"/>
          <w:vanish w:val="0"/>
          <w:spacing w:val="0"/>
          <w:kern w:val="0"/>
          <w:position w:val="0"/>
          <w:vertAlign w:val="baseline"/>
          <w:lang w:val="en-US" w:eastAsia="zh-CN"/>
        </w:rPr>
        <w:t>组织</w:t>
      </w:r>
      <w:r>
        <w:rPr>
          <w:rFonts w:hint="eastAsia" w:hAnsi="宋体" w:cs="宋体"/>
          <w:lang w:val="en-US" w:eastAsia="zh-CN"/>
        </w:rPr>
        <w:t>领导</w:t>
      </w:r>
      <w:r>
        <w:rPr>
          <w:rFonts w:hint="eastAsia" w:hAnsi="宋体" w:cs="宋体"/>
        </w:rPr>
        <w:tab/>
      </w:r>
      <w:r>
        <w:rPr>
          <w:rFonts w:hint="eastAsia" w:hAnsi="宋体" w:cs="宋体"/>
        </w:rPr>
        <w:fldChar w:fldCharType="begin"/>
      </w:r>
      <w:r>
        <w:rPr>
          <w:rFonts w:hint="eastAsia" w:hAnsi="宋体" w:cs="宋体"/>
        </w:rPr>
        <w:instrText xml:space="preserve"> PAGEREF _Toc12118 \h </w:instrText>
      </w:r>
      <w:r>
        <w:rPr>
          <w:rFonts w:hint="eastAsia" w:hAnsi="宋体" w:cs="宋体"/>
        </w:rPr>
        <w:fldChar w:fldCharType="separate"/>
      </w:r>
      <w:r>
        <w:rPr>
          <w:rFonts w:hint="eastAsia" w:hAnsi="宋体" w:cs="宋体"/>
        </w:rPr>
        <w:t>2</w:t>
      </w:r>
      <w:r>
        <w:rPr>
          <w:rFonts w:hint="eastAsia" w:hAnsi="宋体" w:cs="宋体"/>
        </w:rPr>
        <w:fldChar w:fldCharType="end"/>
      </w:r>
      <w:r>
        <w:rPr>
          <w:rFonts w:hint="eastAsia" w:ascii="宋体" w:hAnsi="宋体" w:eastAsia="宋体" w:cs="宋体"/>
        </w:rPr>
        <w:fldChar w:fldCharType="end"/>
      </w:r>
    </w:p>
    <w:p w14:paraId="72E28254">
      <w:pPr>
        <w:pStyle w:val="23"/>
        <w:tabs>
          <w:tab w:val="right" w:leader="dot" w:pos="9070"/>
        </w:tabs>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_Toc23048 </w:instrText>
      </w:r>
      <w:r>
        <w:rPr>
          <w:rFonts w:hint="eastAsia" w:ascii="宋体" w:hAnsi="宋体" w:eastAsia="宋体" w:cs="宋体"/>
        </w:rPr>
        <w:fldChar w:fldCharType="separate"/>
      </w:r>
      <w:r>
        <w:rPr>
          <w:rFonts w:hint="eastAsia" w:ascii="宋体" w:hAnsi="宋体" w:eastAsia="宋体" w:cs="宋体"/>
          <w:i w:val="0"/>
          <w:lang w:val="en-US" w:eastAsia="zh-CN"/>
        </w:rPr>
        <w:t xml:space="preserve">6  </w:t>
      </w:r>
      <w:r>
        <w:rPr>
          <w:rFonts w:hint="eastAsia" w:hAnsi="宋体" w:cs="宋体"/>
          <w:lang w:val="en-US" w:eastAsia="zh-CN"/>
        </w:rPr>
        <w:t>教育培训</w:t>
      </w:r>
      <w:r>
        <w:rPr>
          <w:rFonts w:hint="eastAsia" w:hAnsi="宋体" w:cs="宋体"/>
        </w:rPr>
        <w:tab/>
      </w:r>
      <w:r>
        <w:rPr>
          <w:rFonts w:hint="eastAsia" w:hAnsi="宋体" w:cs="宋体"/>
        </w:rPr>
        <w:fldChar w:fldCharType="begin"/>
      </w:r>
      <w:r>
        <w:rPr>
          <w:rFonts w:hint="eastAsia" w:hAnsi="宋体" w:cs="宋体"/>
        </w:rPr>
        <w:instrText xml:space="preserve"> PAGEREF _Toc23048 \h </w:instrText>
      </w:r>
      <w:r>
        <w:rPr>
          <w:rFonts w:hint="eastAsia" w:hAnsi="宋体" w:cs="宋体"/>
        </w:rPr>
        <w:fldChar w:fldCharType="separate"/>
      </w:r>
      <w:r>
        <w:rPr>
          <w:rFonts w:hint="eastAsia" w:hAnsi="宋体" w:cs="宋体"/>
        </w:rPr>
        <w:t>2</w:t>
      </w:r>
      <w:r>
        <w:rPr>
          <w:rFonts w:hint="eastAsia" w:hAnsi="宋体" w:cs="宋体"/>
        </w:rPr>
        <w:fldChar w:fldCharType="end"/>
      </w:r>
      <w:r>
        <w:rPr>
          <w:rFonts w:hint="eastAsia" w:ascii="宋体" w:hAnsi="宋体" w:eastAsia="宋体" w:cs="宋体"/>
        </w:rPr>
        <w:fldChar w:fldCharType="end"/>
      </w:r>
    </w:p>
    <w:p w14:paraId="7B589AEA">
      <w:pPr>
        <w:pStyle w:val="28"/>
        <w:tabs>
          <w:tab w:val="right" w:leader="dot" w:pos="9070"/>
          <w:tab w:val="clear" w:pos="9344"/>
        </w:tabs>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_Toc22851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6.1  </w:t>
      </w:r>
      <w:r>
        <w:rPr>
          <w:rFonts w:hint="eastAsia" w:hAnsi="宋体" w:cs="宋体"/>
          <w:lang w:val="en-US" w:eastAsia="zh-CN"/>
        </w:rPr>
        <w:t>课程设置</w:t>
      </w:r>
      <w:r>
        <w:rPr>
          <w:rFonts w:hint="eastAsia" w:hAnsi="宋体" w:cs="宋体"/>
        </w:rPr>
        <w:tab/>
      </w:r>
      <w:r>
        <w:rPr>
          <w:rFonts w:hint="eastAsia" w:hAnsi="宋体" w:cs="宋体"/>
        </w:rPr>
        <w:fldChar w:fldCharType="begin"/>
      </w:r>
      <w:r>
        <w:rPr>
          <w:rFonts w:hint="eastAsia" w:hAnsi="宋体" w:cs="宋体"/>
        </w:rPr>
        <w:instrText xml:space="preserve"> PAGEREF _Toc22851 \h </w:instrText>
      </w:r>
      <w:r>
        <w:rPr>
          <w:rFonts w:hint="eastAsia" w:hAnsi="宋体" w:cs="宋体"/>
        </w:rPr>
        <w:fldChar w:fldCharType="separate"/>
      </w:r>
      <w:r>
        <w:rPr>
          <w:rFonts w:hint="eastAsia" w:hAnsi="宋体" w:cs="宋体"/>
        </w:rPr>
        <w:t>2</w:t>
      </w:r>
      <w:r>
        <w:rPr>
          <w:rFonts w:hint="eastAsia" w:hAnsi="宋体" w:cs="宋体"/>
        </w:rPr>
        <w:fldChar w:fldCharType="end"/>
      </w:r>
      <w:r>
        <w:rPr>
          <w:rFonts w:hint="eastAsia" w:ascii="宋体" w:hAnsi="宋体" w:eastAsia="宋体" w:cs="宋体"/>
        </w:rPr>
        <w:fldChar w:fldCharType="end"/>
      </w:r>
    </w:p>
    <w:p w14:paraId="7E46CED4">
      <w:pPr>
        <w:pStyle w:val="28"/>
        <w:tabs>
          <w:tab w:val="right" w:leader="dot" w:pos="9070"/>
          <w:tab w:val="clear" w:pos="9344"/>
        </w:tabs>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_Toc1556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6.2  </w:t>
      </w:r>
      <w:r>
        <w:rPr>
          <w:rFonts w:hint="eastAsia" w:hAnsi="宋体" w:cs="宋体"/>
          <w:lang w:val="en-US" w:eastAsia="zh-CN"/>
        </w:rPr>
        <w:t>班次设置</w:t>
      </w:r>
      <w:r>
        <w:rPr>
          <w:rFonts w:hint="eastAsia" w:hAnsi="宋体" w:cs="宋体"/>
        </w:rPr>
        <w:tab/>
      </w:r>
      <w:r>
        <w:rPr>
          <w:rFonts w:hint="eastAsia" w:hAnsi="宋体" w:cs="宋体"/>
        </w:rPr>
        <w:fldChar w:fldCharType="begin"/>
      </w:r>
      <w:r>
        <w:rPr>
          <w:rFonts w:hint="eastAsia" w:hAnsi="宋体" w:cs="宋体"/>
        </w:rPr>
        <w:instrText xml:space="preserve"> PAGEREF _Toc1556 \h </w:instrText>
      </w:r>
      <w:r>
        <w:rPr>
          <w:rFonts w:hint="eastAsia" w:hAnsi="宋体" w:cs="宋体"/>
        </w:rPr>
        <w:fldChar w:fldCharType="separate"/>
      </w:r>
      <w:r>
        <w:rPr>
          <w:rFonts w:hint="eastAsia" w:hAnsi="宋体" w:cs="宋体"/>
        </w:rPr>
        <w:t>2</w:t>
      </w:r>
      <w:r>
        <w:rPr>
          <w:rFonts w:hint="eastAsia" w:hAnsi="宋体" w:cs="宋体"/>
        </w:rPr>
        <w:fldChar w:fldCharType="end"/>
      </w:r>
      <w:r>
        <w:rPr>
          <w:rFonts w:hint="eastAsia" w:ascii="宋体" w:hAnsi="宋体" w:eastAsia="宋体" w:cs="宋体"/>
        </w:rPr>
        <w:fldChar w:fldCharType="end"/>
      </w:r>
    </w:p>
    <w:p w14:paraId="6887A234">
      <w:pPr>
        <w:pStyle w:val="28"/>
        <w:tabs>
          <w:tab w:val="right" w:leader="dot" w:pos="9070"/>
          <w:tab w:val="clear" w:pos="9344"/>
        </w:tabs>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_Toc18123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6.3  </w:t>
      </w:r>
      <w:r>
        <w:rPr>
          <w:rFonts w:hint="eastAsia" w:hAnsi="宋体" w:cs="宋体"/>
          <w:lang w:val="en-US" w:eastAsia="zh-CN"/>
        </w:rPr>
        <w:t>教学方法</w:t>
      </w:r>
      <w:r>
        <w:rPr>
          <w:rFonts w:hint="eastAsia" w:hAnsi="宋体" w:cs="宋体"/>
        </w:rPr>
        <w:tab/>
      </w:r>
      <w:r>
        <w:rPr>
          <w:rFonts w:hint="eastAsia" w:hAnsi="宋体" w:cs="宋体"/>
        </w:rPr>
        <w:fldChar w:fldCharType="begin"/>
      </w:r>
      <w:r>
        <w:rPr>
          <w:rFonts w:hint="eastAsia" w:hAnsi="宋体" w:cs="宋体"/>
        </w:rPr>
        <w:instrText xml:space="preserve"> PAGEREF _Toc18123 \h </w:instrText>
      </w:r>
      <w:r>
        <w:rPr>
          <w:rFonts w:hint="eastAsia" w:hAnsi="宋体" w:cs="宋体"/>
        </w:rPr>
        <w:fldChar w:fldCharType="separate"/>
      </w:r>
      <w:r>
        <w:rPr>
          <w:rFonts w:hint="eastAsia" w:hAnsi="宋体" w:cs="宋体"/>
        </w:rPr>
        <w:t>3</w:t>
      </w:r>
      <w:r>
        <w:rPr>
          <w:rFonts w:hint="eastAsia" w:hAnsi="宋体" w:cs="宋体"/>
        </w:rPr>
        <w:fldChar w:fldCharType="end"/>
      </w:r>
      <w:r>
        <w:rPr>
          <w:rFonts w:hint="eastAsia" w:ascii="宋体" w:hAnsi="宋体" w:eastAsia="宋体" w:cs="宋体"/>
        </w:rPr>
        <w:fldChar w:fldCharType="end"/>
      </w:r>
    </w:p>
    <w:p w14:paraId="5D3721E3">
      <w:pPr>
        <w:pStyle w:val="28"/>
        <w:tabs>
          <w:tab w:val="right" w:leader="dot" w:pos="9070"/>
          <w:tab w:val="clear" w:pos="9344"/>
        </w:tabs>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_Toc6934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6.4  </w:t>
      </w:r>
      <w:r>
        <w:rPr>
          <w:rFonts w:hint="eastAsia" w:hAnsi="宋体" w:cs="宋体"/>
          <w:lang w:val="en-US" w:eastAsia="zh-CN"/>
        </w:rPr>
        <w:t>学员管理</w:t>
      </w:r>
      <w:r>
        <w:rPr>
          <w:rFonts w:hint="eastAsia" w:hAnsi="宋体" w:cs="宋体"/>
        </w:rPr>
        <w:tab/>
      </w:r>
      <w:r>
        <w:rPr>
          <w:rFonts w:hint="eastAsia" w:hAnsi="宋体" w:cs="宋体"/>
        </w:rPr>
        <w:fldChar w:fldCharType="begin"/>
      </w:r>
      <w:r>
        <w:rPr>
          <w:rFonts w:hint="eastAsia" w:hAnsi="宋体" w:cs="宋体"/>
        </w:rPr>
        <w:instrText xml:space="preserve"> PAGEREF _Toc6934 \h </w:instrText>
      </w:r>
      <w:r>
        <w:rPr>
          <w:rFonts w:hint="eastAsia" w:hAnsi="宋体" w:cs="宋体"/>
        </w:rPr>
        <w:fldChar w:fldCharType="separate"/>
      </w:r>
      <w:r>
        <w:rPr>
          <w:rFonts w:hint="eastAsia" w:hAnsi="宋体" w:cs="宋体"/>
        </w:rPr>
        <w:t>3</w:t>
      </w:r>
      <w:r>
        <w:rPr>
          <w:rFonts w:hint="eastAsia" w:hAnsi="宋体" w:cs="宋体"/>
        </w:rPr>
        <w:fldChar w:fldCharType="end"/>
      </w:r>
      <w:r>
        <w:rPr>
          <w:rFonts w:hint="eastAsia" w:ascii="宋体" w:hAnsi="宋体" w:eastAsia="宋体" w:cs="宋体"/>
        </w:rPr>
        <w:fldChar w:fldCharType="end"/>
      </w:r>
    </w:p>
    <w:p w14:paraId="317741FD">
      <w:pPr>
        <w:pStyle w:val="23"/>
        <w:tabs>
          <w:tab w:val="right" w:leader="dot" w:pos="9070"/>
        </w:tabs>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_Toc22289 </w:instrText>
      </w:r>
      <w:r>
        <w:rPr>
          <w:rFonts w:hint="eastAsia" w:ascii="宋体" w:hAnsi="宋体" w:eastAsia="宋体" w:cs="宋体"/>
        </w:rPr>
        <w:fldChar w:fldCharType="separate"/>
      </w:r>
      <w:r>
        <w:rPr>
          <w:rFonts w:hint="eastAsia" w:ascii="宋体" w:hAnsi="宋体" w:eastAsia="宋体" w:cs="宋体"/>
          <w:i w:val="0"/>
          <w:lang w:val="en-US" w:eastAsia="zh-CN"/>
        </w:rPr>
        <w:t xml:space="preserve">7  </w:t>
      </w:r>
      <w:r>
        <w:rPr>
          <w:rFonts w:hint="eastAsia" w:hAnsi="宋体" w:cs="宋体"/>
          <w:lang w:val="en-US" w:eastAsia="zh-CN"/>
        </w:rPr>
        <w:t>科研咨询</w:t>
      </w:r>
      <w:r>
        <w:rPr>
          <w:rFonts w:hint="eastAsia" w:hAnsi="宋体" w:cs="宋体"/>
        </w:rPr>
        <w:tab/>
      </w:r>
      <w:r>
        <w:rPr>
          <w:rFonts w:hint="eastAsia" w:hAnsi="宋体" w:cs="宋体"/>
        </w:rPr>
        <w:fldChar w:fldCharType="begin"/>
      </w:r>
      <w:r>
        <w:rPr>
          <w:rFonts w:hint="eastAsia" w:hAnsi="宋体" w:cs="宋体"/>
        </w:rPr>
        <w:instrText xml:space="preserve"> PAGEREF _Toc22289 \h </w:instrText>
      </w:r>
      <w:r>
        <w:rPr>
          <w:rFonts w:hint="eastAsia" w:hAnsi="宋体" w:cs="宋体"/>
        </w:rPr>
        <w:fldChar w:fldCharType="separate"/>
      </w:r>
      <w:r>
        <w:rPr>
          <w:rFonts w:hint="eastAsia" w:hAnsi="宋体" w:cs="宋体"/>
        </w:rPr>
        <w:t>3</w:t>
      </w:r>
      <w:r>
        <w:rPr>
          <w:rFonts w:hint="eastAsia" w:hAnsi="宋体" w:cs="宋体"/>
        </w:rPr>
        <w:fldChar w:fldCharType="end"/>
      </w:r>
      <w:r>
        <w:rPr>
          <w:rFonts w:hint="eastAsia" w:ascii="宋体" w:hAnsi="宋体" w:eastAsia="宋体" w:cs="宋体"/>
        </w:rPr>
        <w:fldChar w:fldCharType="end"/>
      </w:r>
    </w:p>
    <w:p w14:paraId="5374A42A">
      <w:pPr>
        <w:pStyle w:val="28"/>
        <w:tabs>
          <w:tab w:val="right" w:leader="dot" w:pos="9070"/>
          <w:tab w:val="clear" w:pos="9344"/>
        </w:tabs>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_Toc17403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7.1  </w:t>
      </w:r>
      <w:r>
        <w:rPr>
          <w:rFonts w:hint="eastAsia" w:hAnsi="宋体" w:cs="宋体"/>
          <w:lang w:val="en-US" w:eastAsia="zh-CN"/>
        </w:rPr>
        <w:t>工作导向</w:t>
      </w:r>
      <w:r>
        <w:rPr>
          <w:rFonts w:hint="eastAsia" w:hAnsi="宋体" w:cs="宋体"/>
        </w:rPr>
        <w:tab/>
      </w:r>
      <w:r>
        <w:rPr>
          <w:rFonts w:hint="eastAsia" w:hAnsi="宋体" w:cs="宋体"/>
        </w:rPr>
        <w:fldChar w:fldCharType="begin"/>
      </w:r>
      <w:r>
        <w:rPr>
          <w:rFonts w:hint="eastAsia" w:hAnsi="宋体" w:cs="宋体"/>
        </w:rPr>
        <w:instrText xml:space="preserve"> PAGEREF _Toc17403 \h </w:instrText>
      </w:r>
      <w:r>
        <w:rPr>
          <w:rFonts w:hint="eastAsia" w:hAnsi="宋体" w:cs="宋体"/>
        </w:rPr>
        <w:fldChar w:fldCharType="separate"/>
      </w:r>
      <w:r>
        <w:rPr>
          <w:rFonts w:hint="eastAsia" w:hAnsi="宋体" w:cs="宋体"/>
        </w:rPr>
        <w:t>3</w:t>
      </w:r>
      <w:r>
        <w:rPr>
          <w:rFonts w:hint="eastAsia" w:hAnsi="宋体" w:cs="宋体"/>
        </w:rPr>
        <w:fldChar w:fldCharType="end"/>
      </w:r>
      <w:r>
        <w:rPr>
          <w:rFonts w:hint="eastAsia" w:ascii="宋体" w:hAnsi="宋体" w:eastAsia="宋体" w:cs="宋体"/>
        </w:rPr>
        <w:fldChar w:fldCharType="end"/>
      </w:r>
    </w:p>
    <w:p w14:paraId="2253189E">
      <w:pPr>
        <w:pStyle w:val="28"/>
        <w:tabs>
          <w:tab w:val="right" w:leader="dot" w:pos="9070"/>
          <w:tab w:val="clear" w:pos="9344"/>
        </w:tabs>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_Toc30811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7.2  </w:t>
      </w:r>
      <w:r>
        <w:rPr>
          <w:rFonts w:hint="eastAsia" w:hAnsi="宋体" w:cs="宋体"/>
          <w:lang w:val="en-US" w:eastAsia="zh-CN"/>
        </w:rPr>
        <w:t>课题研究</w:t>
      </w:r>
      <w:r>
        <w:rPr>
          <w:rFonts w:hint="eastAsia" w:hAnsi="宋体" w:cs="宋体"/>
        </w:rPr>
        <w:tab/>
      </w:r>
      <w:r>
        <w:rPr>
          <w:rFonts w:hint="eastAsia" w:hAnsi="宋体" w:cs="宋体"/>
        </w:rPr>
        <w:fldChar w:fldCharType="begin"/>
      </w:r>
      <w:r>
        <w:rPr>
          <w:rFonts w:hint="eastAsia" w:hAnsi="宋体" w:cs="宋体"/>
        </w:rPr>
        <w:instrText xml:space="preserve"> PAGEREF _Toc30811 \h </w:instrText>
      </w:r>
      <w:r>
        <w:rPr>
          <w:rFonts w:hint="eastAsia" w:hAnsi="宋体" w:cs="宋体"/>
        </w:rPr>
        <w:fldChar w:fldCharType="separate"/>
      </w:r>
      <w:r>
        <w:rPr>
          <w:rFonts w:hint="eastAsia" w:hAnsi="宋体" w:cs="宋体"/>
        </w:rPr>
        <w:t>3</w:t>
      </w:r>
      <w:r>
        <w:rPr>
          <w:rFonts w:hint="eastAsia" w:hAnsi="宋体" w:cs="宋体"/>
        </w:rPr>
        <w:fldChar w:fldCharType="end"/>
      </w:r>
      <w:r>
        <w:rPr>
          <w:rFonts w:hint="eastAsia" w:ascii="宋体" w:hAnsi="宋体" w:eastAsia="宋体" w:cs="宋体"/>
        </w:rPr>
        <w:fldChar w:fldCharType="end"/>
      </w:r>
    </w:p>
    <w:p w14:paraId="140CE295">
      <w:pPr>
        <w:pStyle w:val="28"/>
        <w:tabs>
          <w:tab w:val="right" w:leader="dot" w:pos="9070"/>
          <w:tab w:val="clear" w:pos="9344"/>
        </w:tabs>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_Toc4309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7.3  </w:t>
      </w:r>
      <w:r>
        <w:rPr>
          <w:rFonts w:hint="eastAsia" w:hAnsi="宋体" w:cs="宋体"/>
          <w:lang w:val="en-US" w:eastAsia="zh-CN"/>
        </w:rPr>
        <w:t>决策咨询</w:t>
      </w:r>
      <w:r>
        <w:rPr>
          <w:rFonts w:hint="eastAsia" w:hAnsi="宋体" w:cs="宋体"/>
        </w:rPr>
        <w:tab/>
      </w:r>
      <w:r>
        <w:rPr>
          <w:rFonts w:hint="eastAsia" w:hAnsi="宋体" w:cs="宋体"/>
        </w:rPr>
        <w:fldChar w:fldCharType="begin"/>
      </w:r>
      <w:r>
        <w:rPr>
          <w:rFonts w:hint="eastAsia" w:hAnsi="宋体" w:cs="宋体"/>
        </w:rPr>
        <w:instrText xml:space="preserve"> PAGEREF _Toc4309 \h </w:instrText>
      </w:r>
      <w:r>
        <w:rPr>
          <w:rFonts w:hint="eastAsia" w:hAnsi="宋体" w:cs="宋体"/>
        </w:rPr>
        <w:fldChar w:fldCharType="separate"/>
      </w:r>
      <w:r>
        <w:rPr>
          <w:rFonts w:hint="eastAsia" w:hAnsi="宋体" w:cs="宋体"/>
        </w:rPr>
        <w:t>4</w:t>
      </w:r>
      <w:r>
        <w:rPr>
          <w:rFonts w:hint="eastAsia" w:hAnsi="宋体" w:cs="宋体"/>
        </w:rPr>
        <w:fldChar w:fldCharType="end"/>
      </w:r>
      <w:r>
        <w:rPr>
          <w:rFonts w:hint="eastAsia" w:ascii="宋体" w:hAnsi="宋体" w:eastAsia="宋体" w:cs="宋体"/>
        </w:rPr>
        <w:fldChar w:fldCharType="end"/>
      </w:r>
    </w:p>
    <w:p w14:paraId="2A5C000C">
      <w:pPr>
        <w:pStyle w:val="28"/>
        <w:tabs>
          <w:tab w:val="right" w:leader="dot" w:pos="9070"/>
          <w:tab w:val="clear" w:pos="9344"/>
        </w:tabs>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_Toc29131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7.4  </w:t>
      </w:r>
      <w:r>
        <w:rPr>
          <w:rFonts w:hint="eastAsia" w:hAnsi="宋体" w:cs="宋体"/>
          <w:lang w:val="en-US" w:eastAsia="zh-CN"/>
        </w:rPr>
        <w:t>科研协作</w:t>
      </w:r>
      <w:r>
        <w:rPr>
          <w:rFonts w:hint="eastAsia" w:hAnsi="宋体" w:cs="宋体"/>
        </w:rPr>
        <w:tab/>
      </w:r>
      <w:r>
        <w:rPr>
          <w:rFonts w:hint="eastAsia" w:hAnsi="宋体" w:cs="宋体"/>
        </w:rPr>
        <w:fldChar w:fldCharType="begin"/>
      </w:r>
      <w:r>
        <w:rPr>
          <w:rFonts w:hint="eastAsia" w:hAnsi="宋体" w:cs="宋体"/>
        </w:rPr>
        <w:instrText xml:space="preserve"> PAGEREF _Toc29131 \h </w:instrText>
      </w:r>
      <w:r>
        <w:rPr>
          <w:rFonts w:hint="eastAsia" w:hAnsi="宋体" w:cs="宋体"/>
        </w:rPr>
        <w:fldChar w:fldCharType="separate"/>
      </w:r>
      <w:r>
        <w:rPr>
          <w:rFonts w:hint="eastAsia" w:hAnsi="宋体" w:cs="宋体"/>
        </w:rPr>
        <w:t>4</w:t>
      </w:r>
      <w:r>
        <w:rPr>
          <w:rFonts w:hint="eastAsia" w:hAnsi="宋体" w:cs="宋体"/>
        </w:rPr>
        <w:fldChar w:fldCharType="end"/>
      </w:r>
      <w:r>
        <w:rPr>
          <w:rFonts w:hint="eastAsia" w:ascii="宋体" w:hAnsi="宋体" w:eastAsia="宋体" w:cs="宋体"/>
        </w:rPr>
        <w:fldChar w:fldCharType="end"/>
      </w:r>
    </w:p>
    <w:p w14:paraId="03EAABFD">
      <w:pPr>
        <w:pStyle w:val="23"/>
        <w:tabs>
          <w:tab w:val="right" w:leader="dot" w:pos="9070"/>
        </w:tabs>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_Toc11818 </w:instrText>
      </w:r>
      <w:r>
        <w:rPr>
          <w:rFonts w:hint="eastAsia" w:ascii="宋体" w:hAnsi="宋体" w:eastAsia="宋体" w:cs="宋体"/>
        </w:rPr>
        <w:fldChar w:fldCharType="separate"/>
      </w:r>
      <w:r>
        <w:rPr>
          <w:rFonts w:hint="eastAsia" w:ascii="宋体" w:hAnsi="宋体" w:eastAsia="宋体" w:cs="宋体"/>
          <w:i w:val="0"/>
          <w:lang w:val="en-US" w:eastAsia="zh-CN"/>
        </w:rPr>
        <w:t xml:space="preserve">8  </w:t>
      </w:r>
      <w:r>
        <w:rPr>
          <w:rFonts w:hint="eastAsia" w:hAnsi="宋体" w:cs="宋体"/>
          <w:lang w:val="en-US" w:eastAsia="zh-CN"/>
        </w:rPr>
        <w:t>人才队伍</w:t>
      </w:r>
      <w:r>
        <w:rPr>
          <w:rFonts w:hint="eastAsia" w:hAnsi="宋体" w:cs="宋体"/>
        </w:rPr>
        <w:tab/>
      </w:r>
      <w:r>
        <w:rPr>
          <w:rFonts w:hint="eastAsia" w:hAnsi="宋体" w:cs="宋体"/>
        </w:rPr>
        <w:fldChar w:fldCharType="begin"/>
      </w:r>
      <w:r>
        <w:rPr>
          <w:rFonts w:hint="eastAsia" w:hAnsi="宋体" w:cs="宋体"/>
        </w:rPr>
        <w:instrText xml:space="preserve"> PAGEREF _Toc11818 \h </w:instrText>
      </w:r>
      <w:r>
        <w:rPr>
          <w:rFonts w:hint="eastAsia" w:hAnsi="宋体" w:cs="宋体"/>
        </w:rPr>
        <w:fldChar w:fldCharType="separate"/>
      </w:r>
      <w:r>
        <w:rPr>
          <w:rFonts w:hint="eastAsia" w:hAnsi="宋体" w:cs="宋体"/>
        </w:rPr>
        <w:t>4</w:t>
      </w:r>
      <w:r>
        <w:rPr>
          <w:rFonts w:hint="eastAsia" w:hAnsi="宋体" w:cs="宋体"/>
        </w:rPr>
        <w:fldChar w:fldCharType="end"/>
      </w:r>
      <w:r>
        <w:rPr>
          <w:rFonts w:hint="eastAsia" w:ascii="宋体" w:hAnsi="宋体" w:eastAsia="宋体" w:cs="宋体"/>
        </w:rPr>
        <w:fldChar w:fldCharType="end"/>
      </w:r>
    </w:p>
    <w:p w14:paraId="1775807D">
      <w:pPr>
        <w:pStyle w:val="28"/>
        <w:tabs>
          <w:tab w:val="right" w:leader="dot" w:pos="9070"/>
          <w:tab w:val="clear" w:pos="9344"/>
        </w:tabs>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_Toc32761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8.1  </w:t>
      </w:r>
      <w:r>
        <w:rPr>
          <w:rFonts w:hint="eastAsia" w:hAnsi="宋体" w:cs="宋体"/>
          <w:lang w:val="en-US" w:eastAsia="zh-CN"/>
        </w:rPr>
        <w:t>人员配备</w:t>
      </w:r>
      <w:r>
        <w:rPr>
          <w:rFonts w:hint="eastAsia" w:hAnsi="宋体" w:cs="宋体"/>
        </w:rPr>
        <w:tab/>
      </w:r>
      <w:r>
        <w:rPr>
          <w:rFonts w:hint="eastAsia" w:hAnsi="宋体" w:cs="宋体"/>
        </w:rPr>
        <w:fldChar w:fldCharType="begin"/>
      </w:r>
      <w:r>
        <w:rPr>
          <w:rFonts w:hint="eastAsia" w:hAnsi="宋体" w:cs="宋体"/>
        </w:rPr>
        <w:instrText xml:space="preserve"> PAGEREF _Toc32761 \h </w:instrText>
      </w:r>
      <w:r>
        <w:rPr>
          <w:rFonts w:hint="eastAsia" w:hAnsi="宋体" w:cs="宋体"/>
        </w:rPr>
        <w:fldChar w:fldCharType="separate"/>
      </w:r>
      <w:r>
        <w:rPr>
          <w:rFonts w:hint="eastAsia" w:hAnsi="宋体" w:cs="宋体"/>
        </w:rPr>
        <w:t>4</w:t>
      </w:r>
      <w:r>
        <w:rPr>
          <w:rFonts w:hint="eastAsia" w:hAnsi="宋体" w:cs="宋体"/>
        </w:rPr>
        <w:fldChar w:fldCharType="end"/>
      </w:r>
      <w:r>
        <w:rPr>
          <w:rFonts w:hint="eastAsia" w:ascii="宋体" w:hAnsi="宋体" w:eastAsia="宋体" w:cs="宋体"/>
        </w:rPr>
        <w:fldChar w:fldCharType="end"/>
      </w:r>
    </w:p>
    <w:p w14:paraId="06DF29C1">
      <w:pPr>
        <w:pStyle w:val="28"/>
        <w:tabs>
          <w:tab w:val="right" w:leader="dot" w:pos="9070"/>
          <w:tab w:val="clear" w:pos="9344"/>
        </w:tabs>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_Toc18361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8.2  </w:t>
      </w:r>
      <w:r>
        <w:rPr>
          <w:rFonts w:hint="eastAsia" w:hAnsi="宋体" w:cs="宋体"/>
          <w:lang w:val="en-US" w:eastAsia="zh-CN"/>
        </w:rPr>
        <w:t>人才培养</w:t>
      </w:r>
      <w:r>
        <w:rPr>
          <w:rFonts w:hint="eastAsia" w:hAnsi="宋体" w:cs="宋体"/>
        </w:rPr>
        <w:tab/>
      </w:r>
      <w:r>
        <w:rPr>
          <w:rFonts w:hint="eastAsia" w:hAnsi="宋体" w:cs="宋体"/>
        </w:rPr>
        <w:fldChar w:fldCharType="begin"/>
      </w:r>
      <w:r>
        <w:rPr>
          <w:rFonts w:hint="eastAsia" w:hAnsi="宋体" w:cs="宋体"/>
        </w:rPr>
        <w:instrText xml:space="preserve"> PAGEREF _Toc18361 \h </w:instrText>
      </w:r>
      <w:r>
        <w:rPr>
          <w:rFonts w:hint="eastAsia" w:hAnsi="宋体" w:cs="宋体"/>
        </w:rPr>
        <w:fldChar w:fldCharType="separate"/>
      </w:r>
      <w:r>
        <w:rPr>
          <w:rFonts w:hint="eastAsia" w:hAnsi="宋体" w:cs="宋体"/>
        </w:rPr>
        <w:t>4</w:t>
      </w:r>
      <w:r>
        <w:rPr>
          <w:rFonts w:hint="eastAsia" w:hAnsi="宋体" w:cs="宋体"/>
        </w:rPr>
        <w:fldChar w:fldCharType="end"/>
      </w:r>
      <w:r>
        <w:rPr>
          <w:rFonts w:hint="eastAsia" w:ascii="宋体" w:hAnsi="宋体" w:eastAsia="宋体" w:cs="宋体"/>
        </w:rPr>
        <w:fldChar w:fldCharType="end"/>
      </w:r>
    </w:p>
    <w:p w14:paraId="676DF197">
      <w:pPr>
        <w:pStyle w:val="28"/>
        <w:tabs>
          <w:tab w:val="right" w:leader="dot" w:pos="9070"/>
          <w:tab w:val="clear" w:pos="9344"/>
        </w:tabs>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_Toc802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8.3  </w:t>
      </w:r>
      <w:r>
        <w:rPr>
          <w:rFonts w:hint="eastAsia" w:hAnsi="宋体" w:cs="宋体"/>
          <w:lang w:val="en-US" w:eastAsia="zh-CN"/>
        </w:rPr>
        <w:t>考核管理</w:t>
      </w:r>
      <w:r>
        <w:rPr>
          <w:rFonts w:hint="eastAsia" w:hAnsi="宋体" w:cs="宋体"/>
        </w:rPr>
        <w:tab/>
      </w:r>
      <w:r>
        <w:rPr>
          <w:rFonts w:hint="eastAsia" w:hAnsi="宋体" w:cs="宋体"/>
        </w:rPr>
        <w:fldChar w:fldCharType="begin"/>
      </w:r>
      <w:r>
        <w:rPr>
          <w:rFonts w:hint="eastAsia" w:hAnsi="宋体" w:cs="宋体"/>
        </w:rPr>
        <w:instrText xml:space="preserve"> PAGEREF _Toc802 \h </w:instrText>
      </w:r>
      <w:r>
        <w:rPr>
          <w:rFonts w:hint="eastAsia" w:hAnsi="宋体" w:cs="宋体"/>
        </w:rPr>
        <w:fldChar w:fldCharType="separate"/>
      </w:r>
      <w:r>
        <w:rPr>
          <w:rFonts w:hint="eastAsia" w:hAnsi="宋体" w:cs="宋体"/>
        </w:rPr>
        <w:t>4</w:t>
      </w:r>
      <w:r>
        <w:rPr>
          <w:rFonts w:hint="eastAsia" w:hAnsi="宋体" w:cs="宋体"/>
        </w:rPr>
        <w:fldChar w:fldCharType="end"/>
      </w:r>
      <w:r>
        <w:rPr>
          <w:rFonts w:hint="eastAsia" w:ascii="宋体" w:hAnsi="宋体" w:eastAsia="宋体" w:cs="宋体"/>
        </w:rPr>
        <w:fldChar w:fldCharType="end"/>
      </w:r>
    </w:p>
    <w:p w14:paraId="413ADE44">
      <w:pPr>
        <w:pStyle w:val="23"/>
        <w:tabs>
          <w:tab w:val="right" w:leader="dot" w:pos="9070"/>
        </w:tabs>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_Toc31321 </w:instrText>
      </w:r>
      <w:r>
        <w:rPr>
          <w:rFonts w:hint="eastAsia" w:ascii="宋体" w:hAnsi="宋体" w:eastAsia="宋体" w:cs="宋体"/>
        </w:rPr>
        <w:fldChar w:fldCharType="separate"/>
      </w:r>
      <w:r>
        <w:rPr>
          <w:rFonts w:hint="eastAsia" w:ascii="宋体" w:hAnsi="宋体" w:eastAsia="宋体" w:cs="宋体"/>
          <w:i w:val="0"/>
          <w:lang w:val="en-US" w:eastAsia="zh-CN"/>
        </w:rPr>
        <w:t xml:space="preserve">9  </w:t>
      </w:r>
      <w:r>
        <w:rPr>
          <w:rFonts w:hint="eastAsia" w:hAnsi="宋体" w:cs="宋体"/>
          <w:lang w:val="en-US" w:eastAsia="zh-CN"/>
        </w:rPr>
        <w:t>校园建设</w:t>
      </w:r>
      <w:r>
        <w:rPr>
          <w:rFonts w:hint="eastAsia" w:hAnsi="宋体" w:cs="宋体"/>
        </w:rPr>
        <w:tab/>
      </w:r>
      <w:r>
        <w:rPr>
          <w:rFonts w:hint="eastAsia" w:hAnsi="宋体" w:cs="宋体"/>
        </w:rPr>
        <w:fldChar w:fldCharType="begin"/>
      </w:r>
      <w:r>
        <w:rPr>
          <w:rFonts w:hint="eastAsia" w:hAnsi="宋体" w:cs="宋体"/>
        </w:rPr>
        <w:instrText xml:space="preserve"> PAGEREF _Toc31321 \h </w:instrText>
      </w:r>
      <w:r>
        <w:rPr>
          <w:rFonts w:hint="eastAsia" w:hAnsi="宋体" w:cs="宋体"/>
        </w:rPr>
        <w:fldChar w:fldCharType="separate"/>
      </w:r>
      <w:r>
        <w:rPr>
          <w:rFonts w:hint="eastAsia" w:hAnsi="宋体" w:cs="宋体"/>
        </w:rPr>
        <w:t>5</w:t>
      </w:r>
      <w:r>
        <w:rPr>
          <w:rFonts w:hint="eastAsia" w:hAnsi="宋体" w:cs="宋体"/>
        </w:rPr>
        <w:fldChar w:fldCharType="end"/>
      </w:r>
      <w:r>
        <w:rPr>
          <w:rFonts w:hint="eastAsia" w:ascii="宋体" w:hAnsi="宋体" w:eastAsia="宋体" w:cs="宋体"/>
        </w:rPr>
        <w:fldChar w:fldCharType="end"/>
      </w:r>
    </w:p>
    <w:p w14:paraId="11B5617C">
      <w:pPr>
        <w:pStyle w:val="28"/>
        <w:tabs>
          <w:tab w:val="right" w:leader="dot" w:pos="9070"/>
          <w:tab w:val="clear" w:pos="9344"/>
        </w:tabs>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_Toc13324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9.1  </w:t>
      </w:r>
      <w:r>
        <w:rPr>
          <w:rFonts w:hint="eastAsia" w:hAnsi="宋体" w:cs="宋体"/>
          <w:lang w:val="en-US" w:eastAsia="zh-CN"/>
        </w:rPr>
        <w:t>基础设施</w:t>
      </w:r>
      <w:r>
        <w:rPr>
          <w:rFonts w:hint="eastAsia" w:hAnsi="宋体" w:cs="宋体"/>
        </w:rPr>
        <w:tab/>
      </w:r>
      <w:r>
        <w:rPr>
          <w:rFonts w:hint="eastAsia" w:hAnsi="宋体" w:cs="宋体"/>
        </w:rPr>
        <w:fldChar w:fldCharType="begin"/>
      </w:r>
      <w:r>
        <w:rPr>
          <w:rFonts w:hint="eastAsia" w:hAnsi="宋体" w:cs="宋体"/>
        </w:rPr>
        <w:instrText xml:space="preserve"> PAGEREF _Toc13324 \h </w:instrText>
      </w:r>
      <w:r>
        <w:rPr>
          <w:rFonts w:hint="eastAsia" w:hAnsi="宋体" w:cs="宋体"/>
        </w:rPr>
        <w:fldChar w:fldCharType="separate"/>
      </w:r>
      <w:r>
        <w:rPr>
          <w:rFonts w:hint="eastAsia" w:hAnsi="宋体" w:cs="宋体"/>
        </w:rPr>
        <w:t>5</w:t>
      </w:r>
      <w:r>
        <w:rPr>
          <w:rFonts w:hint="eastAsia" w:hAnsi="宋体" w:cs="宋体"/>
        </w:rPr>
        <w:fldChar w:fldCharType="end"/>
      </w:r>
      <w:r>
        <w:rPr>
          <w:rFonts w:hint="eastAsia" w:ascii="宋体" w:hAnsi="宋体" w:eastAsia="宋体" w:cs="宋体"/>
        </w:rPr>
        <w:fldChar w:fldCharType="end"/>
      </w:r>
    </w:p>
    <w:p w14:paraId="2458579D">
      <w:pPr>
        <w:pStyle w:val="28"/>
        <w:tabs>
          <w:tab w:val="right" w:leader="dot" w:pos="9070"/>
          <w:tab w:val="clear" w:pos="9344"/>
        </w:tabs>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_Toc5600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9.2  </w:t>
      </w:r>
      <w:r>
        <w:rPr>
          <w:rFonts w:hint="eastAsia" w:hAnsi="宋体" w:cs="宋体"/>
          <w:lang w:val="en-US" w:eastAsia="zh-CN"/>
        </w:rPr>
        <w:t>数智校园</w:t>
      </w:r>
      <w:r>
        <w:rPr>
          <w:rFonts w:hint="eastAsia" w:hAnsi="宋体" w:cs="宋体"/>
        </w:rPr>
        <w:tab/>
      </w:r>
      <w:r>
        <w:rPr>
          <w:rFonts w:hint="eastAsia" w:hAnsi="宋体" w:cs="宋体"/>
        </w:rPr>
        <w:fldChar w:fldCharType="begin"/>
      </w:r>
      <w:r>
        <w:rPr>
          <w:rFonts w:hint="eastAsia" w:hAnsi="宋体" w:cs="宋体"/>
        </w:rPr>
        <w:instrText xml:space="preserve"> PAGEREF _Toc5600 \h </w:instrText>
      </w:r>
      <w:r>
        <w:rPr>
          <w:rFonts w:hint="eastAsia" w:hAnsi="宋体" w:cs="宋体"/>
        </w:rPr>
        <w:fldChar w:fldCharType="separate"/>
      </w:r>
      <w:r>
        <w:rPr>
          <w:rFonts w:hint="eastAsia" w:hAnsi="宋体" w:cs="宋体"/>
        </w:rPr>
        <w:t>5</w:t>
      </w:r>
      <w:r>
        <w:rPr>
          <w:rFonts w:hint="eastAsia" w:hAnsi="宋体" w:cs="宋体"/>
        </w:rPr>
        <w:fldChar w:fldCharType="end"/>
      </w:r>
      <w:r>
        <w:rPr>
          <w:rFonts w:hint="eastAsia" w:ascii="宋体" w:hAnsi="宋体" w:eastAsia="宋体" w:cs="宋体"/>
        </w:rPr>
        <w:fldChar w:fldCharType="end"/>
      </w:r>
    </w:p>
    <w:p w14:paraId="7EC2FE6D">
      <w:pPr>
        <w:pStyle w:val="28"/>
        <w:tabs>
          <w:tab w:val="right" w:leader="dot" w:pos="9070"/>
          <w:tab w:val="clear" w:pos="9344"/>
        </w:tabs>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_Toc15566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9.3  </w:t>
      </w:r>
      <w:r>
        <w:rPr>
          <w:rFonts w:hint="eastAsia" w:hAnsi="宋体" w:cs="宋体"/>
          <w:lang w:val="en-US" w:eastAsia="zh-CN"/>
        </w:rPr>
        <w:t>校园文化</w:t>
      </w:r>
      <w:r>
        <w:rPr>
          <w:rFonts w:hint="eastAsia" w:hAnsi="宋体" w:cs="宋体"/>
        </w:rPr>
        <w:tab/>
      </w:r>
      <w:r>
        <w:rPr>
          <w:rFonts w:hint="eastAsia" w:hAnsi="宋体" w:cs="宋体"/>
        </w:rPr>
        <w:fldChar w:fldCharType="begin"/>
      </w:r>
      <w:r>
        <w:rPr>
          <w:rFonts w:hint="eastAsia" w:hAnsi="宋体" w:cs="宋体"/>
        </w:rPr>
        <w:instrText xml:space="preserve"> PAGEREF _Toc15566 \h </w:instrText>
      </w:r>
      <w:r>
        <w:rPr>
          <w:rFonts w:hint="eastAsia" w:hAnsi="宋体" w:cs="宋体"/>
        </w:rPr>
        <w:fldChar w:fldCharType="separate"/>
      </w:r>
      <w:r>
        <w:rPr>
          <w:rFonts w:hint="eastAsia" w:hAnsi="宋体" w:cs="宋体"/>
        </w:rPr>
        <w:t>5</w:t>
      </w:r>
      <w:r>
        <w:rPr>
          <w:rFonts w:hint="eastAsia" w:hAnsi="宋体" w:cs="宋体"/>
        </w:rPr>
        <w:fldChar w:fldCharType="end"/>
      </w:r>
      <w:r>
        <w:rPr>
          <w:rFonts w:hint="eastAsia" w:ascii="宋体" w:hAnsi="宋体" w:eastAsia="宋体" w:cs="宋体"/>
        </w:rPr>
        <w:fldChar w:fldCharType="end"/>
      </w:r>
    </w:p>
    <w:p w14:paraId="33664713">
      <w:pPr>
        <w:pStyle w:val="23"/>
        <w:tabs>
          <w:tab w:val="right" w:leader="dot" w:pos="9070"/>
        </w:tabs>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_Toc14132 </w:instrText>
      </w:r>
      <w:r>
        <w:rPr>
          <w:rFonts w:hint="eastAsia" w:ascii="宋体" w:hAnsi="宋体" w:eastAsia="宋体" w:cs="宋体"/>
        </w:rPr>
        <w:fldChar w:fldCharType="separate"/>
      </w:r>
      <w:r>
        <w:rPr>
          <w:rFonts w:hint="eastAsia" w:ascii="宋体" w:hAnsi="宋体" w:eastAsia="宋体" w:cs="宋体"/>
          <w:i w:val="0"/>
          <w:lang w:val="en-US" w:eastAsia="zh-CN"/>
        </w:rPr>
        <w:t xml:space="preserve">10  </w:t>
      </w:r>
      <w:r>
        <w:rPr>
          <w:rFonts w:hint="eastAsia" w:hAnsi="宋体" w:cs="宋体"/>
          <w:lang w:val="en-US" w:eastAsia="zh-CN"/>
        </w:rPr>
        <w:t>评价改进</w:t>
      </w:r>
      <w:r>
        <w:rPr>
          <w:rFonts w:hint="eastAsia" w:hAnsi="宋体" w:cs="宋体"/>
        </w:rPr>
        <w:tab/>
      </w:r>
      <w:r>
        <w:rPr>
          <w:rFonts w:hint="eastAsia" w:hAnsi="宋体" w:cs="宋体"/>
        </w:rPr>
        <w:fldChar w:fldCharType="begin"/>
      </w:r>
      <w:r>
        <w:rPr>
          <w:rFonts w:hint="eastAsia" w:hAnsi="宋体" w:cs="宋体"/>
        </w:rPr>
        <w:instrText xml:space="preserve"> PAGEREF _Toc14132 \h </w:instrText>
      </w:r>
      <w:r>
        <w:rPr>
          <w:rFonts w:hint="eastAsia" w:hAnsi="宋体" w:cs="宋体"/>
        </w:rPr>
        <w:fldChar w:fldCharType="separate"/>
      </w:r>
      <w:r>
        <w:rPr>
          <w:rFonts w:hint="eastAsia" w:hAnsi="宋体" w:cs="宋体"/>
        </w:rPr>
        <w:t>5</w:t>
      </w:r>
      <w:r>
        <w:rPr>
          <w:rFonts w:hint="eastAsia" w:hAnsi="宋体" w:cs="宋体"/>
        </w:rPr>
        <w:fldChar w:fldCharType="end"/>
      </w:r>
      <w:r>
        <w:rPr>
          <w:rFonts w:hint="eastAsia" w:ascii="宋体" w:hAnsi="宋体" w:eastAsia="宋体" w:cs="宋体"/>
        </w:rPr>
        <w:fldChar w:fldCharType="end"/>
      </w:r>
    </w:p>
    <w:p w14:paraId="2A960837">
      <w:pPr>
        <w:pStyle w:val="23"/>
        <w:tabs>
          <w:tab w:val="right" w:leader="dot" w:pos="9070"/>
        </w:tabs>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_Toc15648 </w:instrText>
      </w:r>
      <w:r>
        <w:rPr>
          <w:rFonts w:hint="eastAsia" w:ascii="宋体" w:hAnsi="宋体" w:eastAsia="宋体" w:cs="宋体"/>
        </w:rPr>
        <w:fldChar w:fldCharType="separate"/>
      </w:r>
      <w:r>
        <w:rPr>
          <w:rFonts w:hint="eastAsia" w:hAnsi="宋体" w:cs="宋体"/>
          <w:lang w:val="en-US" w:eastAsia="zh-CN"/>
        </w:rPr>
        <w:t>附录A（资料性）  新时代</w:t>
      </w:r>
      <w:r>
        <w:rPr>
          <w:rFonts w:hint="eastAsia" w:hAnsi="宋体" w:cs="宋体"/>
          <w:lang w:eastAsia="zh-CN"/>
        </w:rPr>
        <w:t>市域党校（行政学院）现代化建设</w:t>
      </w:r>
      <w:r>
        <w:rPr>
          <w:rFonts w:hint="eastAsia" w:hAnsi="宋体" w:cs="宋体"/>
          <w:lang w:val="en-US" w:eastAsia="zh-CN"/>
        </w:rPr>
        <w:t>关键</w:t>
      </w:r>
      <w:r>
        <w:rPr>
          <w:rFonts w:hint="eastAsia" w:hAnsi="宋体" w:cs="宋体"/>
          <w:lang w:eastAsia="zh-CN"/>
        </w:rPr>
        <w:t>指标</w:t>
      </w:r>
      <w:r>
        <w:rPr>
          <w:rFonts w:hint="eastAsia" w:hAnsi="宋体" w:cs="宋体"/>
        </w:rPr>
        <w:tab/>
      </w:r>
      <w:r>
        <w:rPr>
          <w:rFonts w:hint="eastAsia" w:hAnsi="宋体" w:cs="宋体"/>
        </w:rPr>
        <w:fldChar w:fldCharType="begin"/>
      </w:r>
      <w:r>
        <w:rPr>
          <w:rFonts w:hint="eastAsia" w:hAnsi="宋体" w:cs="宋体"/>
        </w:rPr>
        <w:instrText xml:space="preserve"> PAGEREF _Toc15648 \h </w:instrText>
      </w:r>
      <w:r>
        <w:rPr>
          <w:rFonts w:hint="eastAsia" w:hAnsi="宋体" w:cs="宋体"/>
        </w:rPr>
        <w:fldChar w:fldCharType="separate"/>
      </w:r>
      <w:r>
        <w:rPr>
          <w:rFonts w:hint="eastAsia" w:hAnsi="宋体" w:cs="宋体"/>
        </w:rPr>
        <w:t>6</w:t>
      </w:r>
      <w:r>
        <w:rPr>
          <w:rFonts w:hint="eastAsia" w:hAnsi="宋体" w:cs="宋体"/>
        </w:rPr>
        <w:fldChar w:fldCharType="end"/>
      </w:r>
      <w:r>
        <w:rPr>
          <w:rFonts w:hint="eastAsia" w:ascii="宋体" w:hAnsi="宋体" w:eastAsia="宋体" w:cs="宋体"/>
        </w:rPr>
        <w:fldChar w:fldCharType="end"/>
      </w:r>
    </w:p>
    <w:p w14:paraId="04084E9E">
      <w:pPr>
        <w:pStyle w:val="107"/>
        <w:spacing w:after="360"/>
        <w:rPr>
          <w:vertAlign w:val="subscript"/>
        </w:rPr>
        <w:sectPr>
          <w:headerReference r:id="rId9" w:type="default"/>
          <w:footerReference r:id="rId11" w:type="default"/>
          <w:headerReference r:id="rId10" w:type="even"/>
          <w:footerReference r:id="rId12" w:type="even"/>
          <w:pgSz w:w="11906" w:h="16838"/>
          <w:pgMar w:top="1985" w:right="1134" w:bottom="1134" w:left="1418" w:header="1418" w:footer="1134" w:gutter="284"/>
          <w:pgBorders>
            <w:top w:val="none" w:sz="0" w:space="0"/>
            <w:left w:val="none" w:sz="0" w:space="0"/>
            <w:bottom w:val="none" w:sz="0" w:space="0"/>
            <w:right w:val="none" w:sz="0" w:space="0"/>
          </w:pgBorders>
          <w:pgNumType w:fmt="upperRoman" w:start="1"/>
          <w:cols w:space="425" w:num="1"/>
          <w:formProt w:val="0"/>
          <w:docGrid w:linePitch="312" w:charSpace="0"/>
        </w:sectPr>
      </w:pPr>
      <w:r>
        <w:rPr>
          <w:rFonts w:hint="eastAsia" w:ascii="宋体" w:hAnsi="宋体" w:eastAsia="宋体" w:cs="宋体"/>
        </w:rPr>
        <w:fldChar w:fldCharType="end"/>
      </w:r>
      <w:bookmarkEnd w:id="12"/>
    </w:p>
    <w:bookmarkEnd w:id="4"/>
    <w:p w14:paraId="3A852B41">
      <w:pPr>
        <w:pStyle w:val="105"/>
        <w:spacing w:after="360"/>
      </w:pPr>
      <w:bookmarkStart w:id="13" w:name="_Toc10277"/>
      <w:bookmarkStart w:id="14" w:name="_Toc20145"/>
      <w:bookmarkStart w:id="15" w:name="_Toc25665"/>
      <w:bookmarkStart w:id="16" w:name="_Toc9796"/>
      <w:bookmarkStart w:id="17" w:name="BookMark2"/>
      <w:r>
        <w:rPr>
          <w:spacing w:val="320"/>
        </w:rPr>
        <w:t>前</w:t>
      </w:r>
      <w:r>
        <w:t>言</w:t>
      </w:r>
      <w:bookmarkEnd w:id="5"/>
      <w:bookmarkEnd w:id="6"/>
      <w:bookmarkEnd w:id="7"/>
      <w:bookmarkEnd w:id="8"/>
      <w:bookmarkEnd w:id="9"/>
      <w:bookmarkEnd w:id="10"/>
      <w:bookmarkEnd w:id="11"/>
      <w:bookmarkEnd w:id="13"/>
      <w:bookmarkEnd w:id="14"/>
      <w:bookmarkEnd w:id="15"/>
      <w:bookmarkEnd w:id="16"/>
    </w:p>
    <w:p w14:paraId="1908CC93">
      <w:pPr>
        <w:spacing w:line="240" w:lineRule="auto"/>
        <w:ind w:firstLine="420"/>
        <w:jc w:val="left"/>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本文件按照GB/T 1.1-2020《标准化工作导则  第1部分：标准化文件的结构和起草规则》的规定起草。</w:t>
      </w:r>
    </w:p>
    <w:p w14:paraId="6EADE8ED">
      <w:pPr>
        <w:keepNext w:val="0"/>
        <w:keepLines w:val="0"/>
        <w:pageBreakBefore w:val="0"/>
        <w:widowControl w:val="0"/>
        <w:kinsoku/>
        <w:wordWrap/>
        <w:overflowPunct/>
        <w:topLinePunct w:val="0"/>
        <w:autoSpaceDE/>
        <w:autoSpaceDN/>
        <w:bidi w:val="0"/>
        <w:adjustRightInd/>
        <w:snapToGrid/>
        <w:spacing w:line="240" w:lineRule="auto"/>
        <w:ind w:firstLine="420"/>
        <w:jc w:val="both"/>
        <w:textAlignment w:val="auto"/>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请注意本文件的某些内容可能涉及专利。本文件的发布机构不承担识别专利的责任。</w:t>
      </w:r>
    </w:p>
    <w:p w14:paraId="4C0414D5">
      <w:pPr>
        <w:keepNext w:val="0"/>
        <w:keepLines w:val="0"/>
        <w:pageBreakBefore w:val="0"/>
        <w:widowControl w:val="0"/>
        <w:kinsoku/>
        <w:wordWrap/>
        <w:overflowPunct/>
        <w:topLinePunct w:val="0"/>
        <w:autoSpaceDE/>
        <w:autoSpaceDN/>
        <w:bidi w:val="0"/>
        <w:adjustRightInd/>
        <w:snapToGrid/>
        <w:spacing w:line="240" w:lineRule="auto"/>
        <w:ind w:firstLine="420"/>
        <w:jc w:val="both"/>
        <w:textAlignment w:val="auto"/>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本文件起草单位：</w:t>
      </w:r>
    </w:p>
    <w:p w14:paraId="75CBEABC">
      <w:pPr>
        <w:pStyle w:val="41"/>
        <w:ind w:firstLine="420"/>
        <w:rPr>
          <w:rFonts w:hint="eastAsia" w:ascii="宋体" w:hAnsi="Times New Roman" w:eastAsia="宋体" w:cs="Times New Roman"/>
          <w:color w:val="auto"/>
          <w:kern w:val="0"/>
          <w:sz w:val="21"/>
          <w:szCs w:val="20"/>
          <w:lang w:val="en-US" w:eastAsia="zh-CN" w:bidi="ar-SA"/>
        </w:rPr>
      </w:pPr>
      <w:r>
        <w:rPr>
          <w:rFonts w:hint="eastAsia" w:ascii="宋体" w:hAnsi="Times New Roman" w:eastAsia="宋体" w:cs="Times New Roman"/>
          <w:kern w:val="0"/>
          <w:sz w:val="21"/>
          <w:szCs w:val="20"/>
          <w:lang w:val="en-US" w:eastAsia="zh-CN" w:bidi="ar-SA"/>
        </w:rPr>
        <w:t>本文件主要起草人：</w:t>
      </w:r>
    </w:p>
    <w:p w14:paraId="159E11C8">
      <w:pPr>
        <w:pStyle w:val="41"/>
        <w:ind w:firstLine="420"/>
        <w:rPr>
          <w:rFonts w:hint="eastAsia" w:ascii="宋体" w:hAnsi="Times New Roman" w:eastAsia="宋体" w:cs="Times New Roman"/>
          <w:color w:val="auto"/>
          <w:kern w:val="0"/>
          <w:sz w:val="21"/>
          <w:szCs w:val="20"/>
          <w:lang w:val="en-US" w:eastAsia="zh-CN" w:bidi="ar-SA"/>
        </w:rPr>
      </w:pPr>
    </w:p>
    <w:p w14:paraId="73890FCF">
      <w:pPr>
        <w:pStyle w:val="41"/>
        <w:ind w:firstLine="420"/>
        <w:sectPr>
          <w:headerReference r:id="rId13" w:type="default"/>
          <w:headerReference r:id="rId14" w:type="even"/>
          <w:pgSz w:w="11906" w:h="16838"/>
          <w:pgMar w:top="1985" w:right="1134" w:bottom="1134" w:left="1418" w:header="1418" w:footer="1134" w:gutter="284"/>
          <w:pgBorders>
            <w:top w:val="none" w:sz="0" w:space="0"/>
            <w:left w:val="none" w:sz="0" w:space="0"/>
            <w:bottom w:val="none" w:sz="0" w:space="0"/>
            <w:right w:val="none" w:sz="0" w:space="0"/>
          </w:pgBorders>
          <w:pgNumType w:fmt="upperRoman"/>
          <w:cols w:space="425" w:num="1"/>
          <w:formProt w:val="0"/>
          <w:docGrid w:linePitch="312" w:charSpace="0"/>
        </w:sectPr>
      </w:pPr>
    </w:p>
    <w:bookmarkEnd w:id="17"/>
    <w:p w14:paraId="1740BF7C">
      <w:pPr>
        <w:spacing w:line="20" w:lineRule="exact"/>
        <w:jc w:val="center"/>
        <w:rPr>
          <w:rFonts w:ascii="黑体" w:hAnsi="黑体" w:eastAsia="黑体"/>
          <w:sz w:val="32"/>
          <w:szCs w:val="32"/>
        </w:rPr>
      </w:pPr>
      <w:bookmarkStart w:id="18" w:name="BookMark4"/>
    </w:p>
    <w:p w14:paraId="3E03D6DB">
      <w:pPr>
        <w:spacing w:line="20" w:lineRule="exact"/>
        <w:jc w:val="center"/>
        <w:rPr>
          <w:rFonts w:ascii="黑体" w:hAnsi="黑体" w:eastAsia="黑体"/>
          <w:sz w:val="32"/>
          <w:szCs w:val="32"/>
        </w:rPr>
      </w:pPr>
    </w:p>
    <w:sdt>
      <w:sdtPr>
        <w:tag w:val="NEW_STAND_NAME"/>
        <w:id w:val="595910757"/>
        <w:lock w:val="sdtLocked"/>
        <w:placeholder>
          <w:docPart w:val="7F78032B88594E32A3B39E62F7A4F8CD"/>
        </w:placeholder>
      </w:sdtPr>
      <w:sdtEndPr>
        <w:rPr>
          <w:rFonts w:hint="default"/>
          <w:lang w:val="en-US"/>
        </w:rPr>
      </w:sdtEndPr>
      <w:sdtContent>
        <w:p w14:paraId="486FC5B0">
          <w:pPr>
            <w:pStyle w:val="183"/>
            <w:spacing w:before="240" w:beforeLines="100" w:after="528" w:afterLines="220"/>
          </w:pPr>
          <w:r>
            <w:rPr>
              <w:rFonts w:hint="eastAsia"/>
              <w:lang w:val="en-US" w:eastAsia="zh-CN"/>
            </w:rPr>
            <w:t>市域党校（行政学院）现代化建设指南</w:t>
          </w:r>
        </w:p>
      </w:sdtContent>
    </w:sdt>
    <w:p w14:paraId="5AA2E653">
      <w:pPr>
        <w:pStyle w:val="43"/>
        <w:spacing w:before="240" w:after="240"/>
      </w:pPr>
      <w:bookmarkStart w:id="19" w:name="_Toc17233333"/>
      <w:bookmarkStart w:id="20" w:name="_Toc26718930"/>
      <w:bookmarkStart w:id="21" w:name="_Toc26648465"/>
      <w:bookmarkStart w:id="22" w:name="_Toc71201057"/>
      <w:bookmarkStart w:id="23" w:name="_Toc111995098"/>
      <w:bookmarkStart w:id="24" w:name="_Toc26986771"/>
      <w:bookmarkStart w:id="25" w:name="_Toc104273485"/>
      <w:bookmarkStart w:id="26" w:name="_Toc24884218"/>
      <w:bookmarkStart w:id="27" w:name="_Toc99350762"/>
      <w:bookmarkStart w:id="28" w:name="_Toc24884211"/>
      <w:bookmarkStart w:id="29" w:name="_Toc6635"/>
      <w:bookmarkStart w:id="30" w:name="_Toc19190"/>
      <w:bookmarkStart w:id="31" w:name="_Toc26986530"/>
      <w:bookmarkStart w:id="32" w:name="_Toc103708421"/>
      <w:bookmarkStart w:id="33" w:name="_Toc104214127"/>
      <w:bookmarkStart w:id="34" w:name="_Toc4577"/>
      <w:bookmarkStart w:id="35" w:name="_Toc3566"/>
      <w:bookmarkStart w:id="36" w:name="_Toc17233325"/>
      <w:bookmarkStart w:id="37" w:name="_Toc115259517"/>
      <w:r>
        <w:rPr>
          <w:rFonts w:hint="eastAsia"/>
        </w:rPr>
        <w:t>范围</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0F4CDD8D">
      <w:pPr>
        <w:pStyle w:val="41"/>
        <w:ind w:firstLine="420"/>
        <w:rPr>
          <w:rFonts w:hint="eastAsia" w:hAnsi="宋体" w:cs="宋体"/>
          <w:color w:val="auto"/>
        </w:rPr>
      </w:pPr>
      <w:bookmarkStart w:id="38" w:name="_Toc17233334"/>
      <w:bookmarkStart w:id="39" w:name="_Toc26648466"/>
      <w:bookmarkStart w:id="40" w:name="_Toc24884212"/>
      <w:bookmarkStart w:id="41" w:name="_Toc17233326"/>
      <w:bookmarkStart w:id="42" w:name="_Toc24884219"/>
      <w:r>
        <w:rPr>
          <w:rFonts w:hint="eastAsia" w:hAnsi="宋体" w:cs="宋体"/>
          <w:color w:val="auto"/>
        </w:rPr>
        <w:t>本文件规定了</w:t>
      </w:r>
      <w:r>
        <w:rPr>
          <w:rFonts w:hint="eastAsia" w:hAnsi="宋体" w:cs="宋体"/>
          <w:color w:val="auto"/>
          <w:lang w:val="en-US" w:eastAsia="zh-CN"/>
        </w:rPr>
        <w:t>新时代</w:t>
      </w:r>
      <w:bookmarkStart w:id="186" w:name="_GoBack"/>
      <w:bookmarkEnd w:id="186"/>
      <w:r>
        <w:rPr>
          <w:rFonts w:hint="eastAsia" w:hAnsi="宋体" w:cs="宋体"/>
          <w:color w:val="auto"/>
          <w:lang w:val="en-US" w:eastAsia="zh-CN"/>
        </w:rPr>
        <w:t>市域党校（行政学院）现代化建设的</w:t>
      </w:r>
      <w:bookmarkStart w:id="43" w:name="OLE_LINK3"/>
      <w:r>
        <w:rPr>
          <w:rFonts w:hint="eastAsia" w:hAnsi="宋体" w:cs="宋体"/>
          <w:color w:val="auto"/>
          <w:lang w:val="en-US" w:eastAsia="zh-CN"/>
        </w:rPr>
        <w:t>基本要求、组织体系、教育培训、科研咨询、人才队伍、校园建设、评价改进</w:t>
      </w:r>
      <w:bookmarkEnd w:id="43"/>
      <w:r>
        <w:rPr>
          <w:rFonts w:hint="eastAsia" w:hAnsi="宋体" w:cs="宋体"/>
          <w:color w:val="auto"/>
          <w:lang w:val="en-US" w:eastAsia="zh-CN"/>
        </w:rPr>
        <w:t>的内容</w:t>
      </w:r>
      <w:r>
        <w:rPr>
          <w:rFonts w:hint="eastAsia" w:hAnsi="宋体" w:cs="宋体"/>
          <w:color w:val="auto"/>
        </w:rPr>
        <w:t>。</w:t>
      </w:r>
    </w:p>
    <w:p w14:paraId="03412804">
      <w:pPr>
        <w:pStyle w:val="41"/>
        <w:ind w:firstLine="420"/>
      </w:pPr>
      <w:r>
        <w:rPr>
          <w:rFonts w:hint="eastAsia" w:hAnsi="宋体" w:cs="宋体"/>
          <w:color w:val="auto"/>
        </w:rPr>
        <w:t>本文件</w:t>
      </w:r>
      <w:r>
        <w:rPr>
          <w:rFonts w:hint="eastAsia" w:ascii="Times New Roman" w:hAnsi="Times New Roman" w:eastAsia="宋体" w:cs="Times New Roman"/>
          <w:bCs/>
          <w:snapToGrid w:val="0"/>
          <w:kern w:val="0"/>
          <w:szCs w:val="21"/>
        </w:rPr>
        <w:t>适用于</w:t>
      </w:r>
      <w:r>
        <w:rPr>
          <w:rFonts w:hint="eastAsia" w:ascii="Times New Roman" w:cs="Times New Roman"/>
          <w:bCs/>
          <w:snapToGrid w:val="0"/>
          <w:kern w:val="0"/>
          <w:szCs w:val="21"/>
          <w:lang w:val="en-US" w:eastAsia="zh-CN"/>
        </w:rPr>
        <w:t>新时代</w:t>
      </w:r>
      <w:r>
        <w:rPr>
          <w:rFonts w:hint="eastAsia" w:hAnsi="宋体" w:cs="宋体"/>
          <w:color w:val="auto"/>
          <w:lang w:val="en-US" w:eastAsia="zh-CN"/>
        </w:rPr>
        <w:t>市域党校（行政学院）现代化建设</w:t>
      </w:r>
      <w:r>
        <w:rPr>
          <w:rFonts w:ascii="Times New Roman" w:hAnsi="Times New Roman" w:cs="Times New Roman"/>
          <w:bCs/>
          <w:snapToGrid w:val="0"/>
          <w:kern w:val="0"/>
          <w:szCs w:val="21"/>
        </w:rPr>
        <w:t>。</w:t>
      </w:r>
    </w:p>
    <w:p w14:paraId="29144804">
      <w:pPr>
        <w:pStyle w:val="43"/>
        <w:spacing w:before="240" w:after="240"/>
      </w:pPr>
      <w:bookmarkStart w:id="44" w:name="_Toc103708422"/>
      <w:bookmarkStart w:id="45" w:name="_Toc23275"/>
      <w:bookmarkStart w:id="46" w:name="_Toc2243"/>
      <w:bookmarkStart w:id="47" w:name="_Toc71201058"/>
      <w:bookmarkStart w:id="48" w:name="_Toc3450"/>
      <w:bookmarkStart w:id="49" w:name="_Toc32240"/>
      <w:bookmarkStart w:id="50" w:name="_Toc104214128"/>
      <w:bookmarkStart w:id="51" w:name="_Toc111995099"/>
      <w:bookmarkStart w:id="52" w:name="_Toc26718931"/>
      <w:bookmarkStart w:id="53" w:name="_Toc104273486"/>
      <w:bookmarkStart w:id="54" w:name="_Toc26986772"/>
      <w:bookmarkStart w:id="55" w:name="_Toc99350763"/>
      <w:bookmarkStart w:id="56" w:name="_Toc115259518"/>
      <w:bookmarkStart w:id="57" w:name="_Toc26986531"/>
      <w:r>
        <w:rPr>
          <w:rFonts w:hint="eastAsia"/>
        </w:rPr>
        <w:t>规范性引用文件</w:t>
      </w:r>
      <w:bookmarkEnd w:id="38"/>
      <w:bookmarkEnd w:id="39"/>
      <w:bookmarkEnd w:id="40"/>
      <w:bookmarkEnd w:id="41"/>
      <w:bookmarkEnd w:id="42"/>
      <w:bookmarkEnd w:id="44"/>
      <w:bookmarkEnd w:id="45"/>
      <w:bookmarkEnd w:id="46"/>
      <w:bookmarkEnd w:id="47"/>
      <w:bookmarkEnd w:id="48"/>
      <w:bookmarkEnd w:id="49"/>
      <w:bookmarkEnd w:id="50"/>
      <w:bookmarkEnd w:id="51"/>
      <w:bookmarkEnd w:id="52"/>
      <w:bookmarkEnd w:id="53"/>
      <w:bookmarkEnd w:id="54"/>
      <w:bookmarkEnd w:id="55"/>
      <w:bookmarkEnd w:id="56"/>
      <w:bookmarkEnd w:id="57"/>
    </w:p>
    <w:sdt>
      <w:sdtPr>
        <w:rPr>
          <w:rFonts w:hint="eastAsia"/>
        </w:rPr>
        <w:id w:val="715848253"/>
        <w:placeholder>
          <w:docPart w:val="1128178FFB324015A2E6A0031D0C445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AECF3ED">
          <w:pPr>
            <w:pStyle w:val="41"/>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1704CCD">
      <w:pPr>
        <w:pStyle w:val="41"/>
        <w:ind w:firstLine="420"/>
        <w:rPr>
          <w:rFonts w:hint="eastAsia" w:hAnsi="宋体" w:cs="宋体"/>
          <w:lang w:val="en-US" w:eastAsia="zh-CN"/>
        </w:rPr>
      </w:pPr>
      <w:bookmarkStart w:id="58" w:name="_Toc99350764"/>
      <w:bookmarkStart w:id="59" w:name="_Toc71201059"/>
      <w:r>
        <w:rPr>
          <w:rFonts w:hint="eastAsia" w:ascii="宋体" w:hAnsi="宋体" w:eastAsia="宋体" w:cs="宋体"/>
          <w:lang w:val="en-US" w:eastAsia="zh-CN"/>
        </w:rPr>
        <w:t>GB/T 38859</w:t>
      </w:r>
      <w:r>
        <w:rPr>
          <w:rFonts w:hint="eastAsia" w:hAnsi="宋体" w:cs="宋体"/>
          <w:lang w:val="en-US" w:eastAsia="zh-CN"/>
        </w:rPr>
        <w:t xml:space="preserve">  干部网络培训 课程评价指标</w:t>
      </w:r>
    </w:p>
    <w:p w14:paraId="6CE93EF0">
      <w:pPr>
        <w:pStyle w:val="41"/>
        <w:ind w:firstLine="420"/>
        <w:rPr>
          <w:rFonts w:hint="default" w:hAnsi="宋体" w:cs="宋体"/>
          <w:lang w:val="en-US" w:eastAsia="zh-CN"/>
        </w:rPr>
      </w:pPr>
      <w:r>
        <w:rPr>
          <w:rFonts w:hint="eastAsia" w:hAnsi="宋体" w:cs="宋体"/>
          <w:lang w:val="en-US" w:eastAsia="zh-CN"/>
        </w:rPr>
        <w:t>GB/T 38862  干部网络培训 课程审核</w:t>
      </w:r>
    </w:p>
    <w:p w14:paraId="5DC9AF78">
      <w:pPr>
        <w:pStyle w:val="41"/>
        <w:ind w:firstLine="420"/>
        <w:rPr>
          <w:rFonts w:hint="default"/>
          <w:lang w:val="en-US" w:eastAsia="zh-CN"/>
        </w:rPr>
      </w:pPr>
      <w:r>
        <w:rPr>
          <w:rFonts w:hint="default"/>
          <w:lang w:val="en-US" w:eastAsia="zh-CN"/>
        </w:rPr>
        <w:t>GB/T 40552</w:t>
      </w:r>
      <w:r>
        <w:rPr>
          <w:rFonts w:hint="eastAsia"/>
          <w:lang w:val="en-US" w:eastAsia="zh-CN"/>
        </w:rPr>
        <w:t xml:space="preserve">  教育服务效果测评指南</w:t>
      </w:r>
    </w:p>
    <w:p w14:paraId="5DA3569C">
      <w:pPr>
        <w:pStyle w:val="41"/>
        <w:ind w:firstLine="420"/>
        <w:rPr>
          <w:rFonts w:hint="eastAsia"/>
          <w:lang w:val="en-US" w:eastAsia="zh-CN"/>
        </w:rPr>
      </w:pPr>
      <w:r>
        <w:rPr>
          <w:rFonts w:hint="default"/>
          <w:lang w:val="en-US" w:eastAsia="zh-CN"/>
        </w:rPr>
        <w:t>GB/T 43294</w:t>
      </w:r>
      <w:r>
        <w:rPr>
          <w:rFonts w:hint="eastAsia"/>
          <w:lang w:val="en-US" w:eastAsia="zh-CN"/>
        </w:rPr>
        <w:t xml:space="preserve">  教育与学习服务 术语</w:t>
      </w:r>
    </w:p>
    <w:p w14:paraId="0D159B03">
      <w:pPr>
        <w:pStyle w:val="43"/>
        <w:spacing w:before="240" w:after="240"/>
      </w:pPr>
      <w:bookmarkStart w:id="60" w:name="_Toc115259519"/>
      <w:bookmarkStart w:id="61" w:name="_Toc32161"/>
      <w:bookmarkStart w:id="62" w:name="_Toc25444"/>
      <w:bookmarkStart w:id="63" w:name="_Toc103708423"/>
      <w:bookmarkStart w:id="64" w:name="_Toc104273487"/>
      <w:bookmarkStart w:id="65" w:name="_Toc27206"/>
      <w:bookmarkStart w:id="66" w:name="_Toc104214129"/>
      <w:bookmarkStart w:id="67" w:name="_Toc729"/>
      <w:bookmarkStart w:id="68" w:name="_Toc111995100"/>
      <w:r>
        <w:rPr>
          <w:rFonts w:hint="eastAsia"/>
          <w:szCs w:val="21"/>
        </w:rPr>
        <w:t>术语和定义</w:t>
      </w:r>
      <w:bookmarkEnd w:id="58"/>
      <w:bookmarkEnd w:id="59"/>
      <w:bookmarkEnd w:id="60"/>
      <w:bookmarkEnd w:id="61"/>
      <w:bookmarkEnd w:id="62"/>
      <w:bookmarkEnd w:id="63"/>
      <w:bookmarkEnd w:id="64"/>
      <w:bookmarkEnd w:id="65"/>
      <w:bookmarkEnd w:id="66"/>
      <w:bookmarkEnd w:id="67"/>
      <w:bookmarkEnd w:id="68"/>
    </w:p>
    <w:p w14:paraId="20F04D22">
      <w:pPr>
        <w:pStyle w:val="41"/>
        <w:bidi w:val="0"/>
        <w:ind w:firstLine="420"/>
      </w:pPr>
      <w:r>
        <w:rPr>
          <w:rFonts w:hint="default"/>
          <w:lang w:val="en-US" w:eastAsia="zh-CN"/>
        </w:rPr>
        <w:t>GB/T 43294</w:t>
      </w:r>
      <w:sdt>
        <w:sdtPr>
          <w:rPr>
            <w:rFonts w:hint="default"/>
            <w:lang w:val="en-US"/>
          </w:rPr>
          <w:id w:val="-1909835108"/>
          <w:placeholder>
            <w:docPart w:val="D8B0446147FB4CB9BDBC19E7612FA69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lang w:val="en-US"/>
          </w:rPr>
        </w:sdtEndPr>
        <w:sdtContent>
          <w:bookmarkStart w:id="69" w:name="_Toc26986532"/>
          <w:bookmarkEnd w:id="69"/>
          <w:r>
            <w:rPr>
              <w:rFonts w:hint="default" w:ascii="宋体" w:hAnsi="Times New Roman" w:eastAsia="宋体" w:cs="Times New Roman"/>
              <w:sz w:val="21"/>
              <w:lang w:val="en-US" w:eastAsia="zh-CN" w:bidi="ar-SA"/>
            </w:rPr>
            <w:t>界定的以及下列术语和定义适用于本文件。</w:t>
          </w:r>
        </w:sdtContent>
      </w:sdt>
      <w:bookmarkStart w:id="70" w:name="_Toc111995101"/>
      <w:bookmarkStart w:id="71" w:name="_Toc115259520"/>
      <w:bookmarkStart w:id="72" w:name="_Toc104214130"/>
      <w:bookmarkStart w:id="73" w:name="_Toc104273488"/>
      <w:bookmarkStart w:id="74" w:name="_Toc103708424"/>
      <w:bookmarkStart w:id="75" w:name="_Toc52105266"/>
      <w:bookmarkStart w:id="76" w:name="_Toc6580043"/>
      <w:bookmarkStart w:id="77" w:name="_Toc99350765"/>
      <w:bookmarkStart w:id="78" w:name="_Toc491518297"/>
      <w:bookmarkStart w:id="79" w:name="_Toc491504933"/>
      <w:bookmarkStart w:id="80" w:name="_Toc19904"/>
      <w:bookmarkStart w:id="81" w:name="_Toc71201060"/>
    </w:p>
    <w:p w14:paraId="1EA78DD3">
      <w:pPr>
        <w:pStyle w:val="48"/>
        <w:bidi w:val="0"/>
      </w:pPr>
    </w:p>
    <w:p w14:paraId="1974349B">
      <w:pPr>
        <w:pStyle w:val="48"/>
        <w:numPr>
          <w:ilvl w:val="-1"/>
          <w:numId w:val="0"/>
        </w:numPr>
        <w:bidi w:val="0"/>
        <w:ind w:firstLineChars="0"/>
      </w:pPr>
      <w:r>
        <w:rPr>
          <w:rFonts w:hint="eastAsia" w:ascii="黑体" w:hAnsi="Times New Roman" w:eastAsia="黑体" w:cs="Times New Roman"/>
          <w:sz w:val="21"/>
          <w:szCs w:val="21"/>
          <w:lang w:val="en-US" w:eastAsia="zh-CN" w:bidi="ar-SA"/>
        </w:rPr>
        <w:t xml:space="preserve">    </w:t>
      </w:r>
      <w:r>
        <w:rPr>
          <w:rFonts w:hint="eastAsia" w:ascii="黑体" w:eastAsia="黑体" w:cs="Times New Roman"/>
          <w:sz w:val="21"/>
          <w:szCs w:val="21"/>
          <w:lang w:val="en-US" w:eastAsia="zh-CN" w:bidi="ar-SA"/>
        </w:rPr>
        <w:t>市域党校（行政学院）现代化</w:t>
      </w:r>
      <w:r>
        <w:rPr>
          <w:rFonts w:hint="eastAsia" w:ascii="黑体" w:hAnsi="Times New Roman" w:eastAsia="黑体" w:cs="Times New Roman"/>
          <w:sz w:val="21"/>
          <w:szCs w:val="21"/>
          <w:lang w:val="en-US" w:eastAsia="zh-CN" w:bidi="ar-SA"/>
        </w:rPr>
        <w:t xml:space="preserve">  city </w:t>
      </w:r>
      <w:r>
        <w:rPr>
          <w:rFonts w:hint="eastAsia" w:ascii="黑体" w:eastAsia="黑体" w:cs="Times New Roman"/>
          <w:sz w:val="21"/>
          <w:szCs w:val="21"/>
          <w:lang w:val="en-US" w:eastAsia="zh-CN" w:bidi="ar-SA"/>
        </w:rPr>
        <w:t xml:space="preserve">field </w:t>
      </w:r>
      <w:r>
        <w:rPr>
          <w:rFonts w:hint="eastAsia" w:ascii="黑体" w:hAnsi="黑体" w:eastAsia="黑体" w:cs="黑体"/>
          <w:szCs w:val="28"/>
          <w:lang w:val="en-US" w:eastAsia="zh-CN"/>
        </w:rPr>
        <w:t>party school（School of administration） modernization</w:t>
      </w:r>
    </w:p>
    <w:p w14:paraId="77DC38EE">
      <w:pPr>
        <w:pStyle w:val="41"/>
        <w:ind w:firstLine="420"/>
        <w:rPr>
          <w:rFonts w:hint="default" w:eastAsia="宋体"/>
          <w:lang w:val="en-US" w:eastAsia="zh-CN"/>
        </w:rPr>
      </w:pPr>
      <w:r>
        <w:rPr>
          <w:rFonts w:hint="eastAsia" w:ascii="Times New Roman" w:eastAsia="宋体"/>
          <w:lang w:val="en-US" w:eastAsia="zh-CN"/>
        </w:rPr>
        <w:t>地级市行政管辖范围内</w:t>
      </w:r>
      <w:r>
        <w:rPr>
          <w:rFonts w:hint="eastAsia" w:ascii="Times New Roman"/>
          <w:lang w:val="en-US" w:eastAsia="zh-CN"/>
        </w:rPr>
        <w:t>协同联动的</w:t>
      </w:r>
      <w:r>
        <w:rPr>
          <w:rFonts w:hint="eastAsia" w:ascii="Times New Roman" w:eastAsia="宋体"/>
          <w:lang w:val="en-US" w:eastAsia="zh-CN"/>
        </w:rPr>
        <w:t>各级党校践行为党育才、为党献策的党校初心</w:t>
      </w:r>
      <w:r>
        <w:rPr>
          <w:rFonts w:hint="eastAsia" w:ascii="Times New Roman"/>
          <w:lang w:val="en-US" w:eastAsia="zh-CN"/>
        </w:rPr>
        <w:t>，为培养党的干部、推动党的思想理论建设、服务党和人民事业，达到发展理念、发展方式、体系制度等要素全方位变革的高水平发展状态，</w:t>
      </w:r>
      <w:r>
        <w:rPr>
          <w:rFonts w:hint="eastAsia" w:ascii="Times New Roman" w:eastAsia="宋体"/>
          <w:lang w:val="en-US" w:eastAsia="zh-CN"/>
        </w:rPr>
        <w:t>从组织体系、教育培训、科研咨询、人才队伍、校园建设等五个方面构建完善的现代化党校工作体系</w:t>
      </w:r>
      <w:r>
        <w:rPr>
          <w:rFonts w:hint="eastAsia" w:ascii="Times New Roman"/>
          <w:lang w:val="en-US" w:eastAsia="zh-CN"/>
        </w:rPr>
        <w:t>。</w:t>
      </w:r>
    </w:p>
    <w:bookmarkEnd w:id="70"/>
    <w:bookmarkEnd w:id="71"/>
    <w:bookmarkEnd w:id="72"/>
    <w:bookmarkEnd w:id="73"/>
    <w:p w14:paraId="25B3C262">
      <w:pPr>
        <w:pStyle w:val="43"/>
        <w:spacing w:before="240" w:after="240"/>
      </w:pPr>
      <w:bookmarkStart w:id="82" w:name="_Toc11527"/>
      <w:bookmarkStart w:id="83" w:name="_Toc19930"/>
      <w:bookmarkStart w:id="84" w:name="_Toc17171"/>
      <w:bookmarkStart w:id="85" w:name="_Toc9665"/>
      <w:bookmarkStart w:id="86" w:name="_Toc111995107"/>
      <w:r>
        <w:rPr>
          <w:rFonts w:hint="eastAsia"/>
          <w:lang w:val="en-US" w:eastAsia="zh-CN"/>
        </w:rPr>
        <w:t>基本要求</w:t>
      </w:r>
      <w:bookmarkEnd w:id="82"/>
      <w:bookmarkEnd w:id="83"/>
      <w:bookmarkEnd w:id="84"/>
      <w:bookmarkEnd w:id="85"/>
    </w:p>
    <w:p w14:paraId="4270575D">
      <w:pPr>
        <w:pStyle w:val="49"/>
        <w:bidi w:val="0"/>
      </w:pPr>
      <w:r>
        <w:rPr>
          <w:rFonts w:hint="eastAsia"/>
          <w:lang w:val="en-US" w:eastAsia="zh-CN"/>
        </w:rPr>
        <w:t>坚持</w:t>
      </w:r>
      <w:r>
        <w:rPr>
          <w:rFonts w:hint="eastAsia" w:hAnsi="Times New Roman" w:cs="Times New Roman"/>
          <w:lang w:val="en-US" w:eastAsia="zh-CN"/>
        </w:rPr>
        <w:t>政治铸魂根本化，将“党校姓党”根本原则具体融入党校工作全过程各方面。</w:t>
      </w:r>
    </w:p>
    <w:p w14:paraId="171BE216">
      <w:pPr>
        <w:pStyle w:val="49"/>
        <w:bidi w:val="0"/>
      </w:pPr>
      <w:r>
        <w:rPr>
          <w:rFonts w:hint="eastAsia"/>
          <w:lang w:val="en-US" w:eastAsia="zh-CN"/>
        </w:rPr>
        <w:t>坚持</w:t>
      </w:r>
      <w:r>
        <w:rPr>
          <w:rFonts w:hint="default" w:hAnsi="Times New Roman" w:cs="Times New Roman"/>
          <w:lang w:val="en-US" w:eastAsia="zh-CN"/>
        </w:rPr>
        <w:t>主责主业优质化</w:t>
      </w:r>
      <w:r>
        <w:rPr>
          <w:rFonts w:hint="eastAsia" w:hAnsi="Times New Roman" w:cs="Times New Roman"/>
          <w:lang w:val="en-US" w:eastAsia="zh-CN"/>
        </w:rPr>
        <w:t>，</w:t>
      </w:r>
      <w:r>
        <w:rPr>
          <w:rFonts w:hint="default" w:hAnsi="Times New Roman" w:cs="Times New Roman"/>
          <w:lang w:val="en-US" w:eastAsia="zh-CN"/>
        </w:rPr>
        <w:t>把</w:t>
      </w:r>
      <w:r>
        <w:rPr>
          <w:rFonts w:hint="eastAsia" w:cs="Times New Roman"/>
          <w:lang w:val="en-US" w:eastAsia="zh-CN"/>
        </w:rPr>
        <w:t>为党育才、为党献策的党校初心作为党校事业立身之本。</w:t>
      </w:r>
    </w:p>
    <w:p w14:paraId="70F88BD1">
      <w:pPr>
        <w:pStyle w:val="49"/>
        <w:bidi w:val="0"/>
      </w:pPr>
      <w:r>
        <w:rPr>
          <w:rFonts w:hint="eastAsia"/>
          <w:lang w:val="en-US" w:eastAsia="zh-CN"/>
        </w:rPr>
        <w:t>坚持从严治校全面化，</w:t>
      </w:r>
      <w:r>
        <w:rPr>
          <w:rFonts w:hint="eastAsia" w:ascii="宋体" w:hAnsi="Times New Roman" w:eastAsia="宋体" w:cs="Times New Roman"/>
          <w:i w:val="0"/>
          <w:iCs w:val="0"/>
          <w:caps w:val="0"/>
          <w:color w:val="auto"/>
          <w:spacing w:val="0"/>
          <w:sz w:val="21"/>
          <w:szCs w:val="20"/>
          <w:shd w:val="clear" w:fill="auto"/>
        </w:rPr>
        <w:t>遵循最严格的政治标准、学术标准、教学标准、管理标准</w:t>
      </w:r>
      <w:r>
        <w:rPr>
          <w:rFonts w:hint="eastAsia" w:cs="Times New Roman"/>
          <w:i w:val="0"/>
          <w:iCs w:val="0"/>
          <w:caps w:val="0"/>
          <w:spacing w:val="0"/>
          <w:sz w:val="21"/>
          <w:szCs w:val="20"/>
          <w:shd w:val="clear"/>
          <w:lang w:eastAsia="zh-CN"/>
        </w:rPr>
        <w:t>。</w:t>
      </w:r>
    </w:p>
    <w:p w14:paraId="3D262F48">
      <w:pPr>
        <w:pStyle w:val="49"/>
        <w:bidi w:val="0"/>
      </w:pPr>
      <w:r>
        <w:rPr>
          <w:rFonts w:hint="eastAsia"/>
          <w:lang w:val="en-US" w:eastAsia="zh-CN"/>
        </w:rPr>
        <w:t>坚持</w:t>
      </w:r>
      <w:r>
        <w:rPr>
          <w:rFonts w:hint="default" w:hAnsi="Times New Roman" w:cs="Times New Roman"/>
          <w:lang w:val="en-US" w:eastAsia="zh-CN"/>
        </w:rPr>
        <w:t>服务保障数智化</w:t>
      </w:r>
      <w:r>
        <w:rPr>
          <w:rFonts w:hint="eastAsia" w:hAnsi="Times New Roman" w:cs="Times New Roman"/>
          <w:lang w:val="en-US" w:eastAsia="zh-CN"/>
        </w:rPr>
        <w:t>，</w:t>
      </w:r>
      <w:r>
        <w:rPr>
          <w:rFonts w:hint="eastAsia" w:cs="Times New Roman"/>
          <w:lang w:val="en-US" w:eastAsia="zh-CN"/>
        </w:rPr>
        <w:t>深入运用现代科技手段，赋能</w:t>
      </w:r>
      <w:r>
        <w:rPr>
          <w:rFonts w:hint="default" w:hAnsi="Times New Roman" w:cs="Times New Roman"/>
          <w:lang w:val="en-US" w:eastAsia="zh-CN"/>
        </w:rPr>
        <w:t>市域党校系统</w:t>
      </w:r>
      <w:r>
        <w:rPr>
          <w:rFonts w:hint="eastAsia" w:cs="Times New Roman"/>
          <w:lang w:val="en-US" w:eastAsia="zh-CN"/>
        </w:rPr>
        <w:t>高效运行保障</w:t>
      </w:r>
      <w:r>
        <w:rPr>
          <w:rFonts w:hint="eastAsia" w:hAnsi="Times New Roman" w:cs="Times New Roman"/>
          <w:lang w:val="en-US" w:eastAsia="zh-CN"/>
        </w:rPr>
        <w:t>。</w:t>
      </w:r>
    </w:p>
    <w:p w14:paraId="6D58D175">
      <w:pPr>
        <w:pStyle w:val="49"/>
        <w:bidi w:val="0"/>
      </w:pPr>
      <w:r>
        <w:rPr>
          <w:rFonts w:hint="eastAsia"/>
          <w:lang w:val="en-US" w:eastAsia="zh-CN"/>
        </w:rPr>
        <w:t>坚持</w:t>
      </w:r>
      <w:r>
        <w:rPr>
          <w:rFonts w:hint="default" w:hAnsi="Times New Roman" w:cs="Times New Roman"/>
          <w:lang w:val="en-US" w:eastAsia="zh-CN"/>
        </w:rPr>
        <w:t>项目建设品牌化</w:t>
      </w:r>
      <w:r>
        <w:rPr>
          <w:rFonts w:hint="eastAsia" w:hAnsi="Times New Roman" w:cs="Times New Roman"/>
          <w:lang w:val="en-US" w:eastAsia="zh-CN"/>
        </w:rPr>
        <w:t>，</w:t>
      </w:r>
      <w:r>
        <w:rPr>
          <w:rFonts w:hint="default" w:hAnsi="Times New Roman" w:cs="Times New Roman"/>
          <w:lang w:val="en-US" w:eastAsia="zh-CN"/>
        </w:rPr>
        <w:t>研究、探索、打造具有党校辨识度的重大项目、金字招牌</w:t>
      </w:r>
      <w:r>
        <w:rPr>
          <w:rFonts w:hint="eastAsia" w:hAnsi="Times New Roman" w:cs="Times New Roman"/>
          <w:lang w:val="en-US" w:eastAsia="zh-CN"/>
        </w:rPr>
        <w:t>。</w:t>
      </w:r>
    </w:p>
    <w:p w14:paraId="2FB2D8C1">
      <w:pPr>
        <w:pStyle w:val="49"/>
        <w:bidi w:val="0"/>
      </w:pPr>
      <w:r>
        <w:rPr>
          <w:rFonts w:hint="eastAsia"/>
          <w:lang w:val="en-US" w:eastAsia="zh-CN"/>
        </w:rPr>
        <w:t>坚持</w:t>
      </w:r>
      <w:r>
        <w:rPr>
          <w:rFonts w:hint="eastAsia" w:cs="Times New Roman"/>
          <w:lang w:val="en-US" w:eastAsia="zh-CN"/>
        </w:rPr>
        <w:t>共建共享机制</w:t>
      </w:r>
      <w:r>
        <w:rPr>
          <w:rFonts w:hint="default" w:hAnsi="Times New Roman" w:cs="Times New Roman"/>
          <w:lang w:val="en-US" w:eastAsia="zh-CN"/>
        </w:rPr>
        <w:t>化</w:t>
      </w:r>
      <w:r>
        <w:rPr>
          <w:rFonts w:hint="eastAsia" w:hAnsi="Times New Roman" w:cs="Times New Roman"/>
          <w:lang w:val="en-US" w:eastAsia="zh-CN"/>
        </w:rPr>
        <w:t>，</w:t>
      </w:r>
      <w:r>
        <w:rPr>
          <w:rFonts w:hint="default" w:hAnsi="Times New Roman" w:cs="Times New Roman"/>
          <w:lang w:val="en-US" w:eastAsia="zh-CN"/>
        </w:rPr>
        <w:t>主动实施党校共同体建设，探索党校系统融合发展新模式</w:t>
      </w:r>
      <w:r>
        <w:rPr>
          <w:rFonts w:hint="eastAsia" w:hAnsi="Times New Roman" w:cs="Times New Roman"/>
          <w:lang w:val="en-US" w:eastAsia="zh-CN"/>
        </w:rPr>
        <w:t>。</w:t>
      </w:r>
    </w:p>
    <w:p w14:paraId="01225F34">
      <w:pPr>
        <w:pStyle w:val="43"/>
        <w:bidi w:val="0"/>
        <w:rPr>
          <w:rFonts w:hint="eastAsia"/>
          <w:lang w:val="en-US" w:eastAsia="zh-CN"/>
        </w:rPr>
      </w:pPr>
      <w:bookmarkStart w:id="87" w:name="_Toc8833"/>
      <w:bookmarkStart w:id="88" w:name="_Toc1514"/>
      <w:bookmarkStart w:id="89" w:name="_Toc25915"/>
      <w:bookmarkStart w:id="90" w:name="_Toc21708"/>
      <w:r>
        <w:rPr>
          <w:rFonts w:hint="eastAsia"/>
          <w:lang w:val="en-US" w:eastAsia="zh-CN"/>
        </w:rPr>
        <w:t>组织体系</w:t>
      </w:r>
      <w:bookmarkEnd w:id="87"/>
      <w:bookmarkEnd w:id="88"/>
      <w:bookmarkEnd w:id="89"/>
      <w:bookmarkEnd w:id="90"/>
    </w:p>
    <w:p w14:paraId="33D19077">
      <w:pPr>
        <w:pStyle w:val="44"/>
        <w:bidi w:val="0"/>
        <w:rPr>
          <w:rFonts w:hint="eastAsia"/>
          <w:lang w:val="en-US" w:eastAsia="zh-CN"/>
        </w:rPr>
      </w:pPr>
      <w:bookmarkStart w:id="91" w:name="_Toc22429"/>
      <w:bookmarkStart w:id="92" w:name="_Toc14952"/>
      <w:bookmarkStart w:id="93" w:name="_Toc11824"/>
      <w:bookmarkStart w:id="94" w:name="_Toc24886"/>
      <w:r>
        <w:rPr>
          <w:rFonts w:hint="eastAsia"/>
          <w:lang w:val="en-US" w:eastAsia="zh-CN"/>
        </w:rPr>
        <w:t>党建引领</w:t>
      </w:r>
      <w:bookmarkEnd w:id="91"/>
      <w:bookmarkEnd w:id="92"/>
      <w:bookmarkEnd w:id="93"/>
    </w:p>
    <w:p w14:paraId="45AFD072">
      <w:pPr>
        <w:pStyle w:val="39"/>
        <w:bidi w:val="0"/>
        <w:rPr>
          <w:rFonts w:hint="eastAsia"/>
          <w:lang w:val="en-US" w:eastAsia="zh-CN"/>
        </w:rPr>
      </w:pPr>
      <w:r>
        <w:rPr>
          <w:rFonts w:hint="eastAsia"/>
          <w:lang w:val="en-US" w:eastAsia="zh-CN"/>
        </w:rPr>
        <w:t>新时代市域党校（行政学院）现代化建设应在党的全面领导下组织开展。</w:t>
      </w:r>
    </w:p>
    <w:p w14:paraId="42B431A5">
      <w:pPr>
        <w:pStyle w:val="39"/>
        <w:bidi w:val="0"/>
        <w:rPr>
          <w:rFonts w:hint="eastAsia"/>
          <w:lang w:val="en-US" w:eastAsia="zh-CN"/>
        </w:rPr>
      </w:pPr>
      <w:r>
        <w:rPr>
          <w:rFonts w:hint="eastAsia"/>
          <w:lang w:val="en-US" w:eastAsia="zh-CN"/>
        </w:rPr>
        <w:t>应将党校工作纳入党委整体工作部署和党的建设工作年度目标考核。</w:t>
      </w:r>
    </w:p>
    <w:p w14:paraId="0E4C0DC5">
      <w:pPr>
        <w:pStyle w:val="44"/>
        <w:bidi w:val="0"/>
        <w:rPr>
          <w:rFonts w:hint="eastAsia"/>
          <w:lang w:val="en-US" w:eastAsia="zh-CN"/>
        </w:rPr>
      </w:pPr>
      <w:bookmarkStart w:id="95" w:name="_Toc9450"/>
      <w:bookmarkStart w:id="96" w:name="_Toc12524"/>
      <w:bookmarkStart w:id="97" w:name="_Toc11215"/>
      <w:r>
        <w:rPr>
          <w:rFonts w:hint="eastAsia"/>
          <w:lang w:val="en-US" w:eastAsia="zh-CN"/>
        </w:rPr>
        <w:t>体系设计</w:t>
      </w:r>
      <w:bookmarkEnd w:id="95"/>
      <w:bookmarkEnd w:id="96"/>
      <w:bookmarkEnd w:id="97"/>
    </w:p>
    <w:p w14:paraId="16DFA8B1">
      <w:pPr>
        <w:pStyle w:val="39"/>
        <w:bidi w:val="0"/>
        <w:rPr>
          <w:rFonts w:hint="eastAsia"/>
          <w:lang w:val="en-US" w:eastAsia="zh-CN"/>
        </w:rPr>
      </w:pPr>
      <w:r>
        <w:rPr>
          <w:rFonts w:hint="eastAsia"/>
          <w:lang w:val="en-US" w:eastAsia="zh-CN"/>
        </w:rPr>
        <w:t>市域党校系统应建立并完善协同体系，内容如下：</w:t>
      </w:r>
    </w:p>
    <w:p w14:paraId="0FE2F525">
      <w:pPr>
        <w:pStyle w:val="180"/>
        <w:bidi w:val="0"/>
        <w:rPr>
          <w:rFonts w:hint="eastAsia"/>
          <w:lang w:val="en-US" w:eastAsia="zh-CN"/>
        </w:rPr>
      </w:pPr>
      <w:r>
        <w:rPr>
          <w:rFonts w:hint="eastAsia"/>
          <w:lang w:val="en-US" w:eastAsia="zh-CN"/>
        </w:rPr>
        <w:t>市委党校（行政学院）应统筹市域党校发展；</w:t>
      </w:r>
    </w:p>
    <w:p w14:paraId="4ADD6693">
      <w:pPr>
        <w:pStyle w:val="180"/>
        <w:bidi w:val="0"/>
        <w:rPr>
          <w:rFonts w:hint="eastAsia"/>
          <w:lang w:val="en-US" w:eastAsia="zh-CN"/>
        </w:rPr>
      </w:pPr>
      <w:r>
        <w:rPr>
          <w:rFonts w:hint="eastAsia"/>
          <w:lang w:val="en-US" w:eastAsia="zh-CN"/>
        </w:rPr>
        <w:t>区（县、市）委党校（行政学院）</w:t>
      </w:r>
      <w:r>
        <w:rPr>
          <w:rFonts w:hint="default"/>
          <w:lang w:val="en-US" w:eastAsia="zh-CN"/>
        </w:rPr>
        <w:t>、</w:t>
      </w:r>
      <w:r>
        <w:rPr>
          <w:rFonts w:hint="eastAsia"/>
          <w:lang w:val="en-US" w:eastAsia="zh-CN"/>
        </w:rPr>
        <w:t>乡镇（街道）党校“</w:t>
      </w:r>
      <w:r>
        <w:rPr>
          <w:rFonts w:hint="default"/>
          <w:lang w:val="en-US" w:eastAsia="zh-CN"/>
        </w:rPr>
        <w:t>应建尽建</w:t>
      </w:r>
      <w:r>
        <w:rPr>
          <w:rFonts w:hint="eastAsia"/>
          <w:lang w:val="en-US" w:eastAsia="zh-CN"/>
        </w:rPr>
        <w:t>”，进行</w:t>
      </w:r>
      <w:r>
        <w:rPr>
          <w:rFonts w:hint="default"/>
          <w:lang w:val="en-US" w:eastAsia="zh-CN"/>
        </w:rPr>
        <w:t>独立办学</w:t>
      </w:r>
      <w:r>
        <w:rPr>
          <w:rFonts w:hint="eastAsia"/>
          <w:lang w:val="en-US" w:eastAsia="zh-CN"/>
        </w:rPr>
        <w:t>，发挥自身优势，探索符合自身实际的改革发展路径；</w:t>
      </w:r>
    </w:p>
    <w:p w14:paraId="259FE2D8">
      <w:pPr>
        <w:pStyle w:val="180"/>
        <w:bidi w:val="0"/>
        <w:rPr>
          <w:rFonts w:hint="eastAsia"/>
          <w:lang w:val="en-US" w:eastAsia="zh-CN"/>
        </w:rPr>
      </w:pPr>
      <w:r>
        <w:rPr>
          <w:rFonts w:hint="default"/>
          <w:lang w:val="en-US" w:eastAsia="zh-CN"/>
        </w:rPr>
        <w:t>党员人数</w:t>
      </w:r>
      <w:r>
        <w:rPr>
          <w:rFonts w:hint="eastAsia"/>
          <w:lang w:val="en-US" w:eastAsia="zh-CN"/>
        </w:rPr>
        <w:t>3000名以上</w:t>
      </w:r>
      <w:r>
        <w:rPr>
          <w:rFonts w:hint="default"/>
          <w:lang w:val="en-US" w:eastAsia="zh-CN"/>
        </w:rPr>
        <w:t>的市级以上行业领域、开发园区、国有企业宜建立党校</w:t>
      </w:r>
      <w:r>
        <w:rPr>
          <w:rFonts w:hint="eastAsia"/>
          <w:lang w:val="en-US" w:eastAsia="zh-CN"/>
        </w:rPr>
        <w:t>。</w:t>
      </w:r>
    </w:p>
    <w:p w14:paraId="362C09F3">
      <w:pPr>
        <w:pStyle w:val="39"/>
        <w:bidi w:val="0"/>
        <w:rPr>
          <w:rFonts w:hint="eastAsia"/>
          <w:lang w:val="en-US" w:eastAsia="zh-CN"/>
        </w:rPr>
      </w:pPr>
      <w:r>
        <w:rPr>
          <w:rFonts w:hint="eastAsia" w:ascii="Times New Roman" w:eastAsia="宋体"/>
          <w:lang w:val="en-US" w:eastAsia="zh-CN"/>
        </w:rPr>
        <w:t>市域党校</w:t>
      </w:r>
      <w:r>
        <w:rPr>
          <w:rFonts w:hint="eastAsia" w:ascii="Times New Roman"/>
          <w:lang w:val="en-US" w:eastAsia="zh-CN"/>
        </w:rPr>
        <w:t>系统</w:t>
      </w:r>
      <w:r>
        <w:rPr>
          <w:rFonts w:hint="eastAsia"/>
          <w:lang w:val="en-US" w:eastAsia="zh-CN"/>
        </w:rPr>
        <w:t>应建立并完善协同机制，内容如下：</w:t>
      </w:r>
    </w:p>
    <w:p w14:paraId="2264016D">
      <w:pPr>
        <w:pStyle w:val="180"/>
        <w:numPr>
          <w:ilvl w:val="0"/>
          <w:numId w:val="36"/>
        </w:numPr>
        <w:bidi w:val="0"/>
        <w:rPr>
          <w:rFonts w:hint="eastAsia"/>
          <w:lang w:val="en-US" w:eastAsia="zh-CN"/>
        </w:rPr>
      </w:pPr>
      <w:r>
        <w:rPr>
          <w:rFonts w:hint="eastAsia"/>
          <w:lang w:val="en-US" w:eastAsia="zh-CN"/>
        </w:rPr>
        <w:t>上级党校领导班子联系下级党校制度；</w:t>
      </w:r>
    </w:p>
    <w:p w14:paraId="420B2A67">
      <w:pPr>
        <w:pStyle w:val="39"/>
        <w:numPr>
          <w:ilvl w:val="0"/>
          <w:numId w:val="36"/>
        </w:numPr>
        <w:tabs>
          <w:tab w:val="left" w:pos="851"/>
        </w:tabs>
        <w:bidi w:val="0"/>
        <w:ind w:left="851" w:hanging="426"/>
        <w:rPr>
          <w:rFonts w:hint="eastAsia"/>
          <w:lang w:val="en-US" w:eastAsia="zh-CN"/>
        </w:rPr>
      </w:pPr>
      <w:r>
        <w:rPr>
          <w:rFonts w:hint="eastAsia" w:ascii="宋体" w:hAnsi="Times New Roman" w:eastAsia="宋体" w:cs="Times New Roman"/>
          <w:sz w:val="21"/>
          <w:lang w:val="en-US" w:eastAsia="zh-CN" w:bidi="ar-SA"/>
        </w:rPr>
        <w:t>上级党校校务委员会研究下级党校工作制度；</w:t>
      </w:r>
    </w:p>
    <w:p w14:paraId="4851D2CA">
      <w:pPr>
        <w:pStyle w:val="180"/>
        <w:numPr>
          <w:ilvl w:val="0"/>
          <w:numId w:val="36"/>
        </w:numPr>
        <w:bidi w:val="0"/>
        <w:rPr>
          <w:rFonts w:hint="eastAsia"/>
          <w:lang w:val="en-US" w:eastAsia="zh-CN"/>
        </w:rPr>
      </w:pPr>
      <w:r>
        <w:rPr>
          <w:rFonts w:hint="eastAsia"/>
          <w:lang w:val="en-US" w:eastAsia="zh-CN"/>
        </w:rPr>
        <w:t>市域党校联席会议制度；</w:t>
      </w:r>
    </w:p>
    <w:p w14:paraId="09017286">
      <w:pPr>
        <w:pStyle w:val="180"/>
        <w:numPr>
          <w:ilvl w:val="0"/>
          <w:numId w:val="36"/>
        </w:numPr>
        <w:bidi w:val="0"/>
        <w:rPr>
          <w:rFonts w:hint="eastAsia"/>
          <w:lang w:val="en-US" w:eastAsia="zh-CN"/>
        </w:rPr>
      </w:pPr>
      <w:r>
        <w:rPr>
          <w:rFonts w:hint="eastAsia"/>
          <w:lang w:val="en-US" w:eastAsia="zh-CN"/>
        </w:rPr>
        <w:t>师资、课程、科研咨询交流机制。</w:t>
      </w:r>
    </w:p>
    <w:p w14:paraId="57057F19">
      <w:pPr>
        <w:pStyle w:val="44"/>
        <w:bidi w:val="0"/>
        <w:rPr>
          <w:rFonts w:hint="eastAsia"/>
          <w:lang w:val="en-US" w:eastAsia="zh-CN"/>
        </w:rPr>
      </w:pPr>
      <w:bookmarkStart w:id="98" w:name="_Toc16790"/>
      <w:bookmarkStart w:id="99" w:name="_Toc12098"/>
      <w:bookmarkStart w:id="100" w:name="_Toc12118"/>
      <w:r>
        <w:rPr>
          <w:rFonts w:hint="eastAsia"/>
          <w:lang w:val="en-US" w:eastAsia="zh-CN"/>
        </w:rPr>
        <w:t>组织领导</w:t>
      </w:r>
      <w:bookmarkEnd w:id="94"/>
      <w:bookmarkEnd w:id="98"/>
      <w:bookmarkEnd w:id="99"/>
      <w:bookmarkEnd w:id="100"/>
    </w:p>
    <w:p w14:paraId="265140D3">
      <w:pPr>
        <w:pStyle w:val="39"/>
        <w:bidi w:val="0"/>
        <w:ind w:left="0" w:firstLine="0"/>
        <w:rPr>
          <w:rFonts w:hint="eastAsia"/>
          <w:lang w:val="en-US" w:eastAsia="zh-CN"/>
        </w:rPr>
      </w:pPr>
      <w:bookmarkStart w:id="101" w:name="OLE_LINK9"/>
      <w:r>
        <w:rPr>
          <w:rFonts w:hint="default"/>
          <w:lang w:val="en-US" w:eastAsia="zh-CN"/>
        </w:rPr>
        <w:t>党校（行政学院）</w:t>
      </w:r>
      <w:bookmarkEnd w:id="101"/>
      <w:r>
        <w:rPr>
          <w:rFonts w:hint="eastAsia"/>
          <w:lang w:val="en-US" w:eastAsia="zh-CN"/>
        </w:rPr>
        <w:t>重大工作</w:t>
      </w:r>
      <w:r>
        <w:rPr>
          <w:rFonts w:hint="eastAsia" w:hAnsi="Times New Roman" w:cs="Times New Roman"/>
          <w:lang w:val="en-US" w:eastAsia="zh-CN"/>
        </w:rPr>
        <w:t>应</w:t>
      </w:r>
      <w:r>
        <w:rPr>
          <w:rFonts w:hint="default"/>
          <w:lang w:val="en-US" w:eastAsia="zh-CN"/>
        </w:rPr>
        <w:t>由校长（院长）牵头</w:t>
      </w:r>
      <w:r>
        <w:rPr>
          <w:rFonts w:hint="eastAsia"/>
          <w:lang w:val="en-US" w:eastAsia="zh-CN"/>
        </w:rPr>
        <w:t>。</w:t>
      </w:r>
    </w:p>
    <w:p w14:paraId="57F69344">
      <w:pPr>
        <w:pStyle w:val="39"/>
        <w:bidi w:val="0"/>
        <w:ind w:left="0" w:firstLine="0"/>
        <w:rPr>
          <w:rFonts w:hint="eastAsia"/>
          <w:lang w:val="en-US" w:eastAsia="zh-CN"/>
        </w:rPr>
      </w:pPr>
      <w:r>
        <w:rPr>
          <w:rFonts w:hint="default"/>
          <w:lang w:val="en-US" w:eastAsia="zh-CN"/>
        </w:rPr>
        <w:t>党校（行政学院）</w:t>
      </w:r>
      <w:r>
        <w:rPr>
          <w:rFonts w:hint="eastAsia" w:cs="Times New Roman"/>
          <w:lang w:val="en-US" w:eastAsia="zh-CN"/>
        </w:rPr>
        <w:t>日常工作应</w:t>
      </w:r>
      <w:r>
        <w:rPr>
          <w:rFonts w:hint="default"/>
          <w:lang w:val="en-US" w:eastAsia="zh-CN"/>
        </w:rPr>
        <w:t>由校务委员会推进</w:t>
      </w:r>
      <w:r>
        <w:rPr>
          <w:rFonts w:hint="eastAsia"/>
          <w:lang w:val="en-US" w:eastAsia="zh-CN"/>
        </w:rPr>
        <w:t>各事项</w:t>
      </w:r>
      <w:r>
        <w:rPr>
          <w:rFonts w:hint="default"/>
          <w:lang w:val="en-US" w:eastAsia="zh-CN"/>
        </w:rPr>
        <w:t>落实</w:t>
      </w:r>
      <w:r>
        <w:rPr>
          <w:rFonts w:hint="eastAsia"/>
          <w:lang w:val="en-US" w:eastAsia="zh-CN"/>
        </w:rPr>
        <w:t>。其中</w:t>
      </w:r>
      <w:r>
        <w:rPr>
          <w:rFonts w:hint="default" w:hAnsi="Times New Roman" w:cs="Times New Roman"/>
          <w:lang w:val="en-US" w:eastAsia="zh-CN"/>
        </w:rPr>
        <w:t>分管教学、科研工作的</w:t>
      </w:r>
      <w:r>
        <w:rPr>
          <w:rFonts w:hint="eastAsia" w:hAnsi="Times New Roman" w:cs="Times New Roman"/>
          <w:lang w:val="en-US" w:eastAsia="zh-CN"/>
        </w:rPr>
        <w:t>校务委员会</w:t>
      </w:r>
      <w:r>
        <w:rPr>
          <w:rFonts w:hint="default" w:hAnsi="Times New Roman" w:cs="Times New Roman"/>
          <w:lang w:val="en-US" w:eastAsia="zh-CN"/>
        </w:rPr>
        <w:t>成员应具有党校（行政学院）一线教学科研工作经历和其他党政机关、高校、科研院所的任职（挂职）经历。</w:t>
      </w:r>
    </w:p>
    <w:p w14:paraId="275EEE4E">
      <w:pPr>
        <w:pStyle w:val="39"/>
        <w:bidi w:val="0"/>
        <w:ind w:left="0" w:firstLine="0"/>
        <w:rPr>
          <w:rFonts w:hint="eastAsia"/>
          <w:lang w:val="en-US" w:eastAsia="zh-CN"/>
        </w:rPr>
      </w:pPr>
      <w:r>
        <w:rPr>
          <w:rFonts w:hint="default" w:hAnsi="Times New Roman" w:cs="Times New Roman"/>
          <w:lang w:val="en-US" w:eastAsia="zh-CN"/>
        </w:rPr>
        <w:t>与社会主义学院合署办学的，宜</w:t>
      </w:r>
      <w:r>
        <w:rPr>
          <w:rFonts w:hint="eastAsia" w:hAnsi="Times New Roman" w:cs="Times New Roman"/>
          <w:lang w:val="en-US" w:eastAsia="zh-CN"/>
        </w:rPr>
        <w:t>根据实际情况加强</w:t>
      </w:r>
      <w:r>
        <w:rPr>
          <w:rFonts w:hint="default" w:hAnsi="Times New Roman" w:cs="Times New Roman"/>
          <w:lang w:val="en-US" w:eastAsia="zh-CN"/>
        </w:rPr>
        <w:t>领导力量</w:t>
      </w:r>
      <w:r>
        <w:rPr>
          <w:rFonts w:hint="eastAsia" w:hAnsi="Times New Roman" w:cs="Times New Roman"/>
          <w:lang w:val="en-US" w:eastAsia="zh-CN"/>
        </w:rPr>
        <w:t>。</w:t>
      </w:r>
    </w:p>
    <w:p w14:paraId="25229663">
      <w:pPr>
        <w:pStyle w:val="39"/>
        <w:bidi w:val="0"/>
        <w:ind w:left="0" w:firstLine="0"/>
        <w:rPr>
          <w:rFonts w:hint="eastAsia"/>
          <w:lang w:val="en-US" w:eastAsia="zh-CN"/>
        </w:rPr>
      </w:pPr>
      <w:r>
        <w:rPr>
          <w:rFonts w:hint="eastAsia"/>
          <w:lang w:val="en-US" w:eastAsia="zh-CN"/>
        </w:rPr>
        <w:t>各级党校（行政学院）应主动向当地党委政府汇报工作情况，争取党委政府和相关部门的支持。</w:t>
      </w:r>
    </w:p>
    <w:p w14:paraId="16D62735">
      <w:pPr>
        <w:pStyle w:val="44"/>
        <w:numPr>
          <w:ilvl w:val="1"/>
          <w:numId w:val="1"/>
        </w:numPr>
        <w:bidi w:val="0"/>
        <w:rPr>
          <w:rFonts w:hint="default"/>
          <w:lang w:val="en-US" w:eastAsia="zh-CN"/>
        </w:rPr>
      </w:pPr>
      <w:bookmarkStart w:id="102" w:name="_Toc22137"/>
      <w:bookmarkStart w:id="103" w:name="_Toc23048"/>
      <w:bookmarkStart w:id="104" w:name="_Toc4159"/>
      <w:bookmarkStart w:id="105" w:name="_Toc29968"/>
      <w:r>
        <w:rPr>
          <w:rFonts w:hint="eastAsia"/>
          <w:lang w:val="en-US" w:eastAsia="zh-CN"/>
        </w:rPr>
        <w:t>教育培训</w:t>
      </w:r>
      <w:bookmarkEnd w:id="102"/>
      <w:bookmarkEnd w:id="103"/>
      <w:bookmarkEnd w:id="104"/>
      <w:bookmarkEnd w:id="105"/>
      <w:bookmarkStart w:id="106" w:name="_Toc9187"/>
      <w:bookmarkStart w:id="107" w:name="_Toc19060"/>
      <w:bookmarkStart w:id="108" w:name="_Toc22851"/>
      <w:bookmarkStart w:id="109" w:name="_Toc12720"/>
    </w:p>
    <w:p w14:paraId="0BFAFF0A">
      <w:pPr>
        <w:pStyle w:val="44"/>
        <w:bidi w:val="0"/>
        <w:rPr>
          <w:rFonts w:hint="default"/>
          <w:lang w:val="en-US" w:eastAsia="zh-CN"/>
        </w:rPr>
      </w:pPr>
      <w:r>
        <w:rPr>
          <w:rFonts w:hint="eastAsia"/>
          <w:lang w:val="en-US" w:eastAsia="zh-CN"/>
        </w:rPr>
        <w:t>课程设置</w:t>
      </w:r>
      <w:bookmarkEnd w:id="106"/>
      <w:bookmarkEnd w:id="107"/>
      <w:bookmarkEnd w:id="108"/>
    </w:p>
    <w:p w14:paraId="52E20225">
      <w:pPr>
        <w:pStyle w:val="39"/>
        <w:bidi w:val="0"/>
        <w:ind w:left="0" w:firstLine="0"/>
        <w:rPr>
          <w:rFonts w:hint="eastAsia"/>
          <w:lang w:val="en-US" w:eastAsia="zh-CN"/>
        </w:rPr>
      </w:pPr>
      <w:r>
        <w:rPr>
          <w:rFonts w:hint="eastAsia" w:ascii="Times New Roman"/>
          <w:lang w:val="en-US" w:eastAsia="zh-CN"/>
        </w:rPr>
        <w:t>市委</w:t>
      </w:r>
      <w:r>
        <w:rPr>
          <w:rFonts w:hint="eastAsia" w:ascii="Times New Roman" w:eastAsia="宋体"/>
          <w:lang w:val="en-US" w:eastAsia="zh-CN"/>
        </w:rPr>
        <w:t>党校</w:t>
      </w:r>
      <w:r>
        <w:rPr>
          <w:rFonts w:hint="eastAsia" w:ascii="Times New Roman"/>
          <w:lang w:val="en-US" w:eastAsia="zh-CN"/>
        </w:rPr>
        <w:t>（行政学院）、</w:t>
      </w:r>
      <w:r>
        <w:rPr>
          <w:rFonts w:hint="eastAsia" w:ascii="Times New Roman" w:eastAsia="宋体"/>
          <w:lang w:val="en-US" w:eastAsia="zh-CN"/>
        </w:rPr>
        <w:t>区（县、市）委党校（行政学院）应建立并完善核心课程体系，</w:t>
      </w:r>
      <w:r>
        <w:rPr>
          <w:rFonts w:hint="eastAsia" w:ascii="Times New Roman"/>
          <w:lang w:val="en-US" w:eastAsia="zh-CN"/>
        </w:rPr>
        <w:t>专、兼职教师宜全部入选。</w:t>
      </w:r>
    </w:p>
    <w:p w14:paraId="271247A7">
      <w:pPr>
        <w:pStyle w:val="39"/>
        <w:bidi w:val="0"/>
        <w:ind w:left="0" w:firstLine="0"/>
        <w:rPr>
          <w:rFonts w:hint="eastAsia"/>
          <w:lang w:val="en-US" w:eastAsia="zh-CN"/>
        </w:rPr>
      </w:pPr>
      <w:r>
        <w:rPr>
          <w:rFonts w:hint="eastAsia"/>
          <w:lang w:val="en-US" w:eastAsia="zh-CN"/>
        </w:rPr>
        <w:t>市委党校（行政学院）、区（县、市）委党校</w:t>
      </w:r>
      <w:r>
        <w:rPr>
          <w:rFonts w:hint="eastAsia" w:ascii="Times New Roman" w:eastAsia="宋体"/>
          <w:lang w:val="en-US" w:eastAsia="zh-CN"/>
        </w:rPr>
        <w:t>（行政学院）</w:t>
      </w:r>
      <w:r>
        <w:rPr>
          <w:rFonts w:hint="eastAsia"/>
          <w:lang w:val="en-US" w:eastAsia="zh-CN"/>
        </w:rPr>
        <w:t>、乡镇（街道）党校之间应实现课程共享。</w:t>
      </w:r>
    </w:p>
    <w:p w14:paraId="63AF5395">
      <w:pPr>
        <w:pStyle w:val="39"/>
        <w:bidi w:val="0"/>
        <w:ind w:left="0" w:firstLine="0"/>
        <w:jc w:val="both"/>
        <w:rPr>
          <w:rFonts w:hint="eastAsia"/>
          <w:lang w:val="en-US" w:eastAsia="zh-CN"/>
        </w:rPr>
      </w:pPr>
      <w:r>
        <w:rPr>
          <w:rFonts w:hint="eastAsia" w:cs="Times New Roman"/>
          <w:lang w:val="en-US" w:eastAsia="zh-CN"/>
        </w:rPr>
        <w:t>课程设置的主要内容如下：</w:t>
      </w:r>
    </w:p>
    <w:p w14:paraId="547547A8">
      <w:pPr>
        <w:pStyle w:val="180"/>
        <w:numPr>
          <w:ilvl w:val="0"/>
          <w:numId w:val="37"/>
        </w:numPr>
        <w:bidi w:val="0"/>
        <w:ind w:left="851"/>
        <w:jc w:val="both"/>
        <w:rPr>
          <w:rFonts w:hint="eastAsia"/>
          <w:lang w:val="en-US" w:eastAsia="zh-CN"/>
        </w:rPr>
      </w:pPr>
      <w:r>
        <w:rPr>
          <w:rFonts w:hint="eastAsia" w:ascii="Times New Roman" w:eastAsia="宋体"/>
          <w:lang w:val="en-US" w:eastAsia="zh-CN"/>
        </w:rPr>
        <w:t>将</w:t>
      </w:r>
      <w:r>
        <w:rPr>
          <w:rFonts w:hint="default"/>
          <w:lang w:val="en-US" w:eastAsia="zh-CN"/>
        </w:rPr>
        <w:t>学习贯彻习近平新时代中国特色社会主义思想作为</w:t>
      </w:r>
      <w:r>
        <w:rPr>
          <w:rFonts w:hint="eastAsia" w:ascii="Times New Roman" w:eastAsia="宋体"/>
          <w:lang w:val="en-US" w:eastAsia="zh-CN"/>
        </w:rPr>
        <w:t>主题主线</w:t>
      </w:r>
      <w:r>
        <w:rPr>
          <w:rFonts w:hint="eastAsia" w:ascii="Times New Roman"/>
          <w:lang w:val="en-US" w:eastAsia="zh-CN"/>
        </w:rPr>
        <w:t>；</w:t>
      </w:r>
    </w:p>
    <w:p w14:paraId="0C21E610">
      <w:pPr>
        <w:pStyle w:val="180"/>
        <w:numPr>
          <w:ilvl w:val="0"/>
          <w:numId w:val="37"/>
        </w:numPr>
        <w:bidi w:val="0"/>
        <w:ind w:left="851"/>
        <w:jc w:val="both"/>
        <w:rPr>
          <w:rFonts w:hint="eastAsia"/>
          <w:lang w:val="en-US" w:eastAsia="zh-CN"/>
        </w:rPr>
      </w:pPr>
      <w:r>
        <w:rPr>
          <w:rFonts w:hint="eastAsia"/>
          <w:lang w:val="en-US" w:eastAsia="zh-CN"/>
        </w:rPr>
        <w:t>党的理论教育课程；</w:t>
      </w:r>
    </w:p>
    <w:p w14:paraId="4DFC4AB0">
      <w:pPr>
        <w:pStyle w:val="180"/>
        <w:numPr>
          <w:ilvl w:val="0"/>
          <w:numId w:val="37"/>
        </w:numPr>
        <w:bidi w:val="0"/>
        <w:ind w:left="851"/>
        <w:jc w:val="both"/>
        <w:rPr>
          <w:rFonts w:hint="eastAsia"/>
          <w:lang w:val="en-US" w:eastAsia="zh-CN"/>
        </w:rPr>
      </w:pPr>
      <w:r>
        <w:rPr>
          <w:rFonts w:hint="eastAsia"/>
          <w:lang w:val="en-US" w:eastAsia="zh-CN"/>
        </w:rPr>
        <w:t>党性教育课程；</w:t>
      </w:r>
    </w:p>
    <w:p w14:paraId="409EB7DA">
      <w:pPr>
        <w:pStyle w:val="180"/>
        <w:numPr>
          <w:ilvl w:val="0"/>
          <w:numId w:val="37"/>
        </w:numPr>
        <w:bidi w:val="0"/>
        <w:ind w:left="851"/>
        <w:jc w:val="both"/>
        <w:rPr>
          <w:rFonts w:hint="eastAsia"/>
          <w:lang w:val="en-US" w:eastAsia="zh-CN"/>
        </w:rPr>
      </w:pPr>
      <w:r>
        <w:rPr>
          <w:rFonts w:hint="eastAsia"/>
          <w:lang w:val="en-US" w:eastAsia="zh-CN"/>
        </w:rPr>
        <w:t>能力培训课程；</w:t>
      </w:r>
    </w:p>
    <w:p w14:paraId="6C03769C">
      <w:pPr>
        <w:pStyle w:val="180"/>
        <w:numPr>
          <w:ilvl w:val="0"/>
          <w:numId w:val="37"/>
        </w:numPr>
        <w:bidi w:val="0"/>
        <w:ind w:left="851"/>
        <w:jc w:val="both"/>
        <w:rPr>
          <w:rFonts w:hint="eastAsia"/>
          <w:lang w:val="en-US" w:eastAsia="zh-CN"/>
        </w:rPr>
      </w:pPr>
      <w:r>
        <w:rPr>
          <w:rFonts w:hint="eastAsia"/>
          <w:lang w:val="en-US" w:eastAsia="zh-CN"/>
        </w:rPr>
        <w:t>知识培训课程；</w:t>
      </w:r>
    </w:p>
    <w:p w14:paraId="7E5FD12A">
      <w:pPr>
        <w:pStyle w:val="180"/>
        <w:numPr>
          <w:ilvl w:val="0"/>
          <w:numId w:val="37"/>
        </w:numPr>
        <w:bidi w:val="0"/>
        <w:ind w:left="851"/>
        <w:jc w:val="both"/>
        <w:rPr>
          <w:rFonts w:hint="eastAsia"/>
          <w:lang w:val="en-US" w:eastAsia="zh-CN"/>
        </w:rPr>
      </w:pPr>
      <w:r>
        <w:rPr>
          <w:rFonts w:hint="eastAsia"/>
          <w:lang w:val="en-US" w:eastAsia="zh-CN"/>
        </w:rPr>
        <w:t>本地区特色课程；</w:t>
      </w:r>
    </w:p>
    <w:p w14:paraId="412EE993">
      <w:pPr>
        <w:pStyle w:val="180"/>
        <w:numPr>
          <w:ilvl w:val="0"/>
          <w:numId w:val="37"/>
        </w:numPr>
        <w:bidi w:val="0"/>
        <w:ind w:left="851"/>
        <w:jc w:val="both"/>
        <w:rPr>
          <w:rFonts w:hint="eastAsia" w:ascii="宋体" w:hAnsi="Times New Roman" w:eastAsia="宋体" w:cs="Times New Roman"/>
          <w:lang w:val="en-US" w:eastAsia="zh-CN" w:bidi="ar-SA"/>
        </w:rPr>
      </w:pPr>
      <w:r>
        <w:rPr>
          <w:rFonts w:hint="eastAsia"/>
          <w:lang w:val="en-US" w:eastAsia="zh-CN"/>
        </w:rPr>
        <w:t>其他课程。</w:t>
      </w:r>
    </w:p>
    <w:p w14:paraId="178037B3">
      <w:pPr>
        <w:pStyle w:val="39"/>
        <w:bidi w:val="0"/>
        <w:ind w:left="0" w:firstLine="0"/>
        <w:rPr>
          <w:rFonts w:hint="eastAsia"/>
          <w:lang w:val="en-US" w:eastAsia="zh-CN"/>
        </w:rPr>
      </w:pPr>
      <w:r>
        <w:rPr>
          <w:rFonts w:hint="eastAsia" w:cs="Times New Roman"/>
          <w:lang w:val="en-US" w:eastAsia="zh-CN"/>
        </w:rPr>
        <w:t>课程设置应</w:t>
      </w:r>
      <w:r>
        <w:rPr>
          <w:rFonts w:hint="eastAsia"/>
          <w:lang w:val="en-US" w:eastAsia="zh-CN"/>
        </w:rPr>
        <w:t>遵循的原则如下：</w:t>
      </w:r>
    </w:p>
    <w:p w14:paraId="66E531A0">
      <w:pPr>
        <w:pStyle w:val="180"/>
        <w:numPr>
          <w:ilvl w:val="0"/>
          <w:numId w:val="38"/>
        </w:numPr>
        <w:bidi w:val="0"/>
        <w:ind w:left="851"/>
        <w:jc w:val="both"/>
        <w:rPr>
          <w:rFonts w:hint="eastAsia"/>
          <w:lang w:val="en-US" w:eastAsia="zh-CN"/>
        </w:rPr>
      </w:pPr>
      <w:r>
        <w:rPr>
          <w:rFonts w:hint="eastAsia"/>
          <w:lang w:val="en-US" w:eastAsia="zh-CN"/>
        </w:rPr>
        <w:t>突出政治性，注重帮助领导干部筑牢政治立场、提升政治能力；</w:t>
      </w:r>
    </w:p>
    <w:p w14:paraId="62EFF01E">
      <w:pPr>
        <w:pStyle w:val="180"/>
        <w:numPr>
          <w:ilvl w:val="0"/>
          <w:numId w:val="38"/>
        </w:numPr>
        <w:bidi w:val="0"/>
        <w:ind w:left="851"/>
        <w:jc w:val="both"/>
        <w:rPr>
          <w:rFonts w:hint="eastAsia"/>
          <w:lang w:val="en-US" w:eastAsia="zh-CN"/>
        </w:rPr>
      </w:pPr>
      <w:r>
        <w:rPr>
          <w:rFonts w:hint="eastAsia"/>
          <w:lang w:val="en-US" w:eastAsia="zh-CN"/>
        </w:rPr>
        <w:t>突出时代性，聚焦党的理论创新最新成果，符合时代发展要求；</w:t>
      </w:r>
    </w:p>
    <w:p w14:paraId="06E856F9">
      <w:pPr>
        <w:pStyle w:val="180"/>
        <w:numPr>
          <w:ilvl w:val="0"/>
          <w:numId w:val="38"/>
        </w:numPr>
        <w:bidi w:val="0"/>
        <w:ind w:left="851"/>
        <w:rPr>
          <w:rFonts w:hint="eastAsia"/>
          <w:lang w:val="en-US" w:eastAsia="zh-CN"/>
        </w:rPr>
      </w:pPr>
      <w:r>
        <w:rPr>
          <w:rFonts w:hint="eastAsia"/>
          <w:lang w:val="en-US" w:eastAsia="zh-CN"/>
        </w:rPr>
        <w:t>突出创新性，体现党校教学的前沿性、开创性意义；</w:t>
      </w:r>
    </w:p>
    <w:p w14:paraId="6B257232">
      <w:pPr>
        <w:pStyle w:val="180"/>
        <w:numPr>
          <w:ilvl w:val="0"/>
          <w:numId w:val="38"/>
        </w:numPr>
        <w:bidi w:val="0"/>
        <w:ind w:left="851"/>
        <w:rPr>
          <w:rFonts w:hint="eastAsia"/>
          <w:lang w:val="en-US" w:eastAsia="zh-CN"/>
        </w:rPr>
      </w:pPr>
      <w:r>
        <w:rPr>
          <w:rFonts w:hint="eastAsia"/>
          <w:lang w:val="en-US" w:eastAsia="zh-CN"/>
        </w:rPr>
        <w:t>突出层次性，根据不同层级不同类别的干部特点设置相应的培训内容和方法。</w:t>
      </w:r>
    </w:p>
    <w:p w14:paraId="7382A1F0">
      <w:pPr>
        <w:pStyle w:val="39"/>
        <w:bidi w:val="0"/>
        <w:ind w:left="0" w:firstLine="0"/>
        <w:rPr>
          <w:rFonts w:hint="eastAsia"/>
          <w:lang w:val="en-US" w:eastAsia="zh-CN"/>
        </w:rPr>
      </w:pPr>
      <w:r>
        <w:rPr>
          <w:rFonts w:hint="eastAsia" w:cs="Times New Roman"/>
          <w:lang w:val="en-US" w:eastAsia="zh-CN"/>
        </w:rPr>
        <w:t>应推进网络培训课程开发，</w:t>
      </w:r>
      <w:r>
        <w:rPr>
          <w:rFonts w:hint="eastAsia" w:ascii="Times New Roman" w:eastAsia="宋体"/>
          <w:lang w:val="en-US" w:eastAsia="zh-CN"/>
        </w:rPr>
        <w:t>网络培训</w:t>
      </w:r>
      <w:r>
        <w:rPr>
          <w:rFonts w:hint="eastAsia" w:ascii="Times New Roman"/>
          <w:lang w:val="en-US" w:eastAsia="zh-CN"/>
        </w:rPr>
        <w:t>课程设置应满足</w:t>
      </w:r>
      <w:r>
        <w:rPr>
          <w:rFonts w:hint="eastAsia" w:ascii="宋体" w:hAnsi="宋体" w:eastAsia="宋体" w:cs="宋体"/>
          <w:lang w:val="en-US" w:eastAsia="zh-CN"/>
        </w:rPr>
        <w:t>GB/T 38862的要求，</w:t>
      </w:r>
      <w:r>
        <w:rPr>
          <w:rFonts w:hint="eastAsia" w:hAnsi="宋体" w:cs="宋体"/>
          <w:lang w:val="en-US" w:eastAsia="zh-CN"/>
        </w:rPr>
        <w:t>网络培训</w:t>
      </w:r>
      <w:r>
        <w:rPr>
          <w:rFonts w:hint="eastAsia" w:ascii="Times New Roman" w:eastAsia="宋体"/>
          <w:lang w:val="en-US" w:eastAsia="zh-CN"/>
        </w:rPr>
        <w:t>课程评价应满足</w:t>
      </w:r>
      <w:r>
        <w:rPr>
          <w:rFonts w:hint="eastAsia" w:ascii="宋体" w:hAnsi="宋体" w:eastAsia="宋体" w:cs="宋体"/>
          <w:lang w:val="en-US" w:eastAsia="zh-CN"/>
        </w:rPr>
        <w:t>GB/T 38859</w:t>
      </w:r>
      <w:r>
        <w:rPr>
          <w:rFonts w:hint="eastAsia" w:ascii="Times New Roman" w:eastAsia="宋体"/>
          <w:lang w:val="en-US" w:eastAsia="zh-CN"/>
        </w:rPr>
        <w:t>的要求</w:t>
      </w:r>
      <w:r>
        <w:rPr>
          <w:rFonts w:hint="eastAsia" w:ascii="Times New Roman"/>
          <w:lang w:val="en-US" w:eastAsia="zh-CN"/>
        </w:rPr>
        <w:t>。</w:t>
      </w:r>
    </w:p>
    <w:p w14:paraId="5B068E47">
      <w:pPr>
        <w:pStyle w:val="39"/>
        <w:bidi w:val="0"/>
        <w:ind w:left="0" w:firstLine="0"/>
        <w:rPr>
          <w:rFonts w:hint="default"/>
          <w:lang w:val="en-US" w:eastAsia="zh-CN"/>
        </w:rPr>
      </w:pPr>
      <w:r>
        <w:rPr>
          <w:rFonts w:hint="eastAsia"/>
          <w:lang w:val="en-US" w:eastAsia="zh-CN"/>
        </w:rPr>
        <w:t>应根据</w:t>
      </w:r>
      <w:r>
        <w:rPr>
          <w:rFonts w:hint="eastAsia" w:ascii="Times New Roman" w:eastAsia="宋体"/>
          <w:lang w:val="en-US" w:eastAsia="zh-CN"/>
        </w:rPr>
        <w:t>“</w:t>
      </w:r>
      <w:r>
        <w:rPr>
          <w:rFonts w:hint="eastAsia" w:ascii="Times New Roman"/>
          <w:lang w:val="en-US" w:eastAsia="zh-CN"/>
        </w:rPr>
        <w:t>用</w:t>
      </w:r>
      <w:r>
        <w:rPr>
          <w:rFonts w:hint="default"/>
          <w:lang w:val="en-US" w:eastAsia="zh-CN"/>
        </w:rPr>
        <w:t>学术讲政治</w:t>
      </w:r>
      <w:r>
        <w:rPr>
          <w:rFonts w:hint="eastAsia" w:ascii="Times New Roman" w:eastAsia="宋体"/>
          <w:lang w:val="en-US" w:eastAsia="zh-CN"/>
        </w:rPr>
        <w:t>”</w:t>
      </w:r>
      <w:r>
        <w:rPr>
          <w:rFonts w:hint="default"/>
          <w:lang w:val="en-US" w:eastAsia="zh-CN"/>
        </w:rPr>
        <w:t>教学改革</w:t>
      </w:r>
      <w:r>
        <w:rPr>
          <w:rFonts w:hint="eastAsia"/>
          <w:lang w:val="en-US" w:eastAsia="zh-CN"/>
        </w:rPr>
        <w:t>现状不断完善课程设置。</w:t>
      </w:r>
    </w:p>
    <w:p w14:paraId="1226D0C9">
      <w:pPr>
        <w:pStyle w:val="185"/>
        <w:bidi w:val="0"/>
        <w:rPr>
          <w:rFonts w:hint="default"/>
          <w:lang w:val="en-US" w:eastAsia="zh-CN"/>
        </w:rPr>
      </w:pPr>
      <w:r>
        <w:rPr>
          <w:rFonts w:hint="eastAsia" w:ascii="宋体" w:hAnsi="Times New Roman" w:eastAsia="宋体" w:cs="Times New Roman"/>
          <w:sz w:val="18"/>
          <w:szCs w:val="18"/>
          <w:lang w:val="en-US" w:eastAsia="zh-CN" w:bidi="ar-SA"/>
        </w:rPr>
        <w:t>“用学术讲政治”就是从学理的角度，以经验和理性为基础，揭示出当下政治生活中的因果联系，形成理性认知和科学阐释。</w:t>
      </w:r>
    </w:p>
    <w:p w14:paraId="79B0778F">
      <w:pPr>
        <w:pStyle w:val="39"/>
        <w:bidi w:val="0"/>
        <w:rPr>
          <w:rFonts w:hint="default"/>
          <w:lang w:val="en-US" w:eastAsia="zh-CN"/>
        </w:rPr>
      </w:pPr>
      <w:r>
        <w:rPr>
          <w:rFonts w:hint="eastAsia"/>
          <w:lang w:val="en-US" w:eastAsia="zh-CN"/>
        </w:rPr>
        <w:t>应根据课程设置情况、当地红色资源情况、习近平新时代中国特色社会主义思想在当地的实践情况开发配套教材。</w:t>
      </w:r>
    </w:p>
    <w:p w14:paraId="110499FF">
      <w:pPr>
        <w:pStyle w:val="39"/>
        <w:bidi w:val="0"/>
        <w:rPr>
          <w:rFonts w:hint="default"/>
          <w:lang w:val="en-US" w:eastAsia="zh-CN"/>
        </w:rPr>
      </w:pPr>
      <w:r>
        <w:rPr>
          <w:rFonts w:hint="eastAsia"/>
          <w:lang w:val="en-US" w:eastAsia="zh-CN"/>
        </w:rPr>
        <w:t>应每年开展市域党校系统精品课程评选活动。</w:t>
      </w:r>
    </w:p>
    <w:p w14:paraId="04AC3B3E">
      <w:pPr>
        <w:pStyle w:val="44"/>
        <w:bidi w:val="0"/>
        <w:ind w:left="0"/>
        <w:rPr>
          <w:rFonts w:hint="eastAsia"/>
          <w:lang w:val="en-US" w:eastAsia="zh-CN"/>
        </w:rPr>
      </w:pPr>
      <w:bookmarkStart w:id="110" w:name="_Toc1556"/>
      <w:bookmarkStart w:id="111" w:name="_Toc26292"/>
      <w:bookmarkStart w:id="112" w:name="_Toc3747"/>
      <w:r>
        <w:rPr>
          <w:rFonts w:hint="eastAsia"/>
          <w:lang w:val="en-US" w:eastAsia="zh-CN"/>
        </w:rPr>
        <w:t>班次设置</w:t>
      </w:r>
      <w:bookmarkEnd w:id="109"/>
      <w:bookmarkEnd w:id="110"/>
      <w:bookmarkEnd w:id="111"/>
      <w:bookmarkEnd w:id="112"/>
      <w:bookmarkStart w:id="113" w:name="OLE_LINK20"/>
      <w:bookmarkStart w:id="114" w:name="OLE_LINK14"/>
    </w:p>
    <w:p w14:paraId="27F61C75">
      <w:pPr>
        <w:pStyle w:val="39"/>
        <w:bidi w:val="0"/>
        <w:ind w:left="0" w:firstLine="0"/>
        <w:rPr>
          <w:rFonts w:hint="eastAsia"/>
          <w:lang w:val="en-US" w:eastAsia="zh-CN"/>
        </w:rPr>
      </w:pPr>
      <w:r>
        <w:rPr>
          <w:rFonts w:hint="eastAsia"/>
          <w:lang w:val="en-US" w:eastAsia="zh-CN"/>
        </w:rPr>
        <w:t>市域党校系统应制定并完善基本培训方案，主要内容如下：</w:t>
      </w:r>
    </w:p>
    <w:p w14:paraId="67000D81">
      <w:pPr>
        <w:pStyle w:val="39"/>
        <w:numPr>
          <w:ilvl w:val="0"/>
          <w:numId w:val="39"/>
        </w:numPr>
        <w:tabs>
          <w:tab w:val="left" w:pos="851"/>
        </w:tabs>
        <w:bidi w:val="0"/>
        <w:ind w:left="851" w:hanging="426"/>
        <w:rPr>
          <w:rFonts w:hint="eastAsia"/>
          <w:lang w:val="en-US" w:eastAsia="zh-CN"/>
        </w:rPr>
      </w:pPr>
      <w:r>
        <w:rPr>
          <w:rFonts w:hint="eastAsia" w:ascii="Times New Roman" w:hAnsi="Times New Roman" w:eastAsia="宋体" w:cs="Times New Roman"/>
          <w:sz w:val="21"/>
          <w:lang w:val="en-US" w:eastAsia="zh-CN" w:bidi="ar-SA"/>
        </w:rPr>
        <w:t>确定年度重点培训对象；</w:t>
      </w:r>
    </w:p>
    <w:p w14:paraId="4C8726F9">
      <w:pPr>
        <w:pStyle w:val="39"/>
        <w:numPr>
          <w:ilvl w:val="0"/>
          <w:numId w:val="39"/>
        </w:numPr>
        <w:tabs>
          <w:tab w:val="left" w:pos="851"/>
        </w:tabs>
        <w:bidi w:val="0"/>
        <w:ind w:left="851" w:hanging="426"/>
        <w:rPr>
          <w:rFonts w:hint="eastAsia"/>
          <w:lang w:val="en-US" w:eastAsia="zh-CN"/>
        </w:rPr>
      </w:pPr>
      <w:r>
        <w:rPr>
          <w:rFonts w:hint="eastAsia"/>
          <w:lang w:val="en-US" w:eastAsia="zh-CN"/>
        </w:rPr>
        <w:t>开设集中培训班，有条件的应集中住校培训；</w:t>
      </w:r>
    </w:p>
    <w:p w14:paraId="7B7E0790">
      <w:pPr>
        <w:pStyle w:val="39"/>
        <w:numPr>
          <w:ilvl w:val="0"/>
          <w:numId w:val="39"/>
        </w:numPr>
        <w:tabs>
          <w:tab w:val="left" w:pos="851"/>
        </w:tabs>
        <w:bidi w:val="0"/>
        <w:ind w:left="851" w:hanging="426"/>
        <w:rPr>
          <w:rFonts w:hint="eastAsia"/>
          <w:lang w:val="en-US" w:eastAsia="zh-CN"/>
        </w:rPr>
      </w:pPr>
      <w:r>
        <w:rPr>
          <w:rFonts w:hint="eastAsia"/>
          <w:lang w:val="en-US" w:eastAsia="zh-CN"/>
        </w:rPr>
        <w:t>根据培训对象具体情况确定班次时长。</w:t>
      </w:r>
    </w:p>
    <w:p w14:paraId="4CC1C87C">
      <w:pPr>
        <w:pStyle w:val="39"/>
        <w:bidi w:val="0"/>
        <w:ind w:left="0" w:firstLine="0"/>
        <w:rPr>
          <w:rFonts w:hint="eastAsia"/>
          <w:lang w:val="en-US" w:eastAsia="zh-CN"/>
        </w:rPr>
      </w:pPr>
      <w:r>
        <w:rPr>
          <w:rFonts w:hint="eastAsia" w:ascii="Times New Roman" w:eastAsia="宋体"/>
          <w:lang w:val="en-US" w:eastAsia="zh-CN"/>
        </w:rPr>
        <w:t>市委党校（行政学院）</w:t>
      </w:r>
      <w:r>
        <w:rPr>
          <w:rFonts w:hint="eastAsia" w:ascii="Times New Roman"/>
          <w:lang w:val="en-US" w:eastAsia="zh-CN"/>
        </w:rPr>
        <w:t>、</w:t>
      </w:r>
      <w:bookmarkEnd w:id="113"/>
      <w:r>
        <w:rPr>
          <w:rFonts w:hint="eastAsia" w:ascii="Times New Roman" w:eastAsia="宋体"/>
          <w:lang w:val="en-US" w:eastAsia="zh-CN"/>
        </w:rPr>
        <w:t>区（县、市）委党校（行政学院）</w:t>
      </w:r>
      <w:bookmarkEnd w:id="114"/>
      <w:r>
        <w:rPr>
          <w:rFonts w:hint="eastAsia"/>
          <w:lang w:val="en-US" w:eastAsia="zh-CN"/>
        </w:rPr>
        <w:t>应每年举办进修班、中青年干部培训班、专题研讨班、师资培训班等班次。</w:t>
      </w:r>
    </w:p>
    <w:p w14:paraId="4C5C2652">
      <w:pPr>
        <w:pStyle w:val="39"/>
        <w:bidi w:val="0"/>
        <w:ind w:left="0" w:firstLine="0"/>
        <w:rPr>
          <w:rFonts w:hint="eastAsia"/>
          <w:lang w:val="en-US" w:eastAsia="zh-CN"/>
        </w:rPr>
      </w:pPr>
      <w:r>
        <w:rPr>
          <w:rFonts w:hint="eastAsia" w:ascii="Times New Roman" w:eastAsia="宋体"/>
          <w:lang w:val="en-US" w:eastAsia="zh-CN"/>
        </w:rPr>
        <w:t>市委党校（行政学院）</w:t>
      </w:r>
      <w:r>
        <w:rPr>
          <w:rFonts w:hint="eastAsia" w:ascii="Times New Roman"/>
          <w:lang w:val="en-US" w:eastAsia="zh-CN"/>
        </w:rPr>
        <w:t>应发布主体班次教学计划，作为下级党校制定教学计划的依据；</w:t>
      </w:r>
      <w:r>
        <w:rPr>
          <w:rFonts w:hint="eastAsia" w:ascii="Times New Roman" w:eastAsia="宋体"/>
          <w:lang w:val="en-US" w:eastAsia="zh-CN"/>
        </w:rPr>
        <w:t>区（县、市）委党校（行政学院）、乡镇（街道）党校</w:t>
      </w:r>
      <w:r>
        <w:rPr>
          <w:rFonts w:hint="eastAsia" w:ascii="Times New Roman"/>
          <w:lang w:val="en-US" w:eastAsia="zh-CN"/>
        </w:rPr>
        <w:t>应向上级党校报备主体班次教学计划。</w:t>
      </w:r>
    </w:p>
    <w:p w14:paraId="7DE4324D">
      <w:pPr>
        <w:pStyle w:val="39"/>
        <w:bidi w:val="0"/>
        <w:ind w:left="0" w:firstLine="0"/>
        <w:rPr>
          <w:rFonts w:hint="default"/>
          <w:lang w:val="en-US" w:eastAsia="zh-CN"/>
        </w:rPr>
      </w:pPr>
      <w:r>
        <w:rPr>
          <w:rFonts w:hint="eastAsia" w:ascii="Times New Roman"/>
          <w:lang w:val="en-US" w:eastAsia="zh-CN"/>
        </w:rPr>
        <w:t>市委</w:t>
      </w:r>
      <w:r>
        <w:rPr>
          <w:rFonts w:hint="eastAsia" w:ascii="Times New Roman" w:eastAsia="宋体"/>
          <w:lang w:val="en-US" w:eastAsia="zh-CN"/>
        </w:rPr>
        <w:t>党校</w:t>
      </w:r>
      <w:r>
        <w:rPr>
          <w:rFonts w:hint="eastAsia" w:ascii="Times New Roman"/>
          <w:lang w:val="en-US" w:eastAsia="zh-CN"/>
        </w:rPr>
        <w:t>（行政学院）、</w:t>
      </w:r>
      <w:r>
        <w:rPr>
          <w:rFonts w:hint="eastAsia" w:ascii="Times New Roman" w:eastAsia="宋体"/>
          <w:lang w:val="en-US" w:eastAsia="zh-CN"/>
        </w:rPr>
        <w:t>区（县、市）委党校（行政学院）</w:t>
      </w:r>
      <w:r>
        <w:rPr>
          <w:rFonts w:hint="eastAsia"/>
          <w:lang w:val="en-US" w:eastAsia="zh-CN"/>
        </w:rPr>
        <w:t>应根据实际情况安排网络培训班次。</w:t>
      </w:r>
    </w:p>
    <w:p w14:paraId="2E554B58">
      <w:pPr>
        <w:pStyle w:val="39"/>
        <w:bidi w:val="0"/>
        <w:ind w:left="0" w:firstLine="0"/>
        <w:rPr>
          <w:rFonts w:hint="default"/>
          <w:lang w:val="en-US" w:eastAsia="zh-CN"/>
        </w:rPr>
      </w:pPr>
      <w:r>
        <w:rPr>
          <w:rFonts w:hint="eastAsia"/>
          <w:lang w:val="en-US" w:eastAsia="zh-CN"/>
        </w:rPr>
        <w:t>应对全部班次学员进行</w:t>
      </w:r>
      <w:r>
        <w:rPr>
          <w:rFonts w:hint="default"/>
          <w:lang w:val="en-US" w:eastAsia="zh-CN"/>
        </w:rPr>
        <w:t>教学测评</w:t>
      </w:r>
      <w:r>
        <w:rPr>
          <w:rFonts w:hint="eastAsia"/>
          <w:lang w:val="en-US" w:eastAsia="zh-CN"/>
        </w:rPr>
        <w:t>，教学测评应满足</w:t>
      </w:r>
      <w:r>
        <w:rPr>
          <w:rFonts w:hint="default"/>
          <w:lang w:val="en-US" w:eastAsia="zh-CN"/>
        </w:rPr>
        <w:t>GB/T 40552</w:t>
      </w:r>
      <w:r>
        <w:rPr>
          <w:rFonts w:hint="eastAsia"/>
          <w:lang w:val="en-US" w:eastAsia="zh-CN"/>
        </w:rPr>
        <w:t>的要求。</w:t>
      </w:r>
    </w:p>
    <w:p w14:paraId="214995D3">
      <w:pPr>
        <w:pStyle w:val="44"/>
        <w:bidi w:val="0"/>
        <w:rPr>
          <w:rFonts w:hint="default"/>
          <w:lang w:val="en-US" w:eastAsia="zh-CN"/>
        </w:rPr>
      </w:pPr>
      <w:bookmarkStart w:id="115" w:name="_Toc18123"/>
      <w:bookmarkStart w:id="116" w:name="_Toc16620"/>
      <w:bookmarkStart w:id="117" w:name="_Toc28377"/>
      <w:bookmarkStart w:id="118" w:name="_Toc14603"/>
      <w:r>
        <w:rPr>
          <w:rFonts w:hint="eastAsia"/>
          <w:lang w:val="en-US" w:eastAsia="zh-CN"/>
        </w:rPr>
        <w:t>教学方法</w:t>
      </w:r>
      <w:bookmarkEnd w:id="115"/>
      <w:bookmarkEnd w:id="116"/>
      <w:bookmarkEnd w:id="117"/>
      <w:bookmarkEnd w:id="118"/>
    </w:p>
    <w:p w14:paraId="5E3E3F01">
      <w:pPr>
        <w:pStyle w:val="39"/>
        <w:bidi w:val="0"/>
        <w:ind w:left="0" w:firstLine="0"/>
        <w:rPr>
          <w:rFonts w:hint="eastAsia"/>
          <w:lang w:val="en-US" w:eastAsia="zh-CN"/>
        </w:rPr>
      </w:pPr>
      <w:r>
        <w:rPr>
          <w:rFonts w:hint="eastAsia"/>
          <w:lang w:val="en-US" w:eastAsia="zh-CN"/>
        </w:rPr>
        <w:t>现场教学应采取的方法包括但不限于：</w:t>
      </w:r>
    </w:p>
    <w:p w14:paraId="45D14D7A">
      <w:pPr>
        <w:pStyle w:val="180"/>
        <w:numPr>
          <w:ilvl w:val="0"/>
          <w:numId w:val="40"/>
        </w:numPr>
        <w:bidi w:val="0"/>
        <w:ind w:left="0" w:firstLine="420" w:firstLineChars="200"/>
        <w:rPr>
          <w:rFonts w:hint="eastAsia"/>
          <w:lang w:val="en-US" w:eastAsia="zh-CN"/>
        </w:rPr>
      </w:pPr>
      <w:r>
        <w:rPr>
          <w:rFonts w:hint="eastAsia"/>
          <w:lang w:val="en-US" w:eastAsia="zh-CN"/>
        </w:rPr>
        <w:t>落实“双师双讲”“双课双讲”；</w:t>
      </w:r>
    </w:p>
    <w:p w14:paraId="6705FE1C">
      <w:pPr>
        <w:pStyle w:val="180"/>
        <w:numPr>
          <w:ilvl w:val="0"/>
          <w:numId w:val="40"/>
        </w:numPr>
        <w:bidi w:val="0"/>
        <w:ind w:left="0" w:firstLine="420" w:firstLineChars="200"/>
        <w:rPr>
          <w:rFonts w:hint="eastAsia"/>
          <w:lang w:val="en-US" w:eastAsia="zh-CN"/>
        </w:rPr>
      </w:pPr>
      <w:r>
        <w:rPr>
          <w:rFonts w:hint="default"/>
          <w:lang w:val="en-US" w:eastAsia="zh-CN"/>
        </w:rPr>
        <w:t>市委党校</w:t>
      </w:r>
      <w:r>
        <w:rPr>
          <w:rFonts w:hint="eastAsia"/>
          <w:lang w:val="en-US" w:eastAsia="zh-CN"/>
        </w:rPr>
        <w:t>（行政学院）</w:t>
      </w:r>
      <w:r>
        <w:rPr>
          <w:rFonts w:hint="default"/>
          <w:lang w:val="en-US" w:eastAsia="zh-CN"/>
        </w:rPr>
        <w:t>牵头编制全市现场教学基地精品路线图</w:t>
      </w:r>
      <w:r>
        <w:rPr>
          <w:rFonts w:hint="eastAsia"/>
          <w:lang w:val="en-US" w:eastAsia="zh-CN"/>
        </w:rPr>
        <w:t>；</w:t>
      </w:r>
    </w:p>
    <w:p w14:paraId="693659A9">
      <w:pPr>
        <w:pStyle w:val="180"/>
        <w:numPr>
          <w:ilvl w:val="0"/>
          <w:numId w:val="40"/>
        </w:numPr>
        <w:bidi w:val="0"/>
        <w:ind w:left="0" w:firstLine="420" w:firstLineChars="200"/>
        <w:rPr>
          <w:rFonts w:hint="eastAsia"/>
          <w:lang w:val="en-US" w:eastAsia="zh-CN"/>
        </w:rPr>
      </w:pPr>
      <w:r>
        <w:rPr>
          <w:rFonts w:hint="eastAsia"/>
          <w:lang w:val="en-US" w:eastAsia="zh-CN"/>
        </w:rPr>
        <w:t>各级党校建设</w:t>
      </w:r>
      <w:r>
        <w:rPr>
          <w:rFonts w:hint="default"/>
          <w:lang w:val="en-US" w:eastAsia="zh-CN"/>
        </w:rPr>
        <w:t>现场教学点和实践基地。</w:t>
      </w:r>
    </w:p>
    <w:p w14:paraId="132FACDE">
      <w:pPr>
        <w:pStyle w:val="186"/>
        <w:bidi w:val="0"/>
        <w:ind w:left="811" w:hanging="448"/>
        <w:rPr>
          <w:rFonts w:hint="eastAsia"/>
          <w:lang w:val="en-US" w:eastAsia="zh-CN"/>
        </w:rPr>
      </w:pPr>
      <w:r>
        <w:rPr>
          <w:rFonts w:hint="eastAsia"/>
          <w:lang w:val="en-US" w:eastAsia="zh-CN"/>
        </w:rPr>
        <w:t>“双师双讲”即两位教师就一个理论主题共同进行宣讲。</w:t>
      </w:r>
    </w:p>
    <w:p w14:paraId="1C6FCCC6">
      <w:pPr>
        <w:pStyle w:val="186"/>
        <w:bidi w:val="0"/>
        <w:ind w:left="811" w:hanging="448"/>
        <w:rPr>
          <w:rFonts w:hint="eastAsia"/>
          <w:lang w:val="en-US" w:eastAsia="zh-CN"/>
        </w:rPr>
      </w:pPr>
      <w:r>
        <w:rPr>
          <w:rFonts w:hint="eastAsia"/>
          <w:lang w:val="en-US" w:eastAsia="zh-CN"/>
        </w:rPr>
        <w:t>“双课双讲”即围绕一个主题，开设理论阐释课、现场教学课两堂课。</w:t>
      </w:r>
    </w:p>
    <w:p w14:paraId="0A4ADFAE">
      <w:pPr>
        <w:pStyle w:val="39"/>
        <w:bidi w:val="0"/>
        <w:ind w:left="0" w:firstLine="0"/>
        <w:rPr>
          <w:rFonts w:hint="default"/>
          <w:lang w:val="en-US" w:eastAsia="zh-CN"/>
        </w:rPr>
      </w:pPr>
      <w:r>
        <w:rPr>
          <w:rFonts w:hint="eastAsia" w:cs="Times New Roman"/>
          <w:lang w:val="en-US" w:eastAsia="zh-CN"/>
        </w:rPr>
        <w:t>应创新教学方式，包括但不限于</w:t>
      </w:r>
      <w:r>
        <w:rPr>
          <w:rFonts w:hint="default"/>
          <w:lang w:val="en-US" w:eastAsia="zh-CN"/>
        </w:rPr>
        <w:t>案例式</w:t>
      </w:r>
      <w:r>
        <w:rPr>
          <w:rFonts w:hint="eastAsia"/>
          <w:lang w:val="en-US" w:eastAsia="zh-CN"/>
        </w:rPr>
        <w:t>、</w:t>
      </w:r>
      <w:r>
        <w:rPr>
          <w:rFonts w:hint="default"/>
          <w:lang w:val="en-US" w:eastAsia="zh-CN"/>
        </w:rPr>
        <w:t>研讨式</w:t>
      </w:r>
      <w:r>
        <w:rPr>
          <w:rFonts w:hint="eastAsia"/>
          <w:lang w:val="en-US" w:eastAsia="zh-CN"/>
        </w:rPr>
        <w:t>、</w:t>
      </w:r>
      <w:r>
        <w:rPr>
          <w:rFonts w:hint="default"/>
          <w:lang w:val="en-US" w:eastAsia="zh-CN"/>
        </w:rPr>
        <w:t>模拟式</w:t>
      </w:r>
      <w:r>
        <w:rPr>
          <w:rFonts w:hint="eastAsia"/>
          <w:lang w:val="en-US" w:eastAsia="zh-CN"/>
        </w:rPr>
        <w:t>、</w:t>
      </w:r>
      <w:r>
        <w:rPr>
          <w:rFonts w:hint="default"/>
          <w:lang w:val="en-US" w:eastAsia="zh-CN"/>
        </w:rPr>
        <w:t>体验式</w:t>
      </w:r>
      <w:r>
        <w:rPr>
          <w:rFonts w:hint="eastAsia"/>
          <w:lang w:val="en-US" w:eastAsia="zh-CN"/>
        </w:rPr>
        <w:t>、</w:t>
      </w:r>
      <w:r>
        <w:rPr>
          <w:rFonts w:hint="default"/>
          <w:lang w:val="en-US" w:eastAsia="zh-CN"/>
        </w:rPr>
        <w:t>访谈式</w:t>
      </w:r>
      <w:r>
        <w:rPr>
          <w:rFonts w:hint="eastAsia"/>
          <w:lang w:val="en-US" w:eastAsia="zh-CN"/>
        </w:rPr>
        <w:t>等。</w:t>
      </w:r>
    </w:p>
    <w:p w14:paraId="589BECC0">
      <w:pPr>
        <w:pStyle w:val="39"/>
        <w:bidi w:val="0"/>
        <w:ind w:left="0" w:firstLine="0"/>
        <w:rPr>
          <w:rFonts w:hint="default"/>
          <w:lang w:val="en-US" w:eastAsia="zh-CN"/>
        </w:rPr>
      </w:pPr>
      <w:r>
        <w:rPr>
          <w:rFonts w:hint="eastAsia" w:hAnsi="Times New Roman" w:cs="Times New Roman"/>
          <w:lang w:val="en-US" w:eastAsia="zh-CN"/>
        </w:rPr>
        <w:t>应</w:t>
      </w:r>
      <w:r>
        <w:rPr>
          <w:rFonts w:hint="eastAsia" w:cs="Times New Roman"/>
          <w:lang w:val="en-US" w:eastAsia="zh-CN"/>
        </w:rPr>
        <w:t>建立并完善</w:t>
      </w:r>
      <w:r>
        <w:rPr>
          <w:rFonts w:hint="eastAsia" w:hAnsi="Times New Roman" w:cs="Times New Roman"/>
          <w:lang w:val="en-US" w:eastAsia="zh-CN"/>
        </w:rPr>
        <w:t>线上线下融合培训模式，运用“主课堂+分课堂”“大</w:t>
      </w:r>
      <w:r>
        <w:rPr>
          <w:rFonts w:hint="eastAsia" w:cs="Times New Roman"/>
          <w:lang w:val="en-US" w:eastAsia="zh-CN"/>
        </w:rPr>
        <w:t>集中</w:t>
      </w:r>
      <w:r>
        <w:rPr>
          <w:rFonts w:hint="eastAsia" w:hAnsi="Times New Roman" w:cs="Times New Roman"/>
          <w:lang w:val="en-US" w:eastAsia="zh-CN"/>
        </w:rPr>
        <w:t>+小</w:t>
      </w:r>
      <w:r>
        <w:rPr>
          <w:rFonts w:hint="eastAsia" w:cs="Times New Roman"/>
          <w:lang w:val="en-US" w:eastAsia="zh-CN"/>
        </w:rPr>
        <w:t>分散</w:t>
      </w:r>
      <w:r>
        <w:rPr>
          <w:rFonts w:hint="eastAsia" w:hAnsi="Times New Roman" w:cs="Times New Roman"/>
          <w:lang w:val="en-US" w:eastAsia="zh-CN"/>
        </w:rPr>
        <w:t>”等载体方法进行培训</w:t>
      </w:r>
      <w:r>
        <w:rPr>
          <w:rFonts w:hint="eastAsia" w:cs="Times New Roman"/>
          <w:lang w:val="en-US" w:eastAsia="zh-CN"/>
        </w:rPr>
        <w:t>。</w:t>
      </w:r>
    </w:p>
    <w:p w14:paraId="2E814193">
      <w:pPr>
        <w:pStyle w:val="39"/>
        <w:bidi w:val="0"/>
        <w:ind w:left="0" w:firstLine="0"/>
        <w:rPr>
          <w:rFonts w:hint="default"/>
          <w:lang w:val="en-US" w:eastAsia="zh-CN"/>
        </w:rPr>
      </w:pPr>
      <w:r>
        <w:rPr>
          <w:rFonts w:hint="eastAsia"/>
          <w:lang w:val="en-US" w:eastAsia="zh-CN"/>
        </w:rPr>
        <w:t>应每年</w:t>
      </w:r>
      <w:r>
        <w:rPr>
          <w:rFonts w:hint="default"/>
          <w:lang w:val="en-US" w:eastAsia="zh-CN"/>
        </w:rPr>
        <w:t>组织</w:t>
      </w:r>
      <w:r>
        <w:rPr>
          <w:rFonts w:hint="eastAsia"/>
          <w:lang w:val="en-US" w:eastAsia="zh-CN"/>
        </w:rPr>
        <w:t>市域</w:t>
      </w:r>
      <w:r>
        <w:rPr>
          <w:rFonts w:hint="default"/>
          <w:lang w:val="en-US" w:eastAsia="zh-CN"/>
        </w:rPr>
        <w:t>党校系统教学工作改革研讨会，分享培训办班经验</w:t>
      </w:r>
      <w:r>
        <w:rPr>
          <w:rFonts w:hint="eastAsia"/>
          <w:lang w:val="en-US" w:eastAsia="zh-CN"/>
        </w:rPr>
        <w:t>、</w:t>
      </w:r>
      <w:r>
        <w:rPr>
          <w:rFonts w:hint="default"/>
          <w:lang w:val="en-US" w:eastAsia="zh-CN"/>
        </w:rPr>
        <w:t>开展教学规律和教学方法研究。</w:t>
      </w:r>
    </w:p>
    <w:p w14:paraId="39F0BE7C">
      <w:pPr>
        <w:pStyle w:val="39"/>
        <w:bidi w:val="0"/>
        <w:ind w:left="0" w:firstLine="0"/>
        <w:rPr>
          <w:rFonts w:hint="default"/>
          <w:lang w:val="en-US" w:eastAsia="zh-CN"/>
        </w:rPr>
      </w:pPr>
      <w:r>
        <w:rPr>
          <w:rFonts w:hint="eastAsia" w:cs="Times New Roman"/>
          <w:lang w:val="en-US" w:eastAsia="zh-CN"/>
        </w:rPr>
        <w:t>应根据教学情况以学科组形式开展课程合作开发、集体备课、教学研讨、交叉听课等活动。</w:t>
      </w:r>
    </w:p>
    <w:p w14:paraId="7CFE2E61">
      <w:pPr>
        <w:pStyle w:val="44"/>
        <w:bidi w:val="0"/>
        <w:rPr>
          <w:rFonts w:hint="default"/>
          <w:lang w:val="en-US" w:eastAsia="zh-CN"/>
        </w:rPr>
      </w:pPr>
      <w:bookmarkStart w:id="119" w:name="_Toc12734"/>
      <w:bookmarkStart w:id="120" w:name="_Toc6934"/>
      <w:bookmarkStart w:id="121" w:name="_Toc2539"/>
      <w:bookmarkStart w:id="122" w:name="_Toc30133"/>
      <w:r>
        <w:rPr>
          <w:rFonts w:hint="eastAsia"/>
          <w:lang w:val="en-US" w:eastAsia="zh-CN"/>
        </w:rPr>
        <w:t>学员管理</w:t>
      </w:r>
      <w:bookmarkEnd w:id="119"/>
      <w:bookmarkEnd w:id="120"/>
      <w:bookmarkEnd w:id="121"/>
      <w:bookmarkEnd w:id="122"/>
    </w:p>
    <w:p w14:paraId="58C6182F">
      <w:pPr>
        <w:pStyle w:val="39"/>
        <w:bidi w:val="0"/>
        <w:rPr>
          <w:rFonts w:hint="eastAsia"/>
          <w:lang w:val="en-US" w:eastAsia="zh-CN"/>
        </w:rPr>
      </w:pPr>
      <w:r>
        <w:rPr>
          <w:rFonts w:hint="eastAsia"/>
          <w:lang w:val="en-US" w:eastAsia="zh-CN"/>
        </w:rPr>
        <w:t>应建立并完善学员管理制度，要求如下：</w:t>
      </w:r>
    </w:p>
    <w:p w14:paraId="47257B3A">
      <w:pPr>
        <w:pStyle w:val="180"/>
        <w:numPr>
          <w:ilvl w:val="0"/>
          <w:numId w:val="41"/>
        </w:numPr>
        <w:bidi w:val="0"/>
        <w:rPr>
          <w:rFonts w:hint="eastAsia"/>
          <w:lang w:val="en-US" w:eastAsia="zh-CN"/>
        </w:rPr>
      </w:pPr>
      <w:r>
        <w:rPr>
          <w:rFonts w:hint="default"/>
          <w:lang w:val="en-US" w:eastAsia="zh-CN"/>
        </w:rPr>
        <w:t>学习管理</w:t>
      </w:r>
      <w:r>
        <w:rPr>
          <w:rFonts w:hint="eastAsia"/>
          <w:lang w:val="en-US" w:eastAsia="zh-CN"/>
        </w:rPr>
        <w:t>，</w:t>
      </w:r>
      <w:r>
        <w:rPr>
          <w:rFonts w:hint="default"/>
          <w:lang w:val="en-US" w:eastAsia="zh-CN"/>
        </w:rPr>
        <w:t>引入百分制考核、学员画像、理论测试等考核评估手段</w:t>
      </w:r>
      <w:r>
        <w:rPr>
          <w:rFonts w:hint="eastAsia"/>
          <w:lang w:val="en-US" w:eastAsia="zh-CN"/>
        </w:rPr>
        <w:t>；</w:t>
      </w:r>
    </w:p>
    <w:p w14:paraId="1AE9B4FE">
      <w:pPr>
        <w:pStyle w:val="180"/>
        <w:numPr>
          <w:ilvl w:val="0"/>
          <w:numId w:val="41"/>
        </w:numPr>
        <w:bidi w:val="0"/>
        <w:rPr>
          <w:rFonts w:hint="eastAsia"/>
          <w:lang w:val="en-US" w:eastAsia="zh-CN"/>
        </w:rPr>
      </w:pPr>
      <w:r>
        <w:rPr>
          <w:rFonts w:hint="default"/>
          <w:lang w:val="en-US" w:eastAsia="zh-CN"/>
        </w:rPr>
        <w:t>组织管理</w:t>
      </w:r>
      <w:r>
        <w:rPr>
          <w:rFonts w:hint="eastAsia"/>
          <w:lang w:val="en-US" w:eastAsia="zh-CN"/>
        </w:rPr>
        <w:t>，建立</w:t>
      </w:r>
      <w:r>
        <w:rPr>
          <w:rFonts w:hint="default"/>
          <w:lang w:val="en-US" w:eastAsia="zh-CN"/>
        </w:rPr>
        <w:t>临时党支部</w:t>
      </w:r>
      <w:r>
        <w:rPr>
          <w:rFonts w:hint="eastAsia"/>
          <w:lang w:val="en-US" w:eastAsia="zh-CN"/>
        </w:rPr>
        <w:t>管理制度；</w:t>
      </w:r>
    </w:p>
    <w:p w14:paraId="613F47A6">
      <w:pPr>
        <w:pStyle w:val="180"/>
        <w:numPr>
          <w:ilvl w:val="0"/>
          <w:numId w:val="41"/>
        </w:numPr>
        <w:bidi w:val="0"/>
        <w:rPr>
          <w:rFonts w:hint="eastAsia"/>
          <w:lang w:val="en-US" w:eastAsia="zh-CN"/>
        </w:rPr>
      </w:pPr>
      <w:r>
        <w:rPr>
          <w:rFonts w:hint="default"/>
          <w:lang w:val="en-US" w:eastAsia="zh-CN"/>
        </w:rPr>
        <w:t>生活管理</w:t>
      </w:r>
      <w:r>
        <w:rPr>
          <w:rFonts w:hint="eastAsia"/>
          <w:lang w:val="en-US" w:eastAsia="zh-CN"/>
        </w:rPr>
        <w:t>，</w:t>
      </w:r>
      <w:r>
        <w:rPr>
          <w:rFonts w:hint="default"/>
          <w:lang w:val="en-US" w:eastAsia="zh-CN"/>
        </w:rPr>
        <w:t>实行封闭式管理</w:t>
      </w:r>
      <w:r>
        <w:rPr>
          <w:rFonts w:hint="eastAsia"/>
          <w:lang w:val="en-US" w:eastAsia="zh-CN"/>
        </w:rPr>
        <w:t>。</w:t>
      </w:r>
    </w:p>
    <w:p w14:paraId="53A7CDFF">
      <w:pPr>
        <w:pStyle w:val="39"/>
        <w:bidi w:val="0"/>
        <w:rPr>
          <w:rFonts w:hint="default"/>
          <w:lang w:val="en-US" w:eastAsia="zh-CN"/>
        </w:rPr>
      </w:pPr>
      <w:r>
        <w:rPr>
          <w:rFonts w:hint="eastAsia"/>
          <w:lang w:val="en-US" w:eastAsia="zh-CN"/>
        </w:rPr>
        <w:t>应进行</w:t>
      </w:r>
      <w:r>
        <w:rPr>
          <w:rFonts w:hint="default"/>
          <w:lang w:val="en-US" w:eastAsia="zh-CN"/>
        </w:rPr>
        <w:t>主体班次学员需求调研，引导学员</w:t>
      </w:r>
      <w:r>
        <w:rPr>
          <w:rFonts w:hint="eastAsia"/>
          <w:lang w:val="en-US" w:eastAsia="zh-CN"/>
        </w:rPr>
        <w:t>“</w:t>
      </w:r>
      <w:r>
        <w:rPr>
          <w:rFonts w:hint="default"/>
          <w:lang w:val="en-US" w:eastAsia="zh-CN"/>
        </w:rPr>
        <w:t>两带来</w:t>
      </w:r>
      <w:r>
        <w:rPr>
          <w:rFonts w:hint="eastAsia"/>
          <w:lang w:val="en-US" w:eastAsia="zh-CN"/>
        </w:rPr>
        <w:t>”并解决问题。</w:t>
      </w:r>
    </w:p>
    <w:p w14:paraId="3FB1E439">
      <w:pPr>
        <w:pStyle w:val="245"/>
        <w:bidi w:val="0"/>
        <w:rPr>
          <w:rFonts w:hint="default"/>
          <w:lang w:val="en-US" w:eastAsia="zh-CN"/>
        </w:rPr>
      </w:pPr>
      <w:r>
        <w:rPr>
          <w:rFonts w:hint="eastAsia"/>
          <w:lang w:val="en-US" w:eastAsia="zh-CN"/>
        </w:rPr>
        <w:t>“</w:t>
      </w:r>
      <w:r>
        <w:rPr>
          <w:rFonts w:hint="default"/>
          <w:lang w:val="en-US" w:eastAsia="zh-CN"/>
        </w:rPr>
        <w:t>两带来</w:t>
      </w:r>
      <w:r>
        <w:rPr>
          <w:rFonts w:hint="eastAsia"/>
          <w:lang w:val="en-US" w:eastAsia="zh-CN"/>
        </w:rPr>
        <w:t>”是指</w:t>
      </w:r>
      <w:r>
        <w:rPr>
          <w:rFonts w:hint="default"/>
          <w:lang w:val="en-US" w:eastAsia="zh-CN"/>
        </w:rPr>
        <w:t>带来一个希望通过党校（行政学院）学习解决的思想理论问题，带来一个所在单位或部门干部群众关心的热点难点问题。</w:t>
      </w:r>
    </w:p>
    <w:p w14:paraId="5333731B">
      <w:pPr>
        <w:pStyle w:val="39"/>
        <w:bidi w:val="0"/>
        <w:rPr>
          <w:rFonts w:hint="default"/>
          <w:lang w:val="en-US" w:eastAsia="zh-CN"/>
        </w:rPr>
      </w:pPr>
      <w:r>
        <w:rPr>
          <w:rFonts w:hint="eastAsia"/>
          <w:lang w:val="en-US" w:eastAsia="zh-CN"/>
        </w:rPr>
        <w:t>应</w:t>
      </w:r>
      <w:r>
        <w:rPr>
          <w:rFonts w:hint="default"/>
          <w:lang w:val="en-US" w:eastAsia="zh-CN"/>
        </w:rPr>
        <w:t>根据学员的专业背景、任职经历、培训经历等制定针对性教学方案。</w:t>
      </w:r>
    </w:p>
    <w:p w14:paraId="107A6000">
      <w:pPr>
        <w:pStyle w:val="39"/>
        <w:bidi w:val="0"/>
        <w:rPr>
          <w:rFonts w:hint="default"/>
          <w:lang w:val="en-US" w:eastAsia="zh-CN"/>
        </w:rPr>
      </w:pPr>
      <w:r>
        <w:rPr>
          <w:rFonts w:hint="eastAsia"/>
          <w:lang w:val="en-US" w:eastAsia="zh-CN"/>
        </w:rPr>
        <w:t>宜建设干部心理素质提升中心，关注学员心理健康状况、提供心理健康服务。</w:t>
      </w:r>
    </w:p>
    <w:p w14:paraId="152B0D52">
      <w:pPr>
        <w:pStyle w:val="43"/>
        <w:bidi w:val="0"/>
        <w:rPr>
          <w:rFonts w:hint="eastAsia"/>
          <w:lang w:val="en-US" w:eastAsia="zh-CN"/>
        </w:rPr>
      </w:pPr>
      <w:bookmarkStart w:id="123" w:name="_Toc22289"/>
      <w:bookmarkStart w:id="124" w:name="_Toc27096"/>
      <w:bookmarkStart w:id="125" w:name="_Toc12185"/>
      <w:bookmarkStart w:id="126" w:name="_Toc10508"/>
      <w:r>
        <w:rPr>
          <w:rFonts w:hint="eastAsia"/>
          <w:lang w:val="en-US" w:eastAsia="zh-CN"/>
        </w:rPr>
        <w:t>科研咨询</w:t>
      </w:r>
      <w:bookmarkEnd w:id="123"/>
      <w:bookmarkEnd w:id="124"/>
      <w:bookmarkEnd w:id="125"/>
      <w:bookmarkEnd w:id="126"/>
    </w:p>
    <w:p w14:paraId="0427793B">
      <w:pPr>
        <w:pStyle w:val="44"/>
        <w:bidi w:val="0"/>
        <w:rPr>
          <w:rFonts w:hint="eastAsia"/>
          <w:lang w:val="en-US" w:eastAsia="zh-CN"/>
        </w:rPr>
      </w:pPr>
      <w:bookmarkStart w:id="127" w:name="_Toc32634"/>
      <w:bookmarkStart w:id="128" w:name="_Toc20537"/>
      <w:bookmarkStart w:id="129" w:name="_Toc26301"/>
      <w:bookmarkStart w:id="130" w:name="_Toc17403"/>
      <w:r>
        <w:rPr>
          <w:rFonts w:hint="eastAsia"/>
          <w:lang w:val="en-US" w:eastAsia="zh-CN"/>
        </w:rPr>
        <w:t>工作导向</w:t>
      </w:r>
      <w:bookmarkEnd w:id="127"/>
      <w:bookmarkEnd w:id="128"/>
      <w:bookmarkEnd w:id="129"/>
      <w:bookmarkEnd w:id="130"/>
    </w:p>
    <w:p w14:paraId="06A17F2F">
      <w:pPr>
        <w:pStyle w:val="39"/>
        <w:bidi w:val="0"/>
        <w:rPr>
          <w:rFonts w:hint="eastAsia"/>
          <w:lang w:val="en-US" w:eastAsia="zh-CN"/>
        </w:rPr>
      </w:pPr>
      <w:r>
        <w:rPr>
          <w:rFonts w:hint="eastAsia"/>
          <w:lang w:val="en-US" w:eastAsia="zh-CN"/>
        </w:rPr>
        <w:t>应推动教研资一体化建设，打造具有本地特色的智库。</w:t>
      </w:r>
    </w:p>
    <w:p w14:paraId="4F6748FD">
      <w:pPr>
        <w:pStyle w:val="39"/>
        <w:bidi w:val="0"/>
        <w:rPr>
          <w:rFonts w:hint="eastAsia"/>
          <w:lang w:val="en-US" w:eastAsia="zh-CN"/>
        </w:rPr>
      </w:pPr>
      <w:r>
        <w:rPr>
          <w:rFonts w:hint="eastAsia"/>
          <w:lang w:val="en-US" w:eastAsia="zh-CN"/>
        </w:rPr>
        <w:t>应建立并完善与相关部门的科研咨询沟通联系合作机制。</w:t>
      </w:r>
    </w:p>
    <w:p w14:paraId="7439C9CB">
      <w:pPr>
        <w:pStyle w:val="39"/>
        <w:bidi w:val="0"/>
        <w:rPr>
          <w:rFonts w:hint="eastAsia"/>
          <w:lang w:val="en-US" w:eastAsia="zh-CN"/>
        </w:rPr>
      </w:pPr>
      <w:r>
        <w:rPr>
          <w:rFonts w:hint="eastAsia"/>
          <w:lang w:val="en-US" w:eastAsia="zh-CN"/>
        </w:rPr>
        <w:t>应建立并完善科研咨询成果激励机制和评比机制。</w:t>
      </w:r>
    </w:p>
    <w:p w14:paraId="1E216F8C">
      <w:pPr>
        <w:pStyle w:val="39"/>
        <w:bidi w:val="0"/>
        <w:rPr>
          <w:rFonts w:hint="eastAsia"/>
          <w:lang w:val="en-US" w:eastAsia="zh-CN"/>
        </w:rPr>
      </w:pPr>
      <w:r>
        <w:rPr>
          <w:rFonts w:hint="eastAsia" w:ascii="Times New Roman"/>
          <w:lang w:val="en-US" w:eastAsia="zh-CN"/>
        </w:rPr>
        <w:t>应</w:t>
      </w:r>
      <w:r>
        <w:rPr>
          <w:rFonts w:hint="eastAsia" w:ascii="Times New Roman" w:eastAsia="宋体"/>
          <w:lang w:val="en-US" w:eastAsia="zh-CN"/>
        </w:rPr>
        <w:t>聚焦重大理论和现实问题</w:t>
      </w:r>
      <w:r>
        <w:rPr>
          <w:rFonts w:hint="eastAsia" w:ascii="Times New Roman"/>
          <w:lang w:val="en-US" w:eastAsia="zh-CN"/>
        </w:rPr>
        <w:t>，</w:t>
      </w:r>
      <w:r>
        <w:rPr>
          <w:rFonts w:hint="eastAsia" w:ascii="Times New Roman" w:eastAsia="宋体"/>
          <w:lang w:val="en-US" w:eastAsia="zh-CN"/>
        </w:rPr>
        <w:t>重视调查研究</w:t>
      </w:r>
      <w:r>
        <w:rPr>
          <w:rFonts w:hint="eastAsia" w:ascii="Times New Roman"/>
          <w:lang w:val="en-US" w:eastAsia="zh-CN"/>
        </w:rPr>
        <w:t>。</w:t>
      </w:r>
    </w:p>
    <w:p w14:paraId="2631B9B5">
      <w:pPr>
        <w:pStyle w:val="39"/>
        <w:bidi w:val="0"/>
        <w:ind w:left="0" w:firstLine="0"/>
        <w:rPr>
          <w:rFonts w:hint="eastAsia"/>
          <w:lang w:val="en-US" w:eastAsia="zh-CN"/>
        </w:rPr>
      </w:pPr>
      <w:r>
        <w:rPr>
          <w:rFonts w:hint="eastAsia" w:ascii="Times New Roman" w:eastAsia="宋体"/>
          <w:lang w:val="en-US" w:eastAsia="zh-CN"/>
        </w:rPr>
        <w:t>应严明政治纪律，遵守学术道德和规范。</w:t>
      </w:r>
    </w:p>
    <w:p w14:paraId="0E8F599E">
      <w:pPr>
        <w:pStyle w:val="44"/>
        <w:bidi w:val="0"/>
        <w:rPr>
          <w:rFonts w:hint="eastAsia"/>
          <w:lang w:val="en-US" w:eastAsia="zh-CN"/>
        </w:rPr>
      </w:pPr>
      <w:bookmarkStart w:id="131" w:name="_Toc22305"/>
      <w:bookmarkStart w:id="132" w:name="_Toc13361"/>
      <w:bookmarkStart w:id="133" w:name="_Toc28774"/>
      <w:bookmarkStart w:id="134" w:name="_Toc30811"/>
      <w:r>
        <w:rPr>
          <w:rFonts w:hint="eastAsia"/>
          <w:lang w:val="en-US" w:eastAsia="zh-CN"/>
        </w:rPr>
        <w:t>课题研究</w:t>
      </w:r>
      <w:bookmarkEnd w:id="131"/>
      <w:bookmarkEnd w:id="132"/>
      <w:bookmarkEnd w:id="133"/>
      <w:bookmarkEnd w:id="134"/>
    </w:p>
    <w:p w14:paraId="2576A7C0">
      <w:pPr>
        <w:pStyle w:val="41"/>
        <w:bidi w:val="0"/>
        <w:rPr>
          <w:rFonts w:hint="eastAsia"/>
          <w:lang w:val="en-US" w:eastAsia="zh-CN"/>
        </w:rPr>
      </w:pPr>
      <w:r>
        <w:rPr>
          <w:rFonts w:hint="eastAsia"/>
          <w:lang w:val="en-US" w:eastAsia="zh-CN"/>
        </w:rPr>
        <w:t>应</w:t>
      </w:r>
      <w:r>
        <w:rPr>
          <w:rFonts w:hint="default"/>
          <w:lang w:val="en-US" w:eastAsia="zh-CN"/>
        </w:rPr>
        <w:t>以课题为牵引推动科研工作</w:t>
      </w:r>
      <w:r>
        <w:rPr>
          <w:rFonts w:hint="eastAsia"/>
          <w:lang w:val="en-US" w:eastAsia="zh-CN"/>
        </w:rPr>
        <w:t>，具体方法如下：</w:t>
      </w:r>
    </w:p>
    <w:p w14:paraId="2C19D926">
      <w:pPr>
        <w:pStyle w:val="180"/>
        <w:numPr>
          <w:ilvl w:val="0"/>
          <w:numId w:val="42"/>
        </w:numPr>
        <w:bidi w:val="0"/>
        <w:rPr>
          <w:rFonts w:hint="eastAsia"/>
          <w:lang w:val="en-US" w:eastAsia="zh-CN"/>
        </w:rPr>
      </w:pPr>
      <w:r>
        <w:rPr>
          <w:rFonts w:hint="eastAsia"/>
          <w:lang w:val="en-US" w:eastAsia="zh-CN"/>
        </w:rPr>
        <w:t>市委党校（行政学院）每年发布年度重点课题申报方向；</w:t>
      </w:r>
    </w:p>
    <w:p w14:paraId="7CBB6ACF">
      <w:pPr>
        <w:pStyle w:val="180"/>
        <w:numPr>
          <w:ilvl w:val="0"/>
          <w:numId w:val="42"/>
        </w:numPr>
        <w:bidi w:val="0"/>
        <w:rPr>
          <w:rFonts w:hint="eastAsia"/>
          <w:lang w:val="en-US" w:eastAsia="zh-CN"/>
        </w:rPr>
      </w:pPr>
      <w:r>
        <w:rPr>
          <w:rFonts w:hint="eastAsia"/>
          <w:lang w:val="en-US" w:eastAsia="zh-CN"/>
        </w:rPr>
        <w:t>区（县、市）委党校（行政学院）自主申报或联合申报课题；</w:t>
      </w:r>
    </w:p>
    <w:p w14:paraId="3E72041B">
      <w:pPr>
        <w:pStyle w:val="180"/>
        <w:numPr>
          <w:ilvl w:val="0"/>
          <w:numId w:val="42"/>
        </w:numPr>
        <w:bidi w:val="0"/>
        <w:rPr>
          <w:rFonts w:hint="eastAsia"/>
          <w:lang w:val="en-US" w:eastAsia="zh-CN"/>
        </w:rPr>
      </w:pPr>
      <w:r>
        <w:rPr>
          <w:rFonts w:hint="eastAsia" w:ascii="Times New Roman" w:eastAsia="宋体"/>
          <w:lang w:val="en-US" w:eastAsia="zh-CN"/>
        </w:rPr>
        <w:t>针对</w:t>
      </w:r>
      <w:r>
        <w:rPr>
          <w:rFonts w:hint="default"/>
          <w:lang w:val="en-US" w:eastAsia="zh-CN"/>
        </w:rPr>
        <w:t>重大委托课题</w:t>
      </w:r>
      <w:r>
        <w:rPr>
          <w:rFonts w:hint="eastAsia" w:ascii="Times New Roman" w:eastAsia="宋体"/>
          <w:lang w:val="en-US" w:eastAsia="zh-CN"/>
        </w:rPr>
        <w:t>，</w:t>
      </w:r>
      <w:r>
        <w:rPr>
          <w:rFonts w:hint="default"/>
          <w:lang w:val="en-US" w:eastAsia="zh-CN"/>
        </w:rPr>
        <w:t>成立由</w:t>
      </w:r>
      <w:r>
        <w:rPr>
          <w:rFonts w:hint="eastAsia"/>
          <w:lang w:val="en-US" w:eastAsia="zh-CN"/>
        </w:rPr>
        <w:t>党校领导</w:t>
      </w:r>
      <w:r>
        <w:rPr>
          <w:rFonts w:hint="default"/>
          <w:lang w:val="en-US" w:eastAsia="zh-CN"/>
        </w:rPr>
        <w:t>牵头的课题组</w:t>
      </w:r>
      <w:r>
        <w:rPr>
          <w:rFonts w:hint="eastAsia" w:ascii="Times New Roman" w:eastAsia="宋体"/>
          <w:lang w:val="en-US" w:eastAsia="zh-CN"/>
        </w:rPr>
        <w:t>进行</w:t>
      </w:r>
      <w:r>
        <w:rPr>
          <w:rFonts w:hint="eastAsia" w:ascii="Times New Roman"/>
          <w:lang w:val="en-US" w:eastAsia="zh-CN"/>
        </w:rPr>
        <w:t>攻关；</w:t>
      </w:r>
    </w:p>
    <w:p w14:paraId="5EE8C6CC">
      <w:pPr>
        <w:pStyle w:val="180"/>
        <w:numPr>
          <w:ilvl w:val="0"/>
          <w:numId w:val="42"/>
        </w:numPr>
        <w:bidi w:val="0"/>
        <w:rPr>
          <w:rFonts w:hint="eastAsia"/>
          <w:lang w:val="en-US" w:eastAsia="zh-CN"/>
        </w:rPr>
      </w:pPr>
      <w:r>
        <w:rPr>
          <w:rFonts w:hint="eastAsia"/>
          <w:lang w:val="en-US" w:eastAsia="zh-CN"/>
        </w:rPr>
        <w:t>各级党校开展课题合作；</w:t>
      </w:r>
    </w:p>
    <w:p w14:paraId="7E30DB7D">
      <w:pPr>
        <w:pStyle w:val="180"/>
        <w:numPr>
          <w:ilvl w:val="0"/>
          <w:numId w:val="42"/>
        </w:numPr>
        <w:bidi w:val="0"/>
        <w:rPr>
          <w:rFonts w:hint="eastAsia"/>
          <w:lang w:val="en-US" w:eastAsia="zh-CN"/>
        </w:rPr>
      </w:pPr>
      <w:r>
        <w:rPr>
          <w:rFonts w:hint="eastAsia"/>
          <w:lang w:val="en-US" w:eastAsia="zh-CN"/>
        </w:rPr>
        <w:t>对</w:t>
      </w:r>
      <w:r>
        <w:rPr>
          <w:rFonts w:hint="default"/>
          <w:lang w:val="en-US" w:eastAsia="zh-CN"/>
        </w:rPr>
        <w:t>课题</w:t>
      </w:r>
      <w:r>
        <w:rPr>
          <w:rFonts w:hint="eastAsia"/>
          <w:lang w:val="en-US" w:eastAsia="zh-CN"/>
        </w:rPr>
        <w:t>进行</w:t>
      </w:r>
      <w:r>
        <w:rPr>
          <w:rFonts w:hint="default"/>
          <w:lang w:val="en-US" w:eastAsia="zh-CN"/>
        </w:rPr>
        <w:t>全过程管理</w:t>
      </w:r>
      <w:r>
        <w:rPr>
          <w:rFonts w:hint="eastAsia"/>
          <w:lang w:val="en-US" w:eastAsia="zh-CN"/>
        </w:rPr>
        <w:t>。</w:t>
      </w:r>
    </w:p>
    <w:p w14:paraId="17223F60">
      <w:pPr>
        <w:pStyle w:val="44"/>
        <w:bidi w:val="0"/>
        <w:rPr>
          <w:rFonts w:hint="eastAsia"/>
          <w:lang w:val="en-US" w:eastAsia="zh-CN"/>
        </w:rPr>
      </w:pPr>
      <w:bookmarkStart w:id="135" w:name="_Toc22426"/>
      <w:bookmarkStart w:id="136" w:name="_Toc4309"/>
      <w:bookmarkStart w:id="137" w:name="_Toc31352"/>
      <w:bookmarkStart w:id="138" w:name="_Toc1594"/>
      <w:r>
        <w:rPr>
          <w:rFonts w:hint="eastAsia"/>
          <w:lang w:val="en-US" w:eastAsia="zh-CN"/>
        </w:rPr>
        <w:t>决策咨询</w:t>
      </w:r>
      <w:bookmarkEnd w:id="135"/>
      <w:bookmarkEnd w:id="136"/>
      <w:bookmarkEnd w:id="137"/>
      <w:bookmarkEnd w:id="138"/>
    </w:p>
    <w:p w14:paraId="0E576D74">
      <w:pPr>
        <w:pStyle w:val="39"/>
        <w:bidi w:val="0"/>
        <w:rPr>
          <w:rFonts w:hint="eastAsia"/>
          <w:lang w:val="en-US" w:eastAsia="zh-CN"/>
        </w:rPr>
      </w:pPr>
      <w:r>
        <w:rPr>
          <w:rFonts w:hint="eastAsia"/>
          <w:lang w:val="en-US" w:eastAsia="zh-CN"/>
        </w:rPr>
        <w:t>市委党校（行政学院）应每年发布年度资政选题指南。</w:t>
      </w:r>
    </w:p>
    <w:p w14:paraId="5D5CD985">
      <w:pPr>
        <w:pStyle w:val="39"/>
        <w:bidi w:val="0"/>
        <w:rPr>
          <w:rFonts w:hint="eastAsia"/>
          <w:lang w:val="en-US" w:eastAsia="zh-CN"/>
        </w:rPr>
      </w:pPr>
      <w:r>
        <w:rPr>
          <w:rFonts w:hint="eastAsia"/>
          <w:lang w:val="en-US" w:eastAsia="zh-CN"/>
        </w:rPr>
        <w:t>各级党校可开展多种形式的决策咨询联合调研活动。</w:t>
      </w:r>
    </w:p>
    <w:p w14:paraId="1F6309EB">
      <w:pPr>
        <w:pStyle w:val="39"/>
        <w:bidi w:val="0"/>
        <w:rPr>
          <w:rFonts w:hint="eastAsia"/>
          <w:lang w:val="en-US" w:eastAsia="zh-CN"/>
        </w:rPr>
      </w:pPr>
      <w:r>
        <w:rPr>
          <w:rFonts w:hint="eastAsia"/>
          <w:lang w:val="en-US" w:eastAsia="zh-CN"/>
        </w:rPr>
        <w:t>应</w:t>
      </w:r>
      <w:r>
        <w:rPr>
          <w:rFonts w:hint="eastAsia" w:ascii="Times New Roman" w:eastAsia="宋体"/>
          <w:lang w:val="en-US" w:eastAsia="zh-CN"/>
        </w:rPr>
        <w:t>通过内刊</w:t>
      </w:r>
      <w:r>
        <w:rPr>
          <w:rFonts w:hint="eastAsia" w:ascii="Times New Roman"/>
          <w:lang w:val="en-US" w:eastAsia="zh-CN"/>
        </w:rPr>
        <w:t>、内参</w:t>
      </w:r>
      <w:r>
        <w:rPr>
          <w:rFonts w:hint="eastAsia" w:ascii="Times New Roman" w:eastAsia="宋体"/>
          <w:lang w:val="en-US" w:eastAsia="zh-CN"/>
        </w:rPr>
        <w:t>等平台推广决策咨询成果</w:t>
      </w:r>
      <w:r>
        <w:rPr>
          <w:rFonts w:hint="eastAsia"/>
          <w:lang w:val="en-US" w:eastAsia="zh-CN"/>
        </w:rPr>
        <w:t>。</w:t>
      </w:r>
    </w:p>
    <w:p w14:paraId="49013D2C">
      <w:pPr>
        <w:pStyle w:val="39"/>
        <w:bidi w:val="0"/>
        <w:rPr>
          <w:rFonts w:hint="eastAsia"/>
          <w:lang w:val="en-US" w:eastAsia="zh-CN"/>
        </w:rPr>
      </w:pPr>
      <w:r>
        <w:rPr>
          <w:rFonts w:hint="eastAsia"/>
          <w:lang w:val="en-US" w:eastAsia="zh-CN"/>
        </w:rPr>
        <w:t>应主动跟进决策咨询成果的质效。</w:t>
      </w:r>
    </w:p>
    <w:p w14:paraId="48EB1943">
      <w:pPr>
        <w:pStyle w:val="39"/>
        <w:bidi w:val="0"/>
        <w:ind w:left="0" w:firstLine="0"/>
        <w:rPr>
          <w:rFonts w:hint="eastAsia"/>
          <w:lang w:val="en-US" w:eastAsia="zh-CN"/>
        </w:rPr>
      </w:pPr>
      <w:r>
        <w:rPr>
          <w:rFonts w:hint="eastAsia"/>
          <w:lang w:val="en-US" w:eastAsia="zh-CN"/>
        </w:rPr>
        <w:t>应建立并完善</w:t>
      </w:r>
      <w:r>
        <w:rPr>
          <w:rFonts w:hint="default"/>
          <w:lang w:val="en-US" w:eastAsia="zh-CN"/>
        </w:rPr>
        <w:t>学员参与决策咨询机制</w:t>
      </w:r>
      <w:r>
        <w:rPr>
          <w:rFonts w:hint="eastAsia"/>
          <w:lang w:val="en-US" w:eastAsia="zh-CN"/>
        </w:rPr>
        <w:t>，</w:t>
      </w:r>
      <w:r>
        <w:rPr>
          <w:rFonts w:hint="default"/>
          <w:lang w:val="en-US" w:eastAsia="zh-CN"/>
        </w:rPr>
        <w:t>引导学员参与智库建设。</w:t>
      </w:r>
    </w:p>
    <w:p w14:paraId="692E4AA0">
      <w:pPr>
        <w:pStyle w:val="44"/>
        <w:bidi w:val="0"/>
        <w:rPr>
          <w:rFonts w:hint="eastAsia"/>
          <w:lang w:val="en-US" w:eastAsia="zh-CN"/>
        </w:rPr>
      </w:pPr>
      <w:bookmarkStart w:id="139" w:name="_Toc8481"/>
      <w:bookmarkStart w:id="140" w:name="_Toc30144"/>
      <w:bookmarkStart w:id="141" w:name="_Toc29131"/>
      <w:bookmarkStart w:id="142" w:name="_Toc14080"/>
      <w:r>
        <w:rPr>
          <w:rFonts w:hint="eastAsia"/>
          <w:lang w:val="en-US" w:eastAsia="zh-CN"/>
        </w:rPr>
        <w:t>科研协作</w:t>
      </w:r>
      <w:bookmarkEnd w:id="139"/>
      <w:bookmarkEnd w:id="140"/>
      <w:bookmarkEnd w:id="141"/>
      <w:bookmarkEnd w:id="142"/>
    </w:p>
    <w:p w14:paraId="53C2FBA8">
      <w:pPr>
        <w:pStyle w:val="39"/>
        <w:bidi w:val="0"/>
        <w:rPr>
          <w:rFonts w:hint="eastAsia"/>
          <w:lang w:val="en-US" w:eastAsia="zh-CN"/>
        </w:rPr>
      </w:pPr>
      <w:r>
        <w:rPr>
          <w:rFonts w:hint="eastAsia" w:ascii="Times New Roman" w:eastAsia="宋体"/>
          <w:lang w:val="en-US" w:eastAsia="zh-CN"/>
        </w:rPr>
        <w:t>应鼓励教职工撰写与发表学术论文、理论文章。</w:t>
      </w:r>
    </w:p>
    <w:p w14:paraId="1FC9D850">
      <w:pPr>
        <w:pStyle w:val="39"/>
        <w:bidi w:val="0"/>
        <w:rPr>
          <w:rFonts w:hint="eastAsia"/>
          <w:lang w:val="en-US" w:eastAsia="zh-CN"/>
        </w:rPr>
      </w:pPr>
      <w:r>
        <w:rPr>
          <w:rFonts w:hint="eastAsia"/>
          <w:lang w:val="en-US" w:eastAsia="zh-CN"/>
        </w:rPr>
        <w:t>应鼓励教职工公开出版学术著作。</w:t>
      </w:r>
    </w:p>
    <w:p w14:paraId="297ED68C">
      <w:pPr>
        <w:pStyle w:val="39"/>
        <w:bidi w:val="0"/>
        <w:rPr>
          <w:rFonts w:hint="eastAsia"/>
          <w:lang w:val="en-US" w:eastAsia="zh-CN"/>
        </w:rPr>
      </w:pPr>
      <w:r>
        <w:rPr>
          <w:rFonts w:hint="eastAsia"/>
          <w:lang w:val="en-US" w:eastAsia="zh-CN"/>
        </w:rPr>
        <w:t>应每年召开市域党校系统科研会议，交流经验做法。</w:t>
      </w:r>
    </w:p>
    <w:p w14:paraId="62163325">
      <w:pPr>
        <w:pStyle w:val="39"/>
        <w:bidi w:val="0"/>
        <w:rPr>
          <w:rFonts w:hint="eastAsia"/>
          <w:lang w:val="en-US" w:eastAsia="zh-CN"/>
        </w:rPr>
      </w:pPr>
      <w:r>
        <w:rPr>
          <w:rFonts w:hint="eastAsia"/>
          <w:lang w:val="en-US" w:eastAsia="zh-CN"/>
        </w:rPr>
        <w:t>应建立研究中心作为市域党校（行政学院）主要科研协作平台。</w:t>
      </w:r>
    </w:p>
    <w:p w14:paraId="669450A3">
      <w:pPr>
        <w:pStyle w:val="43"/>
        <w:bidi w:val="0"/>
        <w:rPr>
          <w:rFonts w:hint="eastAsia"/>
          <w:lang w:val="en-US" w:eastAsia="zh-CN"/>
        </w:rPr>
      </w:pPr>
      <w:bookmarkStart w:id="143" w:name="_Toc11818"/>
      <w:bookmarkStart w:id="144" w:name="_Toc3586"/>
      <w:bookmarkStart w:id="145" w:name="_Toc25622"/>
      <w:bookmarkStart w:id="146" w:name="_Toc26478"/>
      <w:r>
        <w:rPr>
          <w:rFonts w:hint="eastAsia"/>
          <w:lang w:val="en-US" w:eastAsia="zh-CN"/>
        </w:rPr>
        <w:t>人才队伍</w:t>
      </w:r>
      <w:bookmarkEnd w:id="143"/>
      <w:bookmarkEnd w:id="144"/>
      <w:bookmarkEnd w:id="145"/>
      <w:bookmarkEnd w:id="146"/>
    </w:p>
    <w:p w14:paraId="6B5097BF">
      <w:pPr>
        <w:pStyle w:val="44"/>
        <w:bidi w:val="0"/>
        <w:rPr>
          <w:rFonts w:hint="eastAsia"/>
          <w:lang w:val="en-US" w:eastAsia="zh-CN"/>
        </w:rPr>
      </w:pPr>
      <w:bookmarkStart w:id="147" w:name="_Toc9676"/>
      <w:bookmarkStart w:id="148" w:name="_Toc32761"/>
      <w:bookmarkStart w:id="149" w:name="_Toc28035"/>
      <w:bookmarkStart w:id="150" w:name="_Toc29487"/>
      <w:r>
        <w:rPr>
          <w:rFonts w:hint="eastAsia"/>
          <w:lang w:val="en-US" w:eastAsia="zh-CN"/>
        </w:rPr>
        <w:t>人员配备</w:t>
      </w:r>
      <w:bookmarkEnd w:id="147"/>
      <w:bookmarkEnd w:id="148"/>
      <w:bookmarkEnd w:id="149"/>
      <w:bookmarkEnd w:id="150"/>
    </w:p>
    <w:p w14:paraId="1000AF6A">
      <w:pPr>
        <w:pStyle w:val="40"/>
        <w:bidi w:val="0"/>
        <w:ind w:left="0" w:firstLine="0"/>
        <w:rPr>
          <w:rFonts w:hint="eastAsia"/>
          <w:lang w:val="en-US" w:eastAsia="zh-CN"/>
        </w:rPr>
      </w:pPr>
      <w:r>
        <w:rPr>
          <w:rFonts w:hint="eastAsia"/>
          <w:lang w:val="en-US" w:eastAsia="zh-CN"/>
        </w:rPr>
        <w:t>学科团队</w:t>
      </w:r>
    </w:p>
    <w:p w14:paraId="2DA48705">
      <w:pPr>
        <w:pStyle w:val="171"/>
        <w:rPr>
          <w:rFonts w:hint="eastAsia"/>
          <w:lang w:val="en-US" w:eastAsia="zh-CN"/>
        </w:rPr>
      </w:pPr>
      <w:r>
        <w:rPr>
          <w:rFonts w:hint="eastAsia"/>
          <w:lang w:val="en-US" w:eastAsia="zh-CN"/>
        </w:rPr>
        <w:t>应按照“人人进学科”原则整合市域党校系统师资力量组建学科团队。</w:t>
      </w:r>
    </w:p>
    <w:p w14:paraId="102B770E">
      <w:pPr>
        <w:pStyle w:val="171"/>
        <w:rPr>
          <w:rFonts w:hint="eastAsia"/>
          <w:lang w:val="en-US" w:eastAsia="zh-CN"/>
        </w:rPr>
      </w:pPr>
      <w:r>
        <w:rPr>
          <w:rFonts w:hint="eastAsia"/>
          <w:lang w:val="en-US" w:eastAsia="zh-CN"/>
        </w:rPr>
        <w:t>学科团队应由骨干教师担任学科带头人，45岁以下教师全部参与。</w:t>
      </w:r>
    </w:p>
    <w:p w14:paraId="749C22A0">
      <w:pPr>
        <w:pStyle w:val="40"/>
        <w:bidi w:val="0"/>
        <w:ind w:left="0" w:firstLine="0"/>
        <w:rPr>
          <w:rFonts w:hint="eastAsia"/>
          <w:lang w:val="en-US" w:eastAsia="zh-CN"/>
        </w:rPr>
      </w:pPr>
      <w:r>
        <w:rPr>
          <w:rFonts w:hint="eastAsia"/>
          <w:lang w:val="en-US" w:eastAsia="zh-CN"/>
        </w:rPr>
        <w:t>专职教师</w:t>
      </w:r>
    </w:p>
    <w:p w14:paraId="184E77EA">
      <w:pPr>
        <w:pStyle w:val="171"/>
        <w:bidi w:val="0"/>
        <w:ind w:left="0" w:firstLine="0"/>
        <w:rPr>
          <w:rFonts w:hint="eastAsia"/>
          <w:lang w:val="en-US" w:eastAsia="zh-CN"/>
        </w:rPr>
      </w:pPr>
      <w:r>
        <w:rPr>
          <w:rFonts w:hint="eastAsia"/>
          <w:lang w:val="en-US" w:eastAsia="zh-CN"/>
        </w:rPr>
        <w:t>应</w:t>
      </w:r>
      <w:r>
        <w:rPr>
          <w:rFonts w:hint="default"/>
          <w:lang w:val="en-US" w:eastAsia="zh-CN"/>
        </w:rPr>
        <w:t>根据党校（行政学院）辖区主要培训对象</w:t>
      </w:r>
      <w:r>
        <w:rPr>
          <w:rFonts w:hint="eastAsia"/>
          <w:lang w:val="en-US" w:eastAsia="zh-CN"/>
        </w:rPr>
        <w:t>情况、同期最大培训规模、</w:t>
      </w:r>
      <w:r>
        <w:rPr>
          <w:rFonts w:hint="default"/>
          <w:lang w:val="en-US" w:eastAsia="zh-CN"/>
        </w:rPr>
        <w:t>学科建设规划</w:t>
      </w:r>
      <w:r>
        <w:rPr>
          <w:rFonts w:hint="eastAsia"/>
          <w:lang w:val="en-US" w:eastAsia="zh-CN"/>
        </w:rPr>
        <w:t>等确定专职</w:t>
      </w:r>
      <w:r>
        <w:rPr>
          <w:rFonts w:hint="default"/>
          <w:lang w:val="en-US" w:eastAsia="zh-CN"/>
        </w:rPr>
        <w:t>教师</w:t>
      </w:r>
      <w:r>
        <w:rPr>
          <w:rFonts w:hint="eastAsia"/>
          <w:lang w:val="en-US" w:eastAsia="zh-CN"/>
        </w:rPr>
        <w:t>数量、专业、资质、占比</w:t>
      </w:r>
      <w:r>
        <w:rPr>
          <w:rFonts w:hint="default"/>
          <w:lang w:val="en-US" w:eastAsia="zh-CN"/>
        </w:rPr>
        <w:t>，</w:t>
      </w:r>
      <w:r>
        <w:rPr>
          <w:rFonts w:hint="eastAsia"/>
          <w:lang w:val="en-US" w:eastAsia="zh-CN"/>
        </w:rPr>
        <w:t>并根据实际情况变动及时调整。</w:t>
      </w:r>
    </w:p>
    <w:p w14:paraId="7CDBD4C2">
      <w:pPr>
        <w:pStyle w:val="171"/>
        <w:bidi w:val="0"/>
        <w:ind w:left="0" w:firstLine="0"/>
        <w:rPr>
          <w:rFonts w:hint="eastAsia"/>
          <w:lang w:val="en-US" w:eastAsia="zh-CN"/>
        </w:rPr>
      </w:pPr>
      <w:r>
        <w:rPr>
          <w:rFonts w:hint="eastAsia"/>
          <w:lang w:val="en-US" w:eastAsia="zh-CN"/>
        </w:rPr>
        <w:t>专职教师招聘方式应包括</w:t>
      </w:r>
      <w:r>
        <w:rPr>
          <w:rFonts w:hint="default"/>
          <w:lang w:val="en-US" w:eastAsia="zh-CN"/>
        </w:rPr>
        <w:t>自主招聘</w:t>
      </w:r>
      <w:r>
        <w:rPr>
          <w:rFonts w:hint="eastAsia"/>
          <w:lang w:val="en-US" w:eastAsia="zh-CN"/>
        </w:rPr>
        <w:t>、</w:t>
      </w:r>
      <w:r>
        <w:rPr>
          <w:rFonts w:hint="default"/>
          <w:lang w:val="en-US" w:eastAsia="zh-CN"/>
        </w:rPr>
        <w:t>联合招聘</w:t>
      </w:r>
      <w:r>
        <w:rPr>
          <w:rFonts w:hint="eastAsia"/>
          <w:lang w:val="en-US" w:eastAsia="zh-CN"/>
        </w:rPr>
        <w:t>等。</w:t>
      </w:r>
    </w:p>
    <w:p w14:paraId="470D4BA8">
      <w:pPr>
        <w:pStyle w:val="171"/>
        <w:bidi w:val="0"/>
        <w:ind w:left="0" w:firstLine="0"/>
        <w:rPr>
          <w:rFonts w:hint="eastAsia"/>
          <w:lang w:val="en-US" w:eastAsia="zh-CN"/>
        </w:rPr>
      </w:pPr>
      <w:r>
        <w:rPr>
          <w:rFonts w:hint="eastAsia"/>
          <w:lang w:val="en-US" w:eastAsia="zh-CN"/>
        </w:rPr>
        <w:t>拥有研究生学历或硕士以上学位、高级职称的专职教师数量应满足办学需求。</w:t>
      </w:r>
    </w:p>
    <w:p w14:paraId="79C9722B">
      <w:pPr>
        <w:pStyle w:val="40"/>
        <w:bidi w:val="0"/>
        <w:ind w:left="0" w:firstLine="0"/>
        <w:rPr>
          <w:rFonts w:hint="eastAsia"/>
          <w:lang w:val="en-US" w:eastAsia="zh-CN"/>
        </w:rPr>
      </w:pPr>
      <w:r>
        <w:rPr>
          <w:rFonts w:hint="eastAsia"/>
          <w:lang w:val="en-US" w:eastAsia="zh-CN"/>
        </w:rPr>
        <w:t>兼职教师</w:t>
      </w:r>
    </w:p>
    <w:p w14:paraId="4EA488FB">
      <w:pPr>
        <w:pStyle w:val="171"/>
        <w:bidi w:val="0"/>
        <w:ind w:left="0" w:firstLine="0"/>
        <w:rPr>
          <w:rFonts w:hint="eastAsia"/>
          <w:lang w:val="en-US" w:eastAsia="zh-CN"/>
        </w:rPr>
      </w:pPr>
      <w:bookmarkStart w:id="151" w:name="OLE_LINK17"/>
      <w:r>
        <w:rPr>
          <w:rFonts w:hint="eastAsia" w:ascii="Times New Roman"/>
          <w:lang w:val="en-US" w:eastAsia="zh-CN"/>
        </w:rPr>
        <w:t>市委</w:t>
      </w:r>
      <w:r>
        <w:rPr>
          <w:rFonts w:hint="eastAsia" w:ascii="Times New Roman" w:eastAsia="宋体"/>
          <w:lang w:val="en-US" w:eastAsia="zh-CN"/>
        </w:rPr>
        <w:t>党校</w:t>
      </w:r>
      <w:r>
        <w:rPr>
          <w:rFonts w:hint="eastAsia" w:ascii="Times New Roman"/>
          <w:lang w:val="en-US" w:eastAsia="zh-CN"/>
        </w:rPr>
        <w:t>（行政学院）、</w:t>
      </w:r>
      <w:r>
        <w:rPr>
          <w:rFonts w:hint="eastAsia" w:ascii="Times New Roman" w:eastAsia="宋体"/>
          <w:lang w:val="en-US" w:eastAsia="zh-CN"/>
        </w:rPr>
        <w:t>区（县、市）委党校（行政学院）</w:t>
      </w:r>
      <w:bookmarkEnd w:id="151"/>
      <w:r>
        <w:rPr>
          <w:rFonts w:hint="eastAsia"/>
          <w:lang w:val="en-US" w:eastAsia="zh-CN"/>
        </w:rPr>
        <w:t>应</w:t>
      </w:r>
      <w:r>
        <w:rPr>
          <w:rFonts w:hint="default"/>
          <w:lang w:val="en-US" w:eastAsia="zh-CN"/>
        </w:rPr>
        <w:t>建立兼职教师队伍，</w:t>
      </w:r>
      <w:r>
        <w:rPr>
          <w:rFonts w:hint="eastAsia"/>
          <w:lang w:val="en-US" w:eastAsia="zh-CN"/>
        </w:rPr>
        <w:t>吸纳</w:t>
      </w:r>
      <w:r>
        <w:rPr>
          <w:rFonts w:hint="default"/>
          <w:lang w:val="en-US" w:eastAsia="zh-CN"/>
        </w:rPr>
        <w:t>党政领导干部、企事业单位领导人员、专家学者等担任兼职教师。</w:t>
      </w:r>
    </w:p>
    <w:p w14:paraId="7A54AA21">
      <w:pPr>
        <w:pStyle w:val="171"/>
        <w:bidi w:val="0"/>
        <w:ind w:left="0" w:firstLine="0"/>
        <w:rPr>
          <w:rFonts w:hint="eastAsia"/>
          <w:lang w:val="en-US" w:eastAsia="zh-CN"/>
        </w:rPr>
      </w:pPr>
      <w:r>
        <w:rPr>
          <w:rFonts w:hint="default"/>
          <w:lang w:val="en-US" w:eastAsia="zh-CN"/>
        </w:rPr>
        <w:t>乡镇（街道）党校、行业党校、企业党校</w:t>
      </w:r>
      <w:r>
        <w:rPr>
          <w:rFonts w:hint="eastAsia"/>
          <w:lang w:val="en-US" w:eastAsia="zh-CN"/>
        </w:rPr>
        <w:t>应根据</w:t>
      </w:r>
      <w:r>
        <w:rPr>
          <w:rFonts w:hint="default"/>
          <w:lang w:val="en-US" w:eastAsia="zh-CN"/>
        </w:rPr>
        <w:t>本地区、本单位、本领域</w:t>
      </w:r>
      <w:r>
        <w:rPr>
          <w:rFonts w:hint="eastAsia"/>
          <w:lang w:val="en-US" w:eastAsia="zh-CN"/>
        </w:rPr>
        <w:t>实际情况</w:t>
      </w:r>
      <w:r>
        <w:rPr>
          <w:rFonts w:hint="default"/>
          <w:lang w:val="en-US" w:eastAsia="zh-CN"/>
        </w:rPr>
        <w:t>选拔培养一批固定的骨干兼职教师。</w:t>
      </w:r>
    </w:p>
    <w:p w14:paraId="2FD46434">
      <w:pPr>
        <w:pStyle w:val="171"/>
        <w:bidi w:val="0"/>
        <w:ind w:left="0" w:firstLine="0"/>
        <w:rPr>
          <w:rFonts w:hint="eastAsia"/>
          <w:lang w:val="en-US" w:eastAsia="zh-CN"/>
        </w:rPr>
      </w:pPr>
      <w:r>
        <w:rPr>
          <w:rFonts w:hint="eastAsia" w:hAnsi="Times New Roman" w:cs="Times New Roman"/>
          <w:lang w:val="en-US" w:eastAsia="zh-CN"/>
        </w:rPr>
        <w:t>应</w:t>
      </w:r>
      <w:r>
        <w:rPr>
          <w:rFonts w:hint="default" w:hAnsi="Times New Roman" w:cs="Times New Roman"/>
          <w:lang w:val="en-US" w:eastAsia="zh-CN"/>
        </w:rPr>
        <w:t>推动领导干部进党校（行政学院）主体班次讲课常态化</w:t>
      </w:r>
      <w:r>
        <w:rPr>
          <w:rFonts w:hint="eastAsia" w:hAnsi="Times New Roman" w:cs="Times New Roman"/>
          <w:lang w:val="en-US" w:eastAsia="zh-CN"/>
        </w:rPr>
        <w:t>。</w:t>
      </w:r>
    </w:p>
    <w:p w14:paraId="079F4D18">
      <w:pPr>
        <w:pStyle w:val="44"/>
        <w:bidi w:val="0"/>
        <w:rPr>
          <w:rFonts w:hint="eastAsia"/>
          <w:lang w:val="en-US" w:eastAsia="zh-CN"/>
        </w:rPr>
      </w:pPr>
      <w:bookmarkStart w:id="152" w:name="_Toc30934"/>
      <w:bookmarkStart w:id="153" w:name="_Toc21113"/>
      <w:bookmarkStart w:id="154" w:name="_Toc17752"/>
      <w:bookmarkStart w:id="155" w:name="_Toc18361"/>
      <w:r>
        <w:rPr>
          <w:rFonts w:hint="eastAsia"/>
          <w:lang w:val="en-US" w:eastAsia="zh-CN"/>
        </w:rPr>
        <w:t>人才培养</w:t>
      </w:r>
      <w:bookmarkEnd w:id="152"/>
      <w:bookmarkEnd w:id="153"/>
      <w:bookmarkEnd w:id="154"/>
      <w:bookmarkEnd w:id="155"/>
    </w:p>
    <w:p w14:paraId="0999A08E">
      <w:pPr>
        <w:pStyle w:val="39"/>
        <w:bidi w:val="0"/>
        <w:ind w:left="0" w:firstLine="0"/>
        <w:rPr>
          <w:rFonts w:hint="eastAsia"/>
          <w:lang w:val="en-US" w:eastAsia="zh-CN"/>
        </w:rPr>
      </w:pPr>
      <w:r>
        <w:rPr>
          <w:rFonts w:hint="eastAsia" w:hAnsi="Times New Roman" w:cs="Times New Roman"/>
          <w:lang w:val="en-US" w:eastAsia="zh-CN"/>
        </w:rPr>
        <w:t>应按照“</w:t>
      </w:r>
      <w:r>
        <w:rPr>
          <w:rFonts w:hint="default" w:hAnsi="Times New Roman" w:cs="Times New Roman"/>
          <w:lang w:val="en-US" w:eastAsia="zh-CN"/>
        </w:rPr>
        <w:t>一人一策</w:t>
      </w:r>
      <w:r>
        <w:rPr>
          <w:rFonts w:hint="eastAsia" w:hAnsi="Times New Roman" w:cs="Times New Roman"/>
          <w:lang w:val="en-US" w:eastAsia="zh-CN"/>
        </w:rPr>
        <w:t>”</w:t>
      </w:r>
      <w:r>
        <w:rPr>
          <w:rFonts w:hint="eastAsia" w:cs="Times New Roman"/>
          <w:lang w:val="en-US" w:eastAsia="zh-CN"/>
        </w:rPr>
        <w:t>原则</w:t>
      </w:r>
      <w:r>
        <w:rPr>
          <w:rFonts w:hint="default" w:hAnsi="Times New Roman" w:cs="Times New Roman"/>
          <w:lang w:val="en-US" w:eastAsia="zh-CN"/>
        </w:rPr>
        <w:t>制定教师全周期成长路线图和培养方案</w:t>
      </w:r>
      <w:r>
        <w:rPr>
          <w:rFonts w:hint="eastAsia" w:hAnsi="Times New Roman" w:cs="Times New Roman"/>
          <w:lang w:val="en-US" w:eastAsia="zh-CN"/>
        </w:rPr>
        <w:t>。</w:t>
      </w:r>
    </w:p>
    <w:p w14:paraId="79530EC6">
      <w:pPr>
        <w:pStyle w:val="39"/>
        <w:bidi w:val="0"/>
        <w:ind w:left="0" w:firstLine="0"/>
        <w:rPr>
          <w:rFonts w:hint="eastAsia" w:hAnsi="Times New Roman" w:cs="Times New Roman"/>
          <w:lang w:val="en-US" w:eastAsia="zh-CN"/>
        </w:rPr>
      </w:pPr>
      <w:r>
        <w:rPr>
          <w:rFonts w:hint="eastAsia" w:cs="Times New Roman"/>
          <w:lang w:val="en-US" w:eastAsia="zh-CN"/>
        </w:rPr>
        <w:t>应每年选择优秀青年教师、骨干教师到上级党校挂职或下级党校锻炼。</w:t>
      </w:r>
    </w:p>
    <w:p w14:paraId="250079F4">
      <w:pPr>
        <w:pStyle w:val="39"/>
        <w:numPr>
          <w:ilvl w:val="3"/>
          <w:numId w:val="1"/>
        </w:numPr>
        <w:bidi w:val="0"/>
        <w:ind w:left="0" w:firstLine="0"/>
        <w:rPr>
          <w:rFonts w:hint="default" w:hAnsi="Times New Roman" w:cs="Times New Roman"/>
          <w:lang w:val="en-US" w:eastAsia="zh-CN"/>
        </w:rPr>
      </w:pPr>
      <w:r>
        <w:rPr>
          <w:rFonts w:hint="eastAsia" w:cs="Times New Roman"/>
          <w:lang w:val="en-US" w:eastAsia="zh-CN"/>
        </w:rPr>
        <w:t>应每年</w:t>
      </w:r>
      <w:r>
        <w:rPr>
          <w:rFonts w:hint="eastAsia" w:hAnsi="Times New Roman" w:cs="Times New Roman"/>
          <w:lang w:val="en-US" w:eastAsia="zh-CN"/>
        </w:rPr>
        <w:t>开展</w:t>
      </w:r>
      <w:r>
        <w:rPr>
          <w:rFonts w:hint="eastAsia" w:cs="Times New Roman"/>
          <w:lang w:val="en-US" w:eastAsia="zh-CN"/>
        </w:rPr>
        <w:t>市域</w:t>
      </w:r>
      <w:r>
        <w:rPr>
          <w:rFonts w:hint="eastAsia" w:hAnsi="Times New Roman" w:cs="Times New Roman"/>
          <w:lang w:val="en-US" w:eastAsia="zh-CN"/>
        </w:rPr>
        <w:t>党校系统师资培训</w:t>
      </w:r>
      <w:r>
        <w:rPr>
          <w:rFonts w:hint="default" w:hAnsi="Times New Roman" w:cs="Times New Roman"/>
          <w:lang w:val="en-US" w:eastAsia="zh-CN"/>
        </w:rPr>
        <w:t>。</w:t>
      </w:r>
    </w:p>
    <w:p w14:paraId="1507FC4A">
      <w:pPr>
        <w:pStyle w:val="39"/>
        <w:numPr>
          <w:ilvl w:val="3"/>
          <w:numId w:val="1"/>
        </w:numPr>
        <w:bidi w:val="0"/>
        <w:ind w:left="0" w:firstLine="0"/>
        <w:rPr>
          <w:rFonts w:hint="default" w:hAnsi="Times New Roman" w:cs="Times New Roman"/>
          <w:lang w:val="en-US" w:eastAsia="zh-CN"/>
        </w:rPr>
      </w:pPr>
      <w:r>
        <w:rPr>
          <w:rFonts w:hint="eastAsia" w:cs="Times New Roman"/>
          <w:lang w:val="en-US" w:eastAsia="zh-CN"/>
        </w:rPr>
        <w:t>应建立并完善</w:t>
      </w:r>
      <w:r>
        <w:rPr>
          <w:rFonts w:hint="default" w:hAnsi="Times New Roman" w:cs="Times New Roman"/>
          <w:lang w:val="en-US" w:eastAsia="zh-CN"/>
        </w:rPr>
        <w:t>名师培养机制</w:t>
      </w:r>
      <w:r>
        <w:rPr>
          <w:rFonts w:hint="eastAsia" w:cs="Times New Roman"/>
          <w:lang w:val="en-US" w:eastAsia="zh-CN"/>
        </w:rPr>
        <w:t>，具体方法包括但不限于：</w:t>
      </w:r>
    </w:p>
    <w:p w14:paraId="09753CCA">
      <w:pPr>
        <w:pStyle w:val="180"/>
        <w:numPr>
          <w:ilvl w:val="0"/>
          <w:numId w:val="43"/>
        </w:numPr>
        <w:bidi w:val="0"/>
        <w:rPr>
          <w:rFonts w:hint="default"/>
          <w:lang w:val="en-US" w:eastAsia="zh-CN"/>
        </w:rPr>
      </w:pPr>
      <w:r>
        <w:rPr>
          <w:rFonts w:hint="eastAsia"/>
          <w:lang w:val="en-US" w:eastAsia="zh-CN"/>
        </w:rPr>
        <w:t>实施“名师工程”；</w:t>
      </w:r>
    </w:p>
    <w:p w14:paraId="501F9A15">
      <w:pPr>
        <w:pStyle w:val="180"/>
        <w:numPr>
          <w:ilvl w:val="0"/>
          <w:numId w:val="43"/>
        </w:numPr>
        <w:bidi w:val="0"/>
        <w:rPr>
          <w:rFonts w:hint="default"/>
          <w:lang w:val="en-US" w:eastAsia="zh-CN"/>
        </w:rPr>
      </w:pPr>
      <w:r>
        <w:rPr>
          <w:rFonts w:hint="default"/>
          <w:lang w:val="en-US" w:eastAsia="zh-CN"/>
        </w:rPr>
        <w:t>定期评选党校系统名师</w:t>
      </w:r>
      <w:r>
        <w:rPr>
          <w:rFonts w:hint="eastAsia"/>
          <w:lang w:val="en-US" w:eastAsia="zh-CN"/>
        </w:rPr>
        <w:t>或遴选名师培养对象</w:t>
      </w:r>
      <w:r>
        <w:rPr>
          <w:rFonts w:hint="default"/>
          <w:lang w:val="en-US" w:eastAsia="zh-CN"/>
        </w:rPr>
        <w:t>；</w:t>
      </w:r>
    </w:p>
    <w:p w14:paraId="4E909206">
      <w:pPr>
        <w:pStyle w:val="180"/>
        <w:numPr>
          <w:ilvl w:val="0"/>
          <w:numId w:val="43"/>
        </w:numPr>
        <w:bidi w:val="0"/>
        <w:rPr>
          <w:rFonts w:hint="default"/>
          <w:lang w:val="en-US" w:eastAsia="zh-CN"/>
        </w:rPr>
      </w:pPr>
      <w:r>
        <w:rPr>
          <w:rFonts w:hint="default"/>
          <w:lang w:val="en-US" w:eastAsia="zh-CN"/>
        </w:rPr>
        <w:t>以市为单位统筹开展青年教师培养专项计划</w:t>
      </w:r>
      <w:r>
        <w:rPr>
          <w:rFonts w:hint="eastAsia"/>
          <w:lang w:val="en-US" w:eastAsia="zh-CN"/>
        </w:rPr>
        <w:t>；</w:t>
      </w:r>
    </w:p>
    <w:p w14:paraId="162CEE32">
      <w:pPr>
        <w:pStyle w:val="180"/>
        <w:numPr>
          <w:ilvl w:val="0"/>
          <w:numId w:val="43"/>
        </w:numPr>
        <w:bidi w:val="0"/>
        <w:rPr>
          <w:rFonts w:hint="default"/>
          <w:lang w:val="en-US" w:eastAsia="zh-CN"/>
        </w:rPr>
      </w:pPr>
      <w:r>
        <w:rPr>
          <w:rFonts w:hint="default"/>
          <w:lang w:val="en-US" w:eastAsia="zh-CN"/>
        </w:rPr>
        <w:t>创新</w:t>
      </w:r>
      <w:r>
        <w:rPr>
          <w:rFonts w:hint="eastAsia"/>
          <w:lang w:val="en-US" w:eastAsia="zh-CN"/>
        </w:rPr>
        <w:t>传帮带</w:t>
      </w:r>
      <w:r>
        <w:rPr>
          <w:rFonts w:hint="default"/>
          <w:lang w:val="en-US" w:eastAsia="zh-CN"/>
        </w:rPr>
        <w:t>方式</w:t>
      </w:r>
      <w:r>
        <w:rPr>
          <w:rFonts w:hint="eastAsia"/>
          <w:lang w:val="en-US" w:eastAsia="zh-CN"/>
        </w:rPr>
        <w:t>，推广“双导师制”；</w:t>
      </w:r>
    </w:p>
    <w:p w14:paraId="13835CBF">
      <w:pPr>
        <w:pStyle w:val="180"/>
        <w:numPr>
          <w:ilvl w:val="0"/>
          <w:numId w:val="43"/>
        </w:numPr>
        <w:bidi w:val="0"/>
        <w:rPr>
          <w:rFonts w:hint="default"/>
          <w:lang w:val="en-US" w:eastAsia="zh-CN"/>
        </w:rPr>
      </w:pPr>
      <w:r>
        <w:rPr>
          <w:rFonts w:hint="eastAsia"/>
          <w:lang w:val="en-US" w:eastAsia="zh-CN"/>
        </w:rPr>
        <w:t>开展“</w:t>
      </w:r>
      <w:r>
        <w:rPr>
          <w:rFonts w:hint="default"/>
          <w:lang w:val="en-US" w:eastAsia="zh-CN"/>
        </w:rPr>
        <w:t>柔性引才</w:t>
      </w:r>
      <w:r>
        <w:rPr>
          <w:rFonts w:hint="eastAsia"/>
          <w:lang w:val="en-US" w:eastAsia="zh-CN"/>
        </w:rPr>
        <w:t>”；</w:t>
      </w:r>
    </w:p>
    <w:p w14:paraId="36FDCB75">
      <w:pPr>
        <w:pStyle w:val="180"/>
        <w:numPr>
          <w:ilvl w:val="0"/>
          <w:numId w:val="43"/>
        </w:numPr>
        <w:bidi w:val="0"/>
        <w:rPr>
          <w:rFonts w:hint="eastAsia"/>
          <w:lang w:val="en-US" w:eastAsia="zh-CN"/>
        </w:rPr>
      </w:pPr>
      <w:r>
        <w:rPr>
          <w:rFonts w:hint="eastAsia"/>
          <w:lang w:val="en-US" w:eastAsia="zh-CN"/>
        </w:rPr>
        <w:t>建立名师工作室。</w:t>
      </w:r>
    </w:p>
    <w:p w14:paraId="47AE5B10">
      <w:pPr>
        <w:pStyle w:val="185"/>
        <w:bidi w:val="0"/>
        <w:rPr>
          <w:rFonts w:hint="eastAsia"/>
          <w:lang w:val="en-US" w:eastAsia="zh-CN"/>
        </w:rPr>
      </w:pPr>
      <w:r>
        <w:rPr>
          <w:rFonts w:hint="eastAsia"/>
          <w:lang w:val="en-US" w:eastAsia="zh-CN"/>
        </w:rPr>
        <w:t>柔性引才是指在人才引进过程中，突破地域、户籍、身份、档案、人事关系等限制，不改变其户籍（不迁户口）或国籍，不改变人才与原单位关系（不转人事关系），将人才吸引到本地工作或创业的人才引进和使用方式。</w:t>
      </w:r>
    </w:p>
    <w:p w14:paraId="735150D7">
      <w:pPr>
        <w:pStyle w:val="39"/>
        <w:bidi w:val="0"/>
        <w:ind w:left="0" w:firstLine="0"/>
        <w:rPr>
          <w:rFonts w:hint="eastAsia"/>
          <w:lang w:val="en-US" w:eastAsia="zh-CN"/>
        </w:rPr>
      </w:pPr>
      <w:r>
        <w:rPr>
          <w:rFonts w:hint="eastAsia" w:ascii="Times New Roman"/>
          <w:lang w:val="en-US" w:eastAsia="zh-CN"/>
        </w:rPr>
        <w:t>应</w:t>
      </w:r>
      <w:r>
        <w:rPr>
          <w:rFonts w:hint="eastAsia" w:ascii="Times New Roman" w:eastAsia="宋体"/>
          <w:lang w:val="en-US" w:eastAsia="zh-CN"/>
        </w:rPr>
        <w:t>开展</w:t>
      </w:r>
      <w:r>
        <w:rPr>
          <w:rFonts w:hint="eastAsia" w:ascii="Times New Roman"/>
          <w:lang w:val="en-US" w:eastAsia="zh-CN"/>
        </w:rPr>
        <w:t>市域</w:t>
      </w:r>
      <w:r>
        <w:rPr>
          <w:rFonts w:hint="eastAsia" w:ascii="Times New Roman" w:eastAsia="宋体"/>
          <w:lang w:val="en-US" w:eastAsia="zh-CN"/>
        </w:rPr>
        <w:t>党校系统</w:t>
      </w:r>
      <w:r>
        <w:rPr>
          <w:rFonts w:hint="eastAsia" w:ascii="Times New Roman"/>
          <w:lang w:val="en-US" w:eastAsia="zh-CN"/>
        </w:rPr>
        <w:t>名师</w:t>
      </w:r>
      <w:r>
        <w:rPr>
          <w:rFonts w:hint="eastAsia" w:ascii="Times New Roman" w:eastAsia="宋体"/>
          <w:lang w:val="en-US" w:eastAsia="zh-CN"/>
        </w:rPr>
        <w:t>评选活动。</w:t>
      </w:r>
    </w:p>
    <w:p w14:paraId="0CF07D70">
      <w:pPr>
        <w:pStyle w:val="44"/>
        <w:bidi w:val="0"/>
        <w:rPr>
          <w:rFonts w:hint="eastAsia"/>
          <w:lang w:val="en-US" w:eastAsia="zh-CN"/>
        </w:rPr>
      </w:pPr>
      <w:bookmarkStart w:id="156" w:name="_Toc802"/>
      <w:bookmarkStart w:id="157" w:name="_Toc12628"/>
      <w:bookmarkStart w:id="158" w:name="_Toc27485"/>
      <w:bookmarkStart w:id="159" w:name="_Toc24532"/>
      <w:r>
        <w:rPr>
          <w:rFonts w:hint="eastAsia"/>
          <w:lang w:val="en-US" w:eastAsia="zh-CN"/>
        </w:rPr>
        <w:t>考核管理</w:t>
      </w:r>
      <w:bookmarkEnd w:id="156"/>
      <w:bookmarkEnd w:id="157"/>
      <w:bookmarkEnd w:id="158"/>
      <w:bookmarkEnd w:id="159"/>
    </w:p>
    <w:p w14:paraId="14D4BC3F">
      <w:pPr>
        <w:pStyle w:val="39"/>
        <w:bidi w:val="0"/>
        <w:ind w:left="0" w:firstLine="0"/>
        <w:rPr>
          <w:rFonts w:hint="eastAsia"/>
          <w:lang w:val="en-US" w:eastAsia="zh-CN"/>
        </w:rPr>
      </w:pPr>
      <w:r>
        <w:rPr>
          <w:rFonts w:hint="eastAsia" w:hAnsi="Times New Roman" w:cs="Times New Roman"/>
          <w:lang w:val="en-US" w:eastAsia="zh-CN"/>
        </w:rPr>
        <w:t>应建立并完善教师考核机制</w:t>
      </w:r>
      <w:r>
        <w:rPr>
          <w:rFonts w:hint="eastAsia" w:cs="Times New Roman"/>
          <w:lang w:val="en-US" w:eastAsia="zh-CN"/>
        </w:rPr>
        <w:t>。</w:t>
      </w:r>
    </w:p>
    <w:p w14:paraId="2AAD7B37">
      <w:pPr>
        <w:pStyle w:val="39"/>
        <w:bidi w:val="0"/>
        <w:ind w:left="0" w:firstLine="0"/>
        <w:rPr>
          <w:rFonts w:hint="eastAsia"/>
          <w:lang w:val="en-US" w:eastAsia="zh-CN"/>
        </w:rPr>
      </w:pPr>
      <w:r>
        <w:rPr>
          <w:rFonts w:hint="eastAsia" w:cs="Times New Roman"/>
          <w:lang w:val="en-US" w:eastAsia="zh-CN"/>
        </w:rPr>
        <w:t>应将</w:t>
      </w:r>
      <w:r>
        <w:rPr>
          <w:rFonts w:hint="eastAsia" w:ascii="Times New Roman" w:eastAsia="宋体"/>
          <w:lang w:val="en-US" w:eastAsia="zh-CN"/>
        </w:rPr>
        <w:t>新入职专职教师到其他党政机关挂职锻炼</w:t>
      </w:r>
      <w:r>
        <w:rPr>
          <w:rFonts w:hint="eastAsia" w:ascii="Times New Roman"/>
          <w:lang w:val="en-US" w:eastAsia="zh-CN"/>
        </w:rPr>
        <w:t>经历、</w:t>
      </w:r>
      <w:r>
        <w:rPr>
          <w:rFonts w:hint="eastAsia" w:ascii="Times New Roman" w:eastAsia="宋体"/>
          <w:lang w:val="en-US" w:eastAsia="zh-CN"/>
        </w:rPr>
        <w:t>上级党校（行政学院）挂职锻炼</w:t>
      </w:r>
      <w:r>
        <w:rPr>
          <w:rFonts w:hint="eastAsia" w:ascii="Times New Roman"/>
          <w:lang w:val="en-US" w:eastAsia="zh-CN"/>
        </w:rPr>
        <w:t>经历、</w:t>
      </w:r>
      <w:r>
        <w:rPr>
          <w:rFonts w:hint="eastAsia" w:ascii="Times New Roman" w:eastAsia="宋体"/>
          <w:lang w:val="en-US" w:eastAsia="zh-CN"/>
        </w:rPr>
        <w:t>低一级别党校（行政学院）服务</w:t>
      </w:r>
      <w:r>
        <w:rPr>
          <w:rFonts w:hint="eastAsia" w:ascii="Times New Roman"/>
          <w:lang w:val="en-US" w:eastAsia="zh-CN"/>
        </w:rPr>
        <w:t>时长等指标纳入</w:t>
      </w:r>
      <w:r>
        <w:rPr>
          <w:rFonts w:hint="eastAsia" w:cs="Times New Roman"/>
          <w:lang w:val="en-US" w:eastAsia="zh-CN"/>
        </w:rPr>
        <w:t>教师考核内容。</w:t>
      </w:r>
      <w:r>
        <w:rPr>
          <w:rFonts w:hint="eastAsia"/>
          <w:lang w:val="en-US" w:eastAsia="zh-CN"/>
        </w:rPr>
        <w:t>应以考核结果作为教师聘用（调整聘用级别）、</w:t>
      </w:r>
      <w:r>
        <w:rPr>
          <w:rFonts w:hint="default" w:hAnsi="Times New Roman" w:cs="Times New Roman"/>
          <w:lang w:val="en-US" w:eastAsia="zh-CN"/>
        </w:rPr>
        <w:t>晋升职称</w:t>
      </w:r>
      <w:r>
        <w:rPr>
          <w:rFonts w:hint="eastAsia" w:cs="Times New Roman"/>
          <w:lang w:val="en-US" w:eastAsia="zh-CN"/>
        </w:rPr>
        <w:t>的</w:t>
      </w:r>
      <w:r>
        <w:rPr>
          <w:rFonts w:hint="eastAsia"/>
          <w:lang w:val="en-US" w:eastAsia="zh-CN"/>
        </w:rPr>
        <w:t>依据。</w:t>
      </w:r>
    </w:p>
    <w:p w14:paraId="5FA18CFD">
      <w:pPr>
        <w:pStyle w:val="43"/>
        <w:bidi w:val="0"/>
        <w:rPr>
          <w:rFonts w:hint="eastAsia"/>
          <w:lang w:val="en-US" w:eastAsia="zh-CN"/>
        </w:rPr>
      </w:pPr>
      <w:bookmarkStart w:id="160" w:name="_Toc28423"/>
      <w:bookmarkStart w:id="161" w:name="_Toc7911"/>
      <w:bookmarkStart w:id="162" w:name="_Toc4931"/>
      <w:bookmarkStart w:id="163" w:name="_Toc31321"/>
      <w:r>
        <w:rPr>
          <w:rFonts w:hint="eastAsia"/>
          <w:lang w:val="en-US" w:eastAsia="zh-CN"/>
        </w:rPr>
        <w:t>校园建设</w:t>
      </w:r>
      <w:bookmarkEnd w:id="160"/>
      <w:bookmarkEnd w:id="161"/>
      <w:bookmarkEnd w:id="162"/>
      <w:bookmarkEnd w:id="163"/>
    </w:p>
    <w:p w14:paraId="0F197907">
      <w:pPr>
        <w:pStyle w:val="44"/>
        <w:bidi w:val="0"/>
        <w:rPr>
          <w:rFonts w:hint="eastAsia"/>
          <w:lang w:val="en-US" w:eastAsia="zh-CN"/>
        </w:rPr>
      </w:pPr>
      <w:bookmarkStart w:id="164" w:name="_Toc12501"/>
      <w:bookmarkStart w:id="165" w:name="_Toc5602"/>
      <w:bookmarkStart w:id="166" w:name="_Toc13324"/>
      <w:bookmarkStart w:id="167" w:name="_Toc23996"/>
      <w:r>
        <w:rPr>
          <w:rFonts w:hint="eastAsia"/>
          <w:lang w:val="en-US" w:eastAsia="zh-CN"/>
        </w:rPr>
        <w:t>基础设施</w:t>
      </w:r>
      <w:bookmarkEnd w:id="164"/>
      <w:bookmarkEnd w:id="165"/>
      <w:bookmarkEnd w:id="166"/>
      <w:bookmarkEnd w:id="167"/>
    </w:p>
    <w:p w14:paraId="7896F498">
      <w:pPr>
        <w:pStyle w:val="39"/>
        <w:bidi w:val="0"/>
        <w:ind w:left="0" w:firstLine="0"/>
        <w:rPr>
          <w:rFonts w:hint="eastAsia"/>
          <w:lang w:val="en-US" w:eastAsia="zh-CN"/>
        </w:rPr>
      </w:pPr>
      <w:r>
        <w:rPr>
          <w:rFonts w:hint="eastAsia"/>
          <w:lang w:val="en-US" w:eastAsia="zh-CN"/>
        </w:rPr>
        <w:t>校园面积应</w:t>
      </w:r>
      <w:r>
        <w:rPr>
          <w:rFonts w:hint="eastAsia" w:cs="Times New Roman"/>
          <w:lang w:val="en-US" w:eastAsia="zh-CN"/>
        </w:rPr>
        <w:t>满足本区域教育培训需要。</w:t>
      </w:r>
    </w:p>
    <w:p w14:paraId="173459E2">
      <w:pPr>
        <w:pStyle w:val="39"/>
        <w:bidi w:val="0"/>
        <w:ind w:left="0" w:firstLine="0"/>
        <w:rPr>
          <w:rFonts w:hint="eastAsia"/>
          <w:lang w:val="en-US" w:eastAsia="zh-CN"/>
        </w:rPr>
      </w:pPr>
      <w:r>
        <w:rPr>
          <w:rFonts w:hint="eastAsia" w:hAnsi="Times New Roman" w:cs="Times New Roman"/>
          <w:lang w:val="en-US" w:eastAsia="zh-CN"/>
        </w:rPr>
        <w:t>应</w:t>
      </w:r>
      <w:r>
        <w:rPr>
          <w:rFonts w:hint="eastAsia" w:cs="Times New Roman"/>
          <w:lang w:val="en-US" w:eastAsia="zh-CN"/>
        </w:rPr>
        <w:t>配备多媒体</w:t>
      </w:r>
      <w:r>
        <w:rPr>
          <w:rFonts w:hint="default" w:hAnsi="Times New Roman" w:cs="Times New Roman"/>
          <w:lang w:val="en-US" w:eastAsia="zh-CN"/>
        </w:rPr>
        <w:t>教室、报告厅、学员宿舍、餐厅、图书馆、文体设施等</w:t>
      </w:r>
      <w:r>
        <w:rPr>
          <w:rFonts w:hint="eastAsia" w:hAnsi="Times New Roman" w:cs="Times New Roman"/>
          <w:lang w:val="en-US" w:eastAsia="zh-CN"/>
        </w:rPr>
        <w:t>空间设施</w:t>
      </w:r>
      <w:r>
        <w:rPr>
          <w:rFonts w:hint="default" w:hAnsi="Times New Roman" w:cs="Times New Roman"/>
          <w:lang w:val="en-US" w:eastAsia="zh-CN"/>
        </w:rPr>
        <w:t>。</w:t>
      </w:r>
    </w:p>
    <w:p w14:paraId="3C7CF91E">
      <w:pPr>
        <w:pStyle w:val="39"/>
        <w:bidi w:val="0"/>
        <w:ind w:left="0" w:firstLine="0"/>
        <w:rPr>
          <w:rFonts w:hint="eastAsia"/>
          <w:lang w:val="en-US" w:eastAsia="zh-CN"/>
        </w:rPr>
      </w:pPr>
      <w:r>
        <w:rPr>
          <w:rFonts w:hint="eastAsia" w:cs="Times New Roman"/>
          <w:lang w:val="en-US" w:eastAsia="zh-CN"/>
        </w:rPr>
        <w:t>应</w:t>
      </w:r>
      <w:r>
        <w:rPr>
          <w:rFonts w:hint="eastAsia" w:hAnsi="Times New Roman" w:cs="Times New Roman"/>
          <w:lang w:val="en-US" w:eastAsia="zh-CN"/>
        </w:rPr>
        <w:t>推进</w:t>
      </w:r>
      <w:r>
        <w:rPr>
          <w:rFonts w:hint="default" w:hAnsi="Times New Roman" w:cs="Times New Roman"/>
          <w:lang w:val="en-US" w:eastAsia="zh-CN"/>
        </w:rPr>
        <w:t>绿色校园</w:t>
      </w:r>
      <w:r>
        <w:rPr>
          <w:rFonts w:hint="eastAsia" w:cs="Times New Roman"/>
          <w:lang w:val="en-US" w:eastAsia="zh-CN"/>
        </w:rPr>
        <w:t>、零碳党校</w:t>
      </w:r>
      <w:r>
        <w:rPr>
          <w:rFonts w:hint="default" w:hAnsi="Times New Roman" w:cs="Times New Roman"/>
          <w:lang w:val="en-US" w:eastAsia="zh-CN"/>
        </w:rPr>
        <w:t>建设</w:t>
      </w:r>
      <w:r>
        <w:rPr>
          <w:rFonts w:hint="eastAsia" w:cs="Times New Roman"/>
          <w:lang w:val="en-US" w:eastAsia="zh-CN"/>
        </w:rPr>
        <w:t>，具体要求包括但不限于：</w:t>
      </w:r>
    </w:p>
    <w:p w14:paraId="79EB8EBB">
      <w:pPr>
        <w:pStyle w:val="180"/>
        <w:numPr>
          <w:ilvl w:val="0"/>
          <w:numId w:val="44"/>
        </w:numPr>
        <w:bidi w:val="0"/>
        <w:ind w:left="851"/>
        <w:rPr>
          <w:rFonts w:hint="eastAsia"/>
          <w:lang w:val="en-US" w:eastAsia="zh-CN"/>
        </w:rPr>
      </w:pPr>
      <w:r>
        <w:rPr>
          <w:rFonts w:hint="eastAsia" w:cs="Times New Roman"/>
          <w:lang w:val="en-US" w:eastAsia="zh-CN"/>
        </w:rPr>
        <w:t>宜</w:t>
      </w:r>
      <w:r>
        <w:rPr>
          <w:rFonts w:hint="eastAsia" w:cs="Times New Roman"/>
          <w:lang w:val="en-US" w:eastAsia="zh-CN"/>
        </w:rPr>
        <w:t>使用</w:t>
      </w:r>
      <w:r>
        <w:rPr>
          <w:rFonts w:hint="eastAsia" w:hAnsi="Times New Roman" w:cs="Times New Roman"/>
          <w:lang w:val="en-US" w:eastAsia="zh-CN"/>
        </w:rPr>
        <w:t>绿色低碳</w:t>
      </w:r>
      <w:r>
        <w:rPr>
          <w:rFonts w:hint="eastAsia" w:cs="Times New Roman"/>
          <w:lang w:val="en-US" w:eastAsia="zh-CN"/>
        </w:rPr>
        <w:t>的设施、</w:t>
      </w:r>
      <w:r>
        <w:rPr>
          <w:rFonts w:hint="eastAsia" w:hAnsi="Times New Roman" w:cs="Times New Roman"/>
          <w:lang w:val="en-US" w:eastAsia="zh-CN"/>
        </w:rPr>
        <w:t>设备</w:t>
      </w:r>
      <w:r>
        <w:rPr>
          <w:rFonts w:hint="eastAsia" w:cs="Times New Roman"/>
          <w:lang w:val="en-US" w:eastAsia="zh-CN"/>
        </w:rPr>
        <w:t>、材料；</w:t>
      </w:r>
    </w:p>
    <w:p w14:paraId="48FDDC96">
      <w:pPr>
        <w:pStyle w:val="180"/>
        <w:numPr>
          <w:ilvl w:val="0"/>
          <w:numId w:val="44"/>
        </w:numPr>
        <w:bidi w:val="0"/>
        <w:ind w:left="851"/>
        <w:rPr>
          <w:rFonts w:hint="eastAsia"/>
          <w:lang w:val="en-US" w:eastAsia="zh-CN"/>
        </w:rPr>
      </w:pPr>
      <w:r>
        <w:rPr>
          <w:rFonts w:hint="eastAsia"/>
          <w:lang w:val="en-US" w:eastAsia="zh-CN"/>
        </w:rPr>
        <w:t>宜使用可再生能源；</w:t>
      </w:r>
    </w:p>
    <w:p w14:paraId="21324731">
      <w:pPr>
        <w:pStyle w:val="180"/>
        <w:numPr>
          <w:ilvl w:val="0"/>
          <w:numId w:val="44"/>
        </w:numPr>
        <w:bidi w:val="0"/>
        <w:ind w:left="851"/>
        <w:rPr>
          <w:rFonts w:hint="eastAsia"/>
          <w:lang w:val="en-US" w:eastAsia="zh-CN"/>
        </w:rPr>
      </w:pPr>
      <w:r>
        <w:rPr>
          <w:rFonts w:hint="eastAsia"/>
          <w:lang w:val="en-US" w:eastAsia="zh-CN"/>
        </w:rPr>
        <w:t>可绿化区域均得到绿化；</w:t>
      </w:r>
    </w:p>
    <w:p w14:paraId="46552EA9">
      <w:pPr>
        <w:pStyle w:val="180"/>
        <w:numPr>
          <w:ilvl w:val="0"/>
          <w:numId w:val="44"/>
        </w:numPr>
        <w:bidi w:val="0"/>
        <w:ind w:left="851"/>
        <w:rPr>
          <w:rFonts w:hint="eastAsia"/>
          <w:lang w:val="en-US" w:eastAsia="zh-CN"/>
        </w:rPr>
      </w:pPr>
      <w:r>
        <w:rPr>
          <w:rFonts w:hint="eastAsia"/>
          <w:lang w:val="en-US" w:eastAsia="zh-CN"/>
        </w:rPr>
        <w:t>校园环境整洁卫生；</w:t>
      </w:r>
    </w:p>
    <w:p w14:paraId="517135DF">
      <w:pPr>
        <w:pStyle w:val="180"/>
        <w:numPr>
          <w:ilvl w:val="0"/>
          <w:numId w:val="44"/>
        </w:numPr>
        <w:bidi w:val="0"/>
        <w:ind w:left="851"/>
        <w:rPr>
          <w:rFonts w:hint="eastAsia"/>
          <w:lang w:val="en-US" w:eastAsia="zh-CN"/>
        </w:rPr>
      </w:pPr>
      <w:r>
        <w:rPr>
          <w:rFonts w:hint="eastAsia" w:cs="Times New Roman"/>
          <w:lang w:val="en-US" w:eastAsia="zh-CN"/>
        </w:rPr>
        <w:t>垃圾分类</w:t>
      </w:r>
      <w:r>
        <w:rPr>
          <w:rFonts w:hint="eastAsia" w:hAnsi="Times New Roman" w:cs="Times New Roman"/>
          <w:lang w:val="en-US" w:eastAsia="zh-CN"/>
        </w:rPr>
        <w:t>。</w:t>
      </w:r>
    </w:p>
    <w:p w14:paraId="4F3B707F">
      <w:pPr>
        <w:pStyle w:val="39"/>
        <w:bidi w:val="0"/>
        <w:ind w:left="0" w:firstLine="0"/>
        <w:rPr>
          <w:rFonts w:hint="eastAsia"/>
          <w:lang w:val="en-US" w:eastAsia="zh-CN"/>
        </w:rPr>
      </w:pPr>
      <w:r>
        <w:rPr>
          <w:rFonts w:hint="eastAsia"/>
          <w:lang w:val="en-US" w:eastAsia="zh-CN"/>
        </w:rPr>
        <w:t>宜实现教学基地设施市域共享。</w:t>
      </w:r>
    </w:p>
    <w:p w14:paraId="1E91143C">
      <w:pPr>
        <w:pStyle w:val="44"/>
        <w:bidi w:val="0"/>
        <w:rPr>
          <w:rFonts w:hint="eastAsia"/>
          <w:lang w:val="en-US" w:eastAsia="zh-CN"/>
        </w:rPr>
      </w:pPr>
      <w:bookmarkStart w:id="168" w:name="_Toc5600"/>
      <w:bookmarkStart w:id="169" w:name="_Toc1661"/>
      <w:bookmarkStart w:id="170" w:name="_Toc25730"/>
      <w:bookmarkStart w:id="171" w:name="_Toc7595"/>
      <w:r>
        <w:rPr>
          <w:rFonts w:hint="eastAsia"/>
          <w:lang w:val="en-US" w:eastAsia="zh-CN"/>
        </w:rPr>
        <w:t>数智校园</w:t>
      </w:r>
      <w:bookmarkEnd w:id="168"/>
      <w:bookmarkEnd w:id="169"/>
    </w:p>
    <w:p w14:paraId="442323E5">
      <w:pPr>
        <w:pStyle w:val="39"/>
        <w:bidi w:val="0"/>
        <w:ind w:left="0" w:firstLine="0"/>
        <w:rPr>
          <w:rFonts w:hint="eastAsia"/>
          <w:lang w:val="en-US" w:eastAsia="zh-CN"/>
        </w:rPr>
      </w:pPr>
      <w:r>
        <w:rPr>
          <w:rFonts w:hint="eastAsia" w:ascii="Times New Roman"/>
          <w:lang w:val="en-US" w:eastAsia="zh-CN"/>
        </w:rPr>
        <w:t>市委</w:t>
      </w:r>
      <w:r>
        <w:rPr>
          <w:rFonts w:hint="eastAsia" w:ascii="Times New Roman" w:eastAsia="宋体"/>
          <w:lang w:val="en-US" w:eastAsia="zh-CN"/>
        </w:rPr>
        <w:t>党校</w:t>
      </w:r>
      <w:r>
        <w:rPr>
          <w:rFonts w:hint="eastAsia" w:ascii="Times New Roman"/>
          <w:lang w:val="en-US" w:eastAsia="zh-CN"/>
        </w:rPr>
        <w:t>（行政学院）、</w:t>
      </w:r>
      <w:r>
        <w:rPr>
          <w:rFonts w:hint="eastAsia" w:ascii="Times New Roman" w:eastAsia="宋体"/>
          <w:lang w:val="en-US" w:eastAsia="zh-CN"/>
        </w:rPr>
        <w:t>区（县、市）委党校（行政学院）</w:t>
      </w:r>
      <w:r>
        <w:rPr>
          <w:rFonts w:hint="eastAsia"/>
          <w:lang w:val="en-US" w:eastAsia="zh-CN"/>
        </w:rPr>
        <w:t>应对接上级或自建数智党校平台，数智党校平台应满足如下要求：</w:t>
      </w:r>
    </w:p>
    <w:p w14:paraId="5ACEDD0B">
      <w:pPr>
        <w:pStyle w:val="180"/>
        <w:numPr>
          <w:ilvl w:val="0"/>
          <w:numId w:val="45"/>
        </w:numPr>
        <w:bidi w:val="0"/>
        <w:ind w:left="851"/>
        <w:jc w:val="both"/>
        <w:rPr>
          <w:rFonts w:hint="eastAsia"/>
          <w:lang w:val="en-US" w:eastAsia="zh-CN"/>
        </w:rPr>
      </w:pPr>
      <w:r>
        <w:rPr>
          <w:rFonts w:hint="eastAsia"/>
          <w:lang w:val="en-US" w:eastAsia="zh-CN"/>
        </w:rPr>
        <w:t>具备教学、科研、管理、服务、辅助决策等核心业务功能；</w:t>
      </w:r>
    </w:p>
    <w:p w14:paraId="2CEA23EC">
      <w:pPr>
        <w:pStyle w:val="180"/>
        <w:numPr>
          <w:ilvl w:val="0"/>
          <w:numId w:val="45"/>
        </w:numPr>
        <w:bidi w:val="0"/>
        <w:ind w:left="851"/>
        <w:jc w:val="both"/>
        <w:rPr>
          <w:rFonts w:hint="eastAsia"/>
          <w:lang w:val="en-US" w:eastAsia="zh-CN"/>
        </w:rPr>
      </w:pPr>
      <w:r>
        <w:rPr>
          <w:rFonts w:hint="eastAsia"/>
          <w:lang w:val="en-US" w:eastAsia="zh-CN"/>
        </w:rPr>
        <w:t>可根据本地党校工作实际开发特色应用；</w:t>
      </w:r>
    </w:p>
    <w:p w14:paraId="2D081955">
      <w:pPr>
        <w:pStyle w:val="180"/>
        <w:numPr>
          <w:ilvl w:val="0"/>
          <w:numId w:val="45"/>
        </w:numPr>
        <w:bidi w:val="0"/>
        <w:ind w:left="851"/>
        <w:jc w:val="both"/>
        <w:rPr>
          <w:rFonts w:hint="eastAsia"/>
          <w:lang w:val="en-US" w:eastAsia="zh-CN"/>
        </w:rPr>
      </w:pPr>
      <w:r>
        <w:rPr>
          <w:rFonts w:hint="eastAsia"/>
          <w:lang w:val="en-US" w:eastAsia="zh-CN"/>
        </w:rPr>
        <w:t>与组织部门和上级党校实现数据对接及共享。</w:t>
      </w:r>
    </w:p>
    <w:p w14:paraId="73EFBCCC">
      <w:pPr>
        <w:pStyle w:val="39"/>
        <w:bidi w:val="0"/>
        <w:ind w:left="0" w:firstLine="0"/>
        <w:rPr>
          <w:rFonts w:hint="eastAsia"/>
          <w:lang w:val="en-US" w:eastAsia="zh-CN"/>
        </w:rPr>
      </w:pPr>
      <w:r>
        <w:rPr>
          <w:rFonts w:hint="eastAsia" w:ascii="Times New Roman"/>
          <w:lang w:val="en-US" w:eastAsia="zh-CN"/>
        </w:rPr>
        <w:t>市委</w:t>
      </w:r>
      <w:r>
        <w:rPr>
          <w:rFonts w:hint="eastAsia" w:ascii="Times New Roman" w:eastAsia="宋体"/>
          <w:lang w:val="en-US" w:eastAsia="zh-CN"/>
        </w:rPr>
        <w:t>党校</w:t>
      </w:r>
      <w:r>
        <w:rPr>
          <w:rFonts w:hint="eastAsia" w:ascii="Times New Roman"/>
          <w:lang w:val="en-US" w:eastAsia="zh-CN"/>
        </w:rPr>
        <w:t>（行政学院）、</w:t>
      </w:r>
      <w:r>
        <w:rPr>
          <w:rFonts w:hint="eastAsia" w:ascii="Times New Roman" w:eastAsia="宋体"/>
          <w:lang w:val="en-US" w:eastAsia="zh-CN"/>
        </w:rPr>
        <w:t>区（县、市）委党校（行政学院）</w:t>
      </w:r>
      <w:r>
        <w:rPr>
          <w:rFonts w:hint="eastAsia"/>
          <w:lang w:val="en-US" w:eastAsia="zh-CN"/>
        </w:rPr>
        <w:t>应建设智能教室等</w:t>
      </w:r>
      <w:r>
        <w:rPr>
          <w:rFonts w:hint="eastAsia" w:ascii="Times New Roman" w:eastAsia="宋体"/>
          <w:lang w:val="en-US" w:eastAsia="zh-CN"/>
        </w:rPr>
        <w:t>数字化基础设施</w:t>
      </w:r>
      <w:r>
        <w:rPr>
          <w:rFonts w:hint="eastAsia" w:ascii="Times New Roman"/>
          <w:lang w:val="en-US" w:eastAsia="zh-CN"/>
        </w:rPr>
        <w:t>。</w:t>
      </w:r>
    </w:p>
    <w:p w14:paraId="2E07C7ED">
      <w:pPr>
        <w:pStyle w:val="39"/>
        <w:bidi w:val="0"/>
        <w:ind w:left="0" w:firstLine="0"/>
        <w:rPr>
          <w:rFonts w:hint="eastAsia"/>
          <w:lang w:val="en-US" w:eastAsia="zh-CN"/>
        </w:rPr>
      </w:pPr>
      <w:r>
        <w:rPr>
          <w:rFonts w:hint="eastAsia"/>
          <w:lang w:val="en-US" w:eastAsia="zh-CN"/>
        </w:rPr>
        <w:t>可应用现代化手段提供教学服务，包括</w:t>
      </w:r>
      <w:r>
        <w:rPr>
          <w:rFonts w:hint="eastAsia" w:ascii="Times New Roman" w:eastAsia="宋体"/>
          <w:lang w:val="en-US" w:eastAsia="zh-CN"/>
        </w:rPr>
        <w:t>虚拟现实、增强现实、区块链、人工智能等</w:t>
      </w:r>
      <w:r>
        <w:rPr>
          <w:rFonts w:hint="eastAsia"/>
          <w:lang w:val="en-US" w:eastAsia="zh-CN"/>
        </w:rPr>
        <w:t>。</w:t>
      </w:r>
    </w:p>
    <w:p w14:paraId="38ACB3DE">
      <w:pPr>
        <w:pStyle w:val="39"/>
        <w:ind w:firstLine="0"/>
        <w:rPr>
          <w:rFonts w:hint="eastAsia"/>
          <w:lang w:val="en-US" w:eastAsia="zh-CN"/>
        </w:rPr>
      </w:pPr>
      <w:r>
        <w:rPr>
          <w:rFonts w:hint="eastAsia"/>
          <w:lang w:val="en-US" w:eastAsia="zh-CN"/>
        </w:rPr>
        <w:t>应</w:t>
      </w:r>
      <w:r>
        <w:rPr>
          <w:rFonts w:hint="eastAsia" w:cs="Times New Roman"/>
          <w:i w:val="0"/>
          <w:iCs w:val="0"/>
          <w:caps w:val="0"/>
          <w:spacing w:val="0"/>
          <w:sz w:val="21"/>
          <w:szCs w:val="20"/>
          <w:shd w:val="clear"/>
          <w:lang w:val="en-US" w:eastAsia="zh-CN"/>
        </w:rPr>
        <w:t>实现网络课程、文献信息等数字教学资源市域党校系统共享。</w:t>
      </w:r>
    </w:p>
    <w:p w14:paraId="683D878D">
      <w:pPr>
        <w:pStyle w:val="44"/>
        <w:bidi w:val="0"/>
        <w:rPr>
          <w:rFonts w:hint="eastAsia"/>
          <w:lang w:val="en-US" w:eastAsia="zh-CN"/>
        </w:rPr>
      </w:pPr>
      <w:bookmarkStart w:id="172" w:name="_Toc15566"/>
      <w:r>
        <w:rPr>
          <w:rFonts w:hint="eastAsia"/>
          <w:lang w:val="en-US" w:eastAsia="zh-CN"/>
        </w:rPr>
        <w:t>校园文化</w:t>
      </w:r>
      <w:bookmarkEnd w:id="170"/>
      <w:bookmarkEnd w:id="171"/>
      <w:bookmarkEnd w:id="172"/>
    </w:p>
    <w:p w14:paraId="123E9C50">
      <w:pPr>
        <w:pStyle w:val="39"/>
        <w:bidi w:val="0"/>
        <w:ind w:left="0" w:firstLine="0"/>
        <w:rPr>
          <w:rFonts w:hint="eastAsia"/>
          <w:lang w:val="en-US" w:eastAsia="zh-CN"/>
        </w:rPr>
      </w:pPr>
      <w:bookmarkStart w:id="173" w:name="_Toc11467"/>
      <w:bookmarkEnd w:id="173"/>
      <w:bookmarkStart w:id="174" w:name="_Toc26352"/>
      <w:bookmarkEnd w:id="174"/>
      <w:r>
        <w:rPr>
          <w:rFonts w:hint="eastAsia"/>
          <w:lang w:val="en-US" w:eastAsia="zh-CN"/>
        </w:rPr>
        <w:t>应推进红色文化建设，探索体验式、沉浸式、互动式的红色文化弘扬模式。</w:t>
      </w:r>
    </w:p>
    <w:p w14:paraId="578BD1BF">
      <w:pPr>
        <w:pStyle w:val="39"/>
        <w:bidi w:val="0"/>
        <w:ind w:left="0" w:firstLine="0"/>
        <w:rPr>
          <w:rFonts w:hint="eastAsia"/>
          <w:lang w:val="en-US" w:eastAsia="zh-CN"/>
        </w:rPr>
      </w:pPr>
      <w:r>
        <w:rPr>
          <w:rFonts w:hint="eastAsia"/>
          <w:lang w:val="en-US" w:eastAsia="zh-CN"/>
        </w:rPr>
        <w:t>应推进书香校园建设，通过提升阅读环境、增加图书资源、开展阅读活动、设置阅读课程等方式创设阅读氛围。</w:t>
      </w:r>
    </w:p>
    <w:p w14:paraId="760066EA">
      <w:pPr>
        <w:pStyle w:val="39"/>
        <w:bidi w:val="0"/>
        <w:ind w:left="0" w:firstLine="0"/>
        <w:rPr>
          <w:rFonts w:hint="eastAsia"/>
          <w:lang w:val="en-US" w:eastAsia="zh-CN"/>
        </w:rPr>
      </w:pPr>
      <w:r>
        <w:rPr>
          <w:rFonts w:hint="eastAsia"/>
          <w:lang w:val="en-US" w:eastAsia="zh-CN"/>
        </w:rPr>
        <w:t>应推进特色校园建设，打造具有影响力、辨识度的党校品牌。</w:t>
      </w:r>
    </w:p>
    <w:p w14:paraId="473D7ADC">
      <w:pPr>
        <w:pStyle w:val="43"/>
        <w:bidi w:val="0"/>
        <w:rPr>
          <w:rFonts w:hint="eastAsia"/>
          <w:lang w:val="en-US" w:eastAsia="zh-CN"/>
        </w:rPr>
      </w:pPr>
      <w:bookmarkStart w:id="175" w:name="_Toc17064"/>
      <w:bookmarkStart w:id="176" w:name="_Toc11157"/>
      <w:bookmarkStart w:id="177" w:name="_Toc16186"/>
      <w:bookmarkStart w:id="178" w:name="_Toc14132"/>
      <w:r>
        <w:rPr>
          <w:rFonts w:hint="eastAsia"/>
          <w:lang w:val="en-US" w:eastAsia="zh-CN"/>
        </w:rPr>
        <w:t>评价改进</w:t>
      </w:r>
      <w:bookmarkEnd w:id="175"/>
      <w:bookmarkEnd w:id="176"/>
      <w:bookmarkEnd w:id="177"/>
      <w:bookmarkEnd w:id="178"/>
    </w:p>
    <w:p w14:paraId="62145763">
      <w:pPr>
        <w:pStyle w:val="41"/>
        <w:bidi w:val="0"/>
        <w:rPr>
          <w:rFonts w:hint="eastAsia"/>
          <w:lang w:val="en-US" w:eastAsia="zh-CN"/>
        </w:rPr>
      </w:pPr>
      <w:r>
        <w:rPr>
          <w:rFonts w:hint="eastAsia"/>
          <w:lang w:val="en-US" w:eastAsia="zh-CN"/>
        </w:rPr>
        <w:t>应建立新时代市域党校（行政学院）现代化建设指标评价体系，</w:t>
      </w:r>
      <w:r>
        <w:rPr>
          <w:rFonts w:hint="eastAsia" w:ascii="Times New Roman"/>
          <w:lang w:val="en-US" w:eastAsia="zh-CN"/>
        </w:rPr>
        <w:t>根据指标评价结果进行自评，并</w:t>
      </w:r>
      <w:r>
        <w:rPr>
          <w:rFonts w:hint="default" w:hAnsi="Times New Roman" w:eastAsia="宋体" w:cs="Times New Roman"/>
          <w:lang w:val="en-US" w:eastAsia="zh-CN"/>
        </w:rPr>
        <w:t>针对存在问题研究制定整改措施</w:t>
      </w:r>
      <w:r>
        <w:rPr>
          <w:rFonts w:hint="eastAsia" w:hAnsi="Times New Roman" w:eastAsia="宋体" w:cs="Times New Roman"/>
          <w:lang w:val="en-US" w:eastAsia="zh-CN"/>
        </w:rPr>
        <w:t>。</w:t>
      </w:r>
      <w:r>
        <w:rPr>
          <w:rFonts w:hint="eastAsia" w:cs="Times New Roman"/>
          <w:lang w:val="en-US" w:eastAsia="zh-CN"/>
        </w:rPr>
        <w:t>新时代</w:t>
      </w:r>
      <w:r>
        <w:rPr>
          <w:rFonts w:hint="eastAsia" w:ascii="Times New Roman" w:eastAsia="宋体"/>
          <w:lang w:val="en-US" w:eastAsia="zh-CN"/>
        </w:rPr>
        <w:t>市域党校（行政学院）现代化建设</w:t>
      </w:r>
      <w:r>
        <w:rPr>
          <w:rFonts w:hint="eastAsia" w:ascii="Times New Roman"/>
          <w:lang w:val="en-US" w:eastAsia="zh-CN"/>
        </w:rPr>
        <w:t>关键</w:t>
      </w:r>
      <w:r>
        <w:rPr>
          <w:rFonts w:hint="eastAsia" w:ascii="Times New Roman" w:eastAsia="宋体"/>
          <w:lang w:val="en-US" w:eastAsia="zh-CN"/>
        </w:rPr>
        <w:t>指标</w:t>
      </w:r>
      <w:r>
        <w:rPr>
          <w:rFonts w:hint="eastAsia" w:ascii="Times New Roman"/>
          <w:lang w:val="en-US" w:eastAsia="zh-CN"/>
        </w:rPr>
        <w:t>见附录A。</w:t>
      </w:r>
    </w:p>
    <w:p w14:paraId="62399C82">
      <w:pPr>
        <w:bidi w:val="0"/>
        <w:rPr>
          <w:rFonts w:hint="eastAsia"/>
          <w:lang w:val="en-US" w:eastAsia="zh-CN"/>
        </w:rPr>
      </w:pPr>
      <w:r>
        <w:rPr>
          <w:rFonts w:hint="eastAsia"/>
          <w:lang w:val="en-US" w:eastAsia="zh-CN"/>
        </w:rPr>
        <w:br w:type="page"/>
      </w:r>
      <w:bookmarkStart w:id="179" w:name="_Toc14536"/>
    </w:p>
    <w:p w14:paraId="255D03A9">
      <w:pPr>
        <w:pStyle w:val="92"/>
        <w:numPr>
          <w:ilvl w:val="0"/>
          <w:numId w:val="5"/>
        </w:numPr>
        <w:bidi w:val="0"/>
        <w:rPr>
          <w:rFonts w:hint="eastAsia"/>
          <w:lang w:val="en-US" w:eastAsia="zh-CN"/>
        </w:rPr>
      </w:pPr>
      <w:bookmarkStart w:id="180" w:name="_Toc7735"/>
      <w:bookmarkStart w:id="181" w:name="_Toc10839"/>
      <w:bookmarkStart w:id="182" w:name="_Toc15648"/>
      <w:r>
        <w:rPr>
          <w:rFonts w:hint="eastAsia"/>
          <w:lang w:val="en-US" w:eastAsia="zh-CN"/>
        </w:rPr>
        <w:br w:type="textWrapping"/>
      </w:r>
      <w:r>
        <w:rPr>
          <w:rFonts w:hint="eastAsia"/>
          <w:lang w:val="en-US" w:eastAsia="zh-CN"/>
        </w:rPr>
        <w:t>（资料性）</w:t>
      </w:r>
      <w:bookmarkEnd w:id="180"/>
      <w:bookmarkStart w:id="183" w:name="_Toc5446"/>
      <w:r>
        <w:rPr>
          <w:rFonts w:hint="eastAsia"/>
          <w:lang w:val="en-US" w:eastAsia="zh-CN"/>
        </w:rPr>
        <w:br w:type="textWrapping"/>
      </w:r>
      <w:r>
        <w:rPr>
          <w:rFonts w:hint="eastAsia"/>
          <w:lang w:val="en-US" w:eastAsia="zh-CN"/>
        </w:rPr>
        <w:t>新时代</w:t>
      </w:r>
      <w:r>
        <w:rPr>
          <w:rFonts w:hint="eastAsia" w:hAnsi="Times New Roman" w:cs="Times New Roman"/>
          <w:lang w:eastAsia="zh-CN"/>
        </w:rPr>
        <w:t>市域党校（行政学院）现代化建设</w:t>
      </w:r>
      <w:r>
        <w:rPr>
          <w:rFonts w:hint="eastAsia" w:cs="Times New Roman"/>
          <w:lang w:val="en-US" w:eastAsia="zh-CN"/>
        </w:rPr>
        <w:t>关键</w:t>
      </w:r>
      <w:r>
        <w:rPr>
          <w:rFonts w:hint="eastAsia" w:hAnsi="Times New Roman" w:cs="Times New Roman"/>
          <w:lang w:eastAsia="zh-CN"/>
        </w:rPr>
        <w:t>指标</w:t>
      </w:r>
      <w:bookmarkEnd w:id="179"/>
      <w:bookmarkEnd w:id="181"/>
      <w:bookmarkEnd w:id="182"/>
      <w:bookmarkEnd w:id="183"/>
    </w:p>
    <w:p w14:paraId="33877ECD">
      <w:pPr>
        <w:autoSpaceDE w:val="0"/>
        <w:autoSpaceDN w:val="0"/>
        <w:ind w:firstLine="420" w:firstLineChars="200"/>
        <w:jc w:val="both"/>
        <w:rPr>
          <w:rFonts w:hint="default" w:ascii="宋体" w:hAnsi="Times New Roman" w:eastAsia="宋体" w:cs="Times New Roman"/>
          <w:sz w:val="21"/>
          <w:lang w:val="en-US" w:eastAsia="zh-CN" w:bidi="ar-SA"/>
        </w:rPr>
      </w:pPr>
      <w:r>
        <w:rPr>
          <w:rFonts w:hint="eastAsia" w:ascii="宋体" w:hAnsi="Times New Roman" w:cs="Times New Roman"/>
          <w:sz w:val="21"/>
          <w:lang w:val="en-US" w:eastAsia="zh-CN" w:bidi="ar-SA"/>
        </w:rPr>
        <w:t>新时代</w:t>
      </w:r>
      <w:r>
        <w:rPr>
          <w:rFonts w:hint="eastAsia" w:ascii="宋体" w:hAnsi="Times New Roman" w:eastAsia="宋体" w:cs="Times New Roman"/>
          <w:sz w:val="21"/>
          <w:lang w:val="en-US" w:eastAsia="zh-CN" w:bidi="ar-SA"/>
        </w:rPr>
        <w:t>市域党校（行政学院）现代化建设</w:t>
      </w:r>
      <w:r>
        <w:rPr>
          <w:rFonts w:hint="eastAsia" w:ascii="宋体" w:hAnsi="Times New Roman" w:cs="Times New Roman"/>
          <w:sz w:val="21"/>
          <w:lang w:val="en-US" w:eastAsia="zh-CN" w:bidi="ar-SA"/>
        </w:rPr>
        <w:t>关键</w:t>
      </w:r>
      <w:r>
        <w:rPr>
          <w:rFonts w:hint="eastAsia" w:ascii="宋体" w:hAnsi="Times New Roman" w:eastAsia="宋体" w:cs="Times New Roman"/>
          <w:sz w:val="21"/>
          <w:lang w:val="en-US" w:eastAsia="zh-CN" w:bidi="ar-SA"/>
        </w:rPr>
        <w:t>指标见表A.1。</w:t>
      </w:r>
    </w:p>
    <w:p w14:paraId="7077D434">
      <w:pPr>
        <w:numPr>
          <w:ilvl w:val="0"/>
          <w:numId w:val="0"/>
        </w:numPr>
        <w:bidi w:val="0"/>
        <w:spacing w:before="156" w:beforeLines="50" w:after="156" w:afterLines="50"/>
        <w:ind w:leftChars="0"/>
        <w:jc w:val="center"/>
        <w:rPr>
          <w:rFonts w:hint="default"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表A.1  新时代市域党校（行政学院）现代化建设关键指标</w:t>
      </w:r>
    </w:p>
    <w:bookmarkEnd w:id="18"/>
    <w:bookmarkEnd w:id="74"/>
    <w:bookmarkEnd w:id="75"/>
    <w:bookmarkEnd w:id="76"/>
    <w:bookmarkEnd w:id="77"/>
    <w:bookmarkEnd w:id="78"/>
    <w:bookmarkEnd w:id="79"/>
    <w:bookmarkEnd w:id="80"/>
    <w:bookmarkEnd w:id="81"/>
    <w:bookmarkEnd w:id="86"/>
    <w:tbl>
      <w:tblPr>
        <w:tblStyle w:val="30"/>
        <w:tblW w:w="9638" w:type="dxa"/>
        <w:jc w:val="center"/>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585"/>
        <w:gridCol w:w="2068"/>
        <w:gridCol w:w="2196"/>
        <w:gridCol w:w="1211"/>
        <w:gridCol w:w="1211"/>
        <w:gridCol w:w="1093"/>
        <w:gridCol w:w="1017"/>
      </w:tblGrid>
      <w:tr w14:paraId="71B34537">
        <w:tblPrEx>
          <w:shd w:val="clear" w:color="auto" w:fill="auto"/>
        </w:tblPrEx>
        <w:trPr>
          <w:wBefore w:w="93" w:type="dxa"/>
          <w:wAfter w:w="164" w:type="dxa"/>
          <w:trHeight w:val="513" w:hRule="atLeast"/>
          <w:jc w:val="center"/>
        </w:trPr>
        <w:tc>
          <w:tcPr>
            <w:tcW w:w="585" w:type="dxa"/>
            <w:vMerge w:val="restart"/>
            <w:tcBorders>
              <w:top w:val="single" w:color="auto" w:sz="12" w:space="0"/>
              <w:right w:val="single" w:color="000000" w:sz="8" w:space="0"/>
            </w:tcBorders>
            <w:shd w:val="clear" w:color="auto" w:fill="auto"/>
            <w:vAlign w:val="center"/>
          </w:tcPr>
          <w:p w14:paraId="24343C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bookmarkStart w:id="184" w:name="OLE_LINK19" w:colFirst="4" w:colLast="4"/>
            <w:bookmarkStart w:id="185" w:name="BookMark8"/>
            <w:r>
              <w:rPr>
                <w:rFonts w:hint="eastAsia" w:ascii="宋体" w:hAnsi="宋体" w:eastAsia="宋体" w:cs="宋体"/>
                <w:i w:val="0"/>
                <w:iCs w:val="0"/>
                <w:color w:val="000000"/>
                <w:kern w:val="0"/>
                <w:sz w:val="18"/>
                <w:szCs w:val="18"/>
                <w:u w:val="none"/>
                <w:lang w:val="en-US" w:eastAsia="zh-CN" w:bidi="ar"/>
              </w:rPr>
              <w:t>序号</w:t>
            </w:r>
          </w:p>
        </w:tc>
        <w:tc>
          <w:tcPr>
            <w:tcW w:w="2068" w:type="dxa"/>
            <w:vMerge w:val="restart"/>
            <w:tcBorders>
              <w:top w:val="single" w:color="auto" w:sz="12" w:space="0"/>
              <w:left w:val="single" w:color="000000" w:sz="8" w:space="0"/>
              <w:right w:val="single" w:color="000000" w:sz="8" w:space="0"/>
            </w:tcBorders>
            <w:shd w:val="clear" w:color="auto" w:fill="auto"/>
            <w:vAlign w:val="center"/>
          </w:tcPr>
          <w:p w14:paraId="76D792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指标名称</w:t>
            </w:r>
          </w:p>
        </w:tc>
        <w:tc>
          <w:tcPr>
            <w:tcW w:w="2196" w:type="dxa"/>
            <w:vMerge w:val="restart"/>
            <w:tcBorders>
              <w:top w:val="single" w:color="auto" w:sz="12" w:space="0"/>
              <w:left w:val="single" w:color="000000" w:sz="8" w:space="0"/>
              <w:right w:val="single" w:color="000000" w:sz="8" w:space="0"/>
            </w:tcBorders>
            <w:shd w:val="clear" w:color="auto" w:fill="auto"/>
            <w:vAlign w:val="center"/>
          </w:tcPr>
          <w:p w14:paraId="3D15F9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指标说明</w:t>
            </w:r>
          </w:p>
        </w:tc>
        <w:tc>
          <w:tcPr>
            <w:tcW w:w="3515" w:type="dxa"/>
            <w:gridSpan w:val="3"/>
            <w:tcBorders>
              <w:top w:val="single" w:color="auto" w:sz="12" w:space="0"/>
              <w:left w:val="single" w:color="000000" w:sz="8" w:space="0"/>
              <w:bottom w:val="single" w:color="000000" w:sz="8" w:space="0"/>
              <w:right w:val="single" w:color="000000" w:sz="8" w:space="0"/>
            </w:tcBorders>
            <w:shd w:val="clear" w:color="auto" w:fill="auto"/>
            <w:vAlign w:val="center"/>
          </w:tcPr>
          <w:p w14:paraId="53823C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指标要求</w:t>
            </w:r>
          </w:p>
        </w:tc>
        <w:tc>
          <w:tcPr>
            <w:tcW w:w="1017" w:type="dxa"/>
            <w:vMerge w:val="restart"/>
            <w:tcBorders>
              <w:top w:val="single" w:color="auto" w:sz="12" w:space="0"/>
              <w:left w:val="single" w:color="000000" w:sz="8" w:space="0"/>
            </w:tcBorders>
            <w:shd w:val="clear" w:color="auto" w:fill="auto"/>
            <w:vAlign w:val="center"/>
          </w:tcPr>
          <w:p w14:paraId="522CD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bookmarkEnd w:id="184"/>
      <w:tr w14:paraId="291A5B5C">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shd w:val="clear" w:color="auto" w:fill="auto"/>
          <w:tblCellMar>
            <w:top w:w="0" w:type="dxa"/>
            <w:left w:w="108" w:type="dxa"/>
            <w:bottom w:w="0" w:type="dxa"/>
            <w:right w:w="108" w:type="dxa"/>
          </w:tblCellMar>
        </w:tblPrEx>
        <w:trPr>
          <w:wBefore w:w="93" w:type="dxa"/>
          <w:wAfter w:w="164" w:type="dxa"/>
          <w:trHeight w:val="651" w:hRule="atLeast"/>
          <w:jc w:val="center"/>
        </w:trPr>
        <w:tc>
          <w:tcPr>
            <w:tcW w:w="585" w:type="dxa"/>
            <w:vMerge w:val="continue"/>
            <w:tcBorders>
              <w:bottom w:val="single" w:color="auto" w:sz="12" w:space="0"/>
              <w:right w:val="single" w:color="000000" w:sz="8" w:space="0"/>
            </w:tcBorders>
            <w:shd w:val="clear" w:color="auto" w:fill="auto"/>
            <w:vAlign w:val="center"/>
          </w:tcPr>
          <w:p w14:paraId="50C8C205">
            <w:pPr>
              <w:jc w:val="center"/>
              <w:rPr>
                <w:rFonts w:hint="eastAsia" w:ascii="宋体" w:hAnsi="宋体" w:eastAsia="宋体" w:cs="宋体"/>
                <w:i w:val="0"/>
                <w:iCs w:val="0"/>
                <w:color w:val="000000"/>
                <w:sz w:val="18"/>
                <w:szCs w:val="18"/>
                <w:u w:val="none"/>
              </w:rPr>
            </w:pPr>
          </w:p>
        </w:tc>
        <w:tc>
          <w:tcPr>
            <w:tcW w:w="2068" w:type="dxa"/>
            <w:vMerge w:val="continue"/>
            <w:tcBorders>
              <w:left w:val="single" w:color="000000" w:sz="8" w:space="0"/>
              <w:bottom w:val="single" w:color="auto" w:sz="12" w:space="0"/>
              <w:right w:val="single" w:color="000000" w:sz="8" w:space="0"/>
            </w:tcBorders>
            <w:shd w:val="clear" w:color="auto" w:fill="auto"/>
            <w:vAlign w:val="center"/>
          </w:tcPr>
          <w:p w14:paraId="002158B0">
            <w:pPr>
              <w:jc w:val="center"/>
              <w:rPr>
                <w:rFonts w:hint="eastAsia" w:ascii="宋体" w:hAnsi="宋体" w:eastAsia="宋体" w:cs="宋体"/>
                <w:i w:val="0"/>
                <w:iCs w:val="0"/>
                <w:color w:val="000000"/>
                <w:sz w:val="18"/>
                <w:szCs w:val="18"/>
                <w:u w:val="none"/>
              </w:rPr>
            </w:pPr>
          </w:p>
        </w:tc>
        <w:tc>
          <w:tcPr>
            <w:tcW w:w="2196" w:type="dxa"/>
            <w:vMerge w:val="continue"/>
            <w:tcBorders>
              <w:left w:val="single" w:color="000000" w:sz="8" w:space="0"/>
              <w:bottom w:val="single" w:color="auto" w:sz="12" w:space="0"/>
              <w:right w:val="single" w:color="000000" w:sz="8" w:space="0"/>
            </w:tcBorders>
            <w:shd w:val="clear" w:color="auto" w:fill="auto"/>
            <w:vAlign w:val="center"/>
          </w:tcPr>
          <w:p w14:paraId="53149963">
            <w:pPr>
              <w:jc w:val="center"/>
              <w:rPr>
                <w:rFonts w:hint="eastAsia" w:ascii="宋体" w:hAnsi="宋体" w:eastAsia="宋体" w:cs="宋体"/>
                <w:i w:val="0"/>
                <w:iCs w:val="0"/>
                <w:color w:val="000000"/>
                <w:sz w:val="18"/>
                <w:szCs w:val="18"/>
                <w:u w:val="none"/>
              </w:rPr>
            </w:pPr>
          </w:p>
        </w:tc>
        <w:tc>
          <w:tcPr>
            <w:tcW w:w="1211" w:type="dxa"/>
            <w:tcBorders>
              <w:top w:val="nil"/>
              <w:left w:val="single" w:color="000000" w:sz="8" w:space="0"/>
              <w:bottom w:val="single" w:color="auto" w:sz="12" w:space="0"/>
              <w:right w:val="single" w:color="000000" w:sz="8" w:space="0"/>
            </w:tcBorders>
            <w:shd w:val="clear" w:color="auto" w:fill="auto"/>
            <w:vAlign w:val="center"/>
          </w:tcPr>
          <w:p w14:paraId="68FA62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市委党校（行政学院）</w:t>
            </w:r>
          </w:p>
        </w:tc>
        <w:tc>
          <w:tcPr>
            <w:tcW w:w="1211" w:type="dxa"/>
            <w:tcBorders>
              <w:top w:val="nil"/>
              <w:left w:val="single" w:color="000000" w:sz="8" w:space="0"/>
              <w:bottom w:val="single" w:color="auto" w:sz="12" w:space="0"/>
              <w:right w:val="single" w:color="000000" w:sz="8" w:space="0"/>
            </w:tcBorders>
            <w:shd w:val="clear" w:color="auto" w:fill="auto"/>
            <w:vAlign w:val="center"/>
          </w:tcPr>
          <w:p w14:paraId="4D8BD8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县级党校（行政学院）</w:t>
            </w:r>
          </w:p>
        </w:tc>
        <w:tc>
          <w:tcPr>
            <w:tcW w:w="1093" w:type="dxa"/>
            <w:tcBorders>
              <w:top w:val="single" w:color="000000" w:sz="8" w:space="0"/>
              <w:left w:val="single" w:color="000000" w:sz="8" w:space="0"/>
              <w:bottom w:val="single" w:color="auto" w:sz="12" w:space="0"/>
              <w:right w:val="single" w:color="000000" w:sz="8" w:space="0"/>
            </w:tcBorders>
            <w:shd w:val="clear" w:color="auto" w:fill="auto"/>
            <w:vAlign w:val="center"/>
          </w:tcPr>
          <w:p w14:paraId="1406EB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乡镇（街道）党校</w:t>
            </w:r>
          </w:p>
        </w:tc>
        <w:tc>
          <w:tcPr>
            <w:tcW w:w="1017" w:type="dxa"/>
            <w:vMerge w:val="continue"/>
            <w:tcBorders>
              <w:left w:val="single" w:color="000000" w:sz="8" w:space="0"/>
              <w:bottom w:val="single" w:color="auto" w:sz="12" w:space="0"/>
            </w:tcBorders>
            <w:shd w:val="clear" w:color="auto" w:fill="auto"/>
            <w:vAlign w:val="center"/>
          </w:tcPr>
          <w:p w14:paraId="4CCDA278">
            <w:pPr>
              <w:jc w:val="center"/>
              <w:rPr>
                <w:rFonts w:hint="eastAsia" w:ascii="宋体" w:hAnsi="宋体" w:eastAsia="宋体" w:cs="宋体"/>
                <w:i w:val="0"/>
                <w:iCs w:val="0"/>
                <w:color w:val="000000"/>
                <w:sz w:val="18"/>
                <w:szCs w:val="18"/>
                <w:u w:val="none"/>
              </w:rPr>
            </w:pPr>
          </w:p>
        </w:tc>
      </w:tr>
      <w:tr w14:paraId="245F742F">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wBefore w:w="93" w:type="dxa"/>
          <w:wAfter w:w="164" w:type="dxa"/>
          <w:trHeight w:val="285" w:hRule="atLeast"/>
          <w:jc w:val="center"/>
        </w:trPr>
        <w:tc>
          <w:tcPr>
            <w:tcW w:w="2653" w:type="dxa"/>
            <w:gridSpan w:val="2"/>
            <w:tcBorders>
              <w:top w:val="single" w:color="auto" w:sz="12" w:space="0"/>
              <w:bottom w:val="single" w:color="000000" w:sz="8" w:space="0"/>
              <w:right w:val="single" w:color="000000" w:sz="8" w:space="0"/>
            </w:tcBorders>
            <w:shd w:val="clear" w:color="auto" w:fill="auto"/>
            <w:vAlign w:val="center"/>
          </w:tcPr>
          <w:p w14:paraId="3378C4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组织</w:t>
            </w:r>
            <w:r>
              <w:rPr>
                <w:rFonts w:hint="eastAsia" w:ascii="宋体" w:hAnsi="宋体" w:cs="宋体"/>
                <w:i w:val="0"/>
                <w:iCs w:val="0"/>
                <w:color w:val="000000"/>
                <w:kern w:val="0"/>
                <w:sz w:val="18"/>
                <w:szCs w:val="18"/>
                <w:u w:val="none"/>
                <w:lang w:val="en-US" w:eastAsia="zh-CN" w:bidi="ar"/>
              </w:rPr>
              <w:t>体系</w:t>
            </w:r>
            <w:r>
              <w:rPr>
                <w:rFonts w:hint="eastAsia" w:ascii="宋体" w:hAnsi="宋体" w:eastAsia="宋体" w:cs="宋体"/>
                <w:i w:val="0"/>
                <w:iCs w:val="0"/>
                <w:color w:val="000000"/>
                <w:kern w:val="0"/>
                <w:sz w:val="18"/>
                <w:szCs w:val="18"/>
                <w:u w:val="none"/>
                <w:lang w:val="en-US" w:eastAsia="zh-CN" w:bidi="ar"/>
              </w:rPr>
              <w:t>现代化指标</w:t>
            </w:r>
          </w:p>
        </w:tc>
        <w:tc>
          <w:tcPr>
            <w:tcW w:w="6728" w:type="dxa"/>
            <w:gridSpan w:val="5"/>
            <w:tcBorders>
              <w:top w:val="single" w:color="auto" w:sz="12" w:space="0"/>
              <w:left w:val="single" w:color="000000" w:sz="8" w:space="0"/>
              <w:bottom w:val="single" w:color="000000" w:sz="8" w:space="0"/>
            </w:tcBorders>
            <w:shd w:val="clear" w:color="auto" w:fill="auto"/>
            <w:vAlign w:val="center"/>
          </w:tcPr>
          <w:p w14:paraId="49C7FF7B">
            <w:pPr>
              <w:jc w:val="left"/>
              <w:rPr>
                <w:rFonts w:hint="eastAsia" w:ascii="宋体" w:hAnsi="宋体" w:eastAsia="宋体" w:cs="宋体"/>
                <w:i w:val="0"/>
                <w:iCs w:val="0"/>
                <w:color w:val="000000"/>
                <w:sz w:val="18"/>
                <w:szCs w:val="18"/>
                <w:u w:val="none"/>
              </w:rPr>
            </w:pPr>
          </w:p>
        </w:tc>
      </w:tr>
      <w:tr w14:paraId="7EFCFEAE">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wBefore w:w="93" w:type="dxa"/>
          <w:wAfter w:w="164" w:type="dxa"/>
          <w:trHeight w:val="690" w:hRule="atLeast"/>
          <w:jc w:val="center"/>
        </w:trPr>
        <w:tc>
          <w:tcPr>
            <w:tcW w:w="585" w:type="dxa"/>
            <w:tcBorders>
              <w:top w:val="nil"/>
              <w:bottom w:val="single" w:color="000000" w:sz="8" w:space="0"/>
              <w:right w:val="single" w:color="000000" w:sz="8" w:space="0"/>
            </w:tcBorders>
            <w:shd w:val="clear" w:color="auto" w:fill="auto"/>
            <w:vAlign w:val="center"/>
          </w:tcPr>
          <w:p w14:paraId="588C7A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068" w:type="dxa"/>
            <w:tcBorders>
              <w:top w:val="nil"/>
              <w:left w:val="single" w:color="000000" w:sz="8" w:space="0"/>
              <w:bottom w:val="single" w:color="000000" w:sz="8" w:space="0"/>
              <w:right w:val="single" w:color="000000" w:sz="8" w:space="0"/>
            </w:tcBorders>
            <w:shd w:val="clear" w:color="auto" w:fill="auto"/>
            <w:vAlign w:val="center"/>
          </w:tcPr>
          <w:p w14:paraId="036338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下级党校覆盖率</w:t>
            </w:r>
          </w:p>
        </w:tc>
        <w:tc>
          <w:tcPr>
            <w:tcW w:w="21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94C5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已建数量与应建数量之比</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D69D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3BB9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D54B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17" w:type="dxa"/>
            <w:tcBorders>
              <w:top w:val="single" w:color="000000" w:sz="8" w:space="0"/>
              <w:left w:val="single" w:color="000000" w:sz="8" w:space="0"/>
              <w:bottom w:val="single" w:color="000000" w:sz="8" w:space="0"/>
            </w:tcBorders>
            <w:shd w:val="clear" w:color="auto" w:fill="auto"/>
            <w:vAlign w:val="center"/>
          </w:tcPr>
          <w:p w14:paraId="544F3D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约束性</w:t>
            </w:r>
          </w:p>
        </w:tc>
      </w:tr>
      <w:tr w14:paraId="433E0C5D">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wBefore w:w="93" w:type="dxa"/>
          <w:wAfter w:w="164" w:type="dxa"/>
          <w:trHeight w:val="465" w:hRule="atLeast"/>
          <w:jc w:val="center"/>
        </w:trPr>
        <w:tc>
          <w:tcPr>
            <w:tcW w:w="585" w:type="dxa"/>
            <w:tcBorders>
              <w:top w:val="nil"/>
              <w:bottom w:val="single" w:color="000000" w:sz="8" w:space="0"/>
              <w:right w:val="single" w:color="000000" w:sz="8" w:space="0"/>
            </w:tcBorders>
            <w:shd w:val="clear" w:color="auto" w:fill="auto"/>
            <w:vAlign w:val="center"/>
          </w:tcPr>
          <w:p w14:paraId="542A65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68" w:type="dxa"/>
            <w:tcBorders>
              <w:top w:val="nil"/>
              <w:left w:val="single" w:color="000000" w:sz="8" w:space="0"/>
              <w:bottom w:val="single" w:color="000000" w:sz="8" w:space="0"/>
              <w:right w:val="single" w:color="000000" w:sz="8" w:space="0"/>
            </w:tcBorders>
            <w:shd w:val="clear" w:color="auto" w:fill="auto"/>
            <w:vAlign w:val="center"/>
          </w:tcPr>
          <w:p w14:paraId="7E84FD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指导建立行业党校数量</w:t>
            </w:r>
          </w:p>
        </w:tc>
        <w:tc>
          <w:tcPr>
            <w:tcW w:w="2196" w:type="dxa"/>
            <w:tcBorders>
              <w:top w:val="nil"/>
              <w:left w:val="single" w:color="000000" w:sz="8" w:space="0"/>
              <w:bottom w:val="single" w:color="000000" w:sz="8" w:space="0"/>
              <w:right w:val="single" w:color="000000" w:sz="8" w:space="0"/>
            </w:tcBorders>
            <w:shd w:val="clear" w:color="auto" w:fill="auto"/>
            <w:vAlign w:val="center"/>
          </w:tcPr>
          <w:p w14:paraId="78A59C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以正式发文或挂牌认定</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0D92CF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3CF734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93" w:type="dxa"/>
            <w:tcBorders>
              <w:top w:val="nil"/>
              <w:left w:val="single" w:color="000000" w:sz="8" w:space="0"/>
              <w:bottom w:val="single" w:color="000000" w:sz="8" w:space="0"/>
              <w:right w:val="single" w:color="000000" w:sz="8" w:space="0"/>
            </w:tcBorders>
            <w:shd w:val="clear" w:color="auto" w:fill="auto"/>
            <w:vAlign w:val="center"/>
          </w:tcPr>
          <w:p w14:paraId="17624F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17" w:type="dxa"/>
            <w:tcBorders>
              <w:top w:val="nil"/>
              <w:left w:val="single" w:color="000000" w:sz="8" w:space="0"/>
              <w:bottom w:val="single" w:color="000000" w:sz="8" w:space="0"/>
            </w:tcBorders>
            <w:shd w:val="clear" w:color="auto" w:fill="auto"/>
            <w:vAlign w:val="center"/>
          </w:tcPr>
          <w:p w14:paraId="451B6F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预期性</w:t>
            </w:r>
          </w:p>
        </w:tc>
      </w:tr>
      <w:tr w14:paraId="446CE0FF">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wBefore w:w="93" w:type="dxa"/>
          <w:wAfter w:w="164" w:type="dxa"/>
          <w:trHeight w:val="465" w:hRule="atLeast"/>
          <w:jc w:val="center"/>
        </w:trPr>
        <w:tc>
          <w:tcPr>
            <w:tcW w:w="585" w:type="dxa"/>
            <w:tcBorders>
              <w:top w:val="nil"/>
              <w:bottom w:val="single" w:color="000000" w:sz="8" w:space="0"/>
              <w:right w:val="single" w:color="000000" w:sz="8" w:space="0"/>
            </w:tcBorders>
            <w:shd w:val="clear" w:color="auto" w:fill="auto"/>
            <w:vAlign w:val="center"/>
          </w:tcPr>
          <w:p w14:paraId="3D9939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68" w:type="dxa"/>
            <w:tcBorders>
              <w:top w:val="nil"/>
              <w:left w:val="single" w:color="000000" w:sz="8" w:space="0"/>
              <w:bottom w:val="single" w:color="000000" w:sz="8" w:space="0"/>
              <w:right w:val="single" w:color="000000" w:sz="8" w:space="0"/>
            </w:tcBorders>
            <w:shd w:val="clear" w:color="auto" w:fill="auto"/>
            <w:vAlign w:val="center"/>
          </w:tcPr>
          <w:p w14:paraId="06C360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指导建立企业党校数量</w:t>
            </w:r>
          </w:p>
        </w:tc>
        <w:tc>
          <w:tcPr>
            <w:tcW w:w="2196" w:type="dxa"/>
            <w:tcBorders>
              <w:top w:val="nil"/>
              <w:left w:val="single" w:color="000000" w:sz="8" w:space="0"/>
              <w:bottom w:val="single" w:color="000000" w:sz="8" w:space="0"/>
              <w:right w:val="single" w:color="000000" w:sz="8" w:space="0"/>
            </w:tcBorders>
            <w:shd w:val="clear" w:color="auto" w:fill="auto"/>
            <w:vAlign w:val="center"/>
          </w:tcPr>
          <w:p w14:paraId="5438C2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以正式发文认定</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3A22C7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3B72A0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93" w:type="dxa"/>
            <w:tcBorders>
              <w:top w:val="nil"/>
              <w:left w:val="single" w:color="000000" w:sz="8" w:space="0"/>
              <w:bottom w:val="single" w:color="000000" w:sz="8" w:space="0"/>
              <w:right w:val="single" w:color="000000" w:sz="8" w:space="0"/>
            </w:tcBorders>
            <w:shd w:val="clear" w:color="auto" w:fill="auto"/>
            <w:vAlign w:val="center"/>
          </w:tcPr>
          <w:p w14:paraId="700045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17" w:type="dxa"/>
            <w:tcBorders>
              <w:top w:val="nil"/>
              <w:left w:val="single" w:color="000000" w:sz="8" w:space="0"/>
              <w:bottom w:val="single" w:color="000000" w:sz="8" w:space="0"/>
            </w:tcBorders>
            <w:shd w:val="clear" w:color="auto" w:fill="auto"/>
            <w:vAlign w:val="center"/>
          </w:tcPr>
          <w:p w14:paraId="32BB04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预期性</w:t>
            </w:r>
          </w:p>
        </w:tc>
      </w:tr>
      <w:tr w14:paraId="615BE283">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wBefore w:w="93" w:type="dxa"/>
          <w:wAfter w:w="164" w:type="dxa"/>
          <w:trHeight w:val="1140" w:hRule="atLeast"/>
          <w:jc w:val="center"/>
        </w:trPr>
        <w:tc>
          <w:tcPr>
            <w:tcW w:w="585" w:type="dxa"/>
            <w:tcBorders>
              <w:top w:val="nil"/>
              <w:bottom w:val="single" w:color="000000" w:sz="8" w:space="0"/>
              <w:right w:val="single" w:color="000000" w:sz="8" w:space="0"/>
            </w:tcBorders>
            <w:shd w:val="clear" w:color="auto" w:fill="auto"/>
            <w:vAlign w:val="center"/>
          </w:tcPr>
          <w:p w14:paraId="2A5F24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068" w:type="dxa"/>
            <w:tcBorders>
              <w:top w:val="nil"/>
              <w:left w:val="single" w:color="000000" w:sz="8" w:space="0"/>
              <w:bottom w:val="single" w:color="000000" w:sz="8" w:space="0"/>
              <w:right w:val="single" w:color="000000" w:sz="8" w:space="0"/>
            </w:tcBorders>
            <w:shd w:val="clear" w:color="auto" w:fill="auto"/>
            <w:vAlign w:val="center"/>
          </w:tcPr>
          <w:p w14:paraId="6EB368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纳入党的建设工作年度目标考核覆盖率</w:t>
            </w:r>
          </w:p>
        </w:tc>
        <w:tc>
          <w:tcPr>
            <w:tcW w:w="2196" w:type="dxa"/>
            <w:tcBorders>
              <w:top w:val="nil"/>
              <w:left w:val="single" w:color="000000" w:sz="8" w:space="0"/>
              <w:bottom w:val="single" w:color="000000" w:sz="8" w:space="0"/>
              <w:right w:val="single" w:color="000000" w:sz="8" w:space="0"/>
            </w:tcBorders>
            <w:shd w:val="clear" w:color="auto" w:fill="auto"/>
            <w:vAlign w:val="center"/>
          </w:tcPr>
          <w:p w14:paraId="1F3013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党校工作列入党的建设工作年度目标考核的比例</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138061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69F68E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93" w:type="dxa"/>
            <w:tcBorders>
              <w:top w:val="nil"/>
              <w:left w:val="single" w:color="000000" w:sz="8" w:space="0"/>
              <w:bottom w:val="single" w:color="000000" w:sz="8" w:space="0"/>
              <w:right w:val="single" w:color="000000" w:sz="8" w:space="0"/>
            </w:tcBorders>
            <w:shd w:val="clear" w:color="auto" w:fill="auto"/>
            <w:vAlign w:val="center"/>
          </w:tcPr>
          <w:p w14:paraId="4B39F9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17" w:type="dxa"/>
            <w:tcBorders>
              <w:top w:val="nil"/>
              <w:left w:val="single" w:color="000000" w:sz="8" w:space="0"/>
              <w:bottom w:val="single" w:color="000000" w:sz="8" w:space="0"/>
            </w:tcBorders>
            <w:shd w:val="clear" w:color="auto" w:fill="auto"/>
            <w:vAlign w:val="center"/>
          </w:tcPr>
          <w:p w14:paraId="697C94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约束性</w:t>
            </w:r>
          </w:p>
        </w:tc>
      </w:tr>
      <w:tr w14:paraId="5DE681AA">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wBefore w:w="93" w:type="dxa"/>
          <w:wAfter w:w="164" w:type="dxa"/>
          <w:trHeight w:val="285" w:hRule="atLeast"/>
          <w:jc w:val="center"/>
        </w:trPr>
        <w:tc>
          <w:tcPr>
            <w:tcW w:w="2653" w:type="dxa"/>
            <w:gridSpan w:val="2"/>
            <w:tcBorders>
              <w:top w:val="single" w:color="000000" w:sz="8" w:space="0"/>
              <w:bottom w:val="single" w:color="000000" w:sz="8" w:space="0"/>
              <w:right w:val="single" w:color="000000" w:sz="8" w:space="0"/>
            </w:tcBorders>
            <w:shd w:val="clear" w:color="auto" w:fill="auto"/>
            <w:vAlign w:val="center"/>
          </w:tcPr>
          <w:p w14:paraId="090848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教育培训现代化指标</w:t>
            </w:r>
          </w:p>
        </w:tc>
        <w:tc>
          <w:tcPr>
            <w:tcW w:w="6728" w:type="dxa"/>
            <w:gridSpan w:val="5"/>
            <w:tcBorders>
              <w:top w:val="single" w:color="000000" w:sz="8" w:space="0"/>
              <w:left w:val="single" w:color="000000" w:sz="8" w:space="0"/>
              <w:bottom w:val="single" w:color="000000" w:sz="8" w:space="0"/>
            </w:tcBorders>
            <w:shd w:val="clear" w:color="auto" w:fill="auto"/>
            <w:vAlign w:val="center"/>
          </w:tcPr>
          <w:p w14:paraId="1B686041">
            <w:pPr>
              <w:jc w:val="left"/>
              <w:rPr>
                <w:rFonts w:hint="eastAsia" w:ascii="宋体" w:hAnsi="宋体" w:eastAsia="宋体" w:cs="宋体"/>
                <w:i w:val="0"/>
                <w:iCs w:val="0"/>
                <w:color w:val="000000"/>
                <w:sz w:val="18"/>
                <w:szCs w:val="18"/>
                <w:u w:val="none"/>
              </w:rPr>
            </w:pPr>
          </w:p>
        </w:tc>
      </w:tr>
      <w:tr w14:paraId="6FE3DAAA">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shd w:val="clear" w:color="auto" w:fill="auto"/>
          <w:tblCellMar>
            <w:top w:w="0" w:type="dxa"/>
            <w:left w:w="108" w:type="dxa"/>
            <w:bottom w:w="0" w:type="dxa"/>
            <w:right w:w="108" w:type="dxa"/>
          </w:tblCellMar>
        </w:tblPrEx>
        <w:trPr>
          <w:wBefore w:w="93" w:type="dxa"/>
          <w:wAfter w:w="164" w:type="dxa"/>
          <w:trHeight w:val="915" w:hRule="atLeast"/>
          <w:jc w:val="center"/>
        </w:trPr>
        <w:tc>
          <w:tcPr>
            <w:tcW w:w="585" w:type="dxa"/>
            <w:tcBorders>
              <w:top w:val="nil"/>
              <w:bottom w:val="single" w:color="000000" w:sz="8" w:space="0"/>
              <w:right w:val="single" w:color="000000" w:sz="8" w:space="0"/>
            </w:tcBorders>
            <w:shd w:val="clear" w:color="auto" w:fill="auto"/>
            <w:vAlign w:val="center"/>
          </w:tcPr>
          <w:p w14:paraId="0C7CF2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068" w:type="dxa"/>
            <w:tcBorders>
              <w:top w:val="nil"/>
              <w:left w:val="single" w:color="000000" w:sz="8" w:space="0"/>
              <w:bottom w:val="single" w:color="000000" w:sz="8" w:space="0"/>
              <w:right w:val="single" w:color="000000" w:sz="8" w:space="0"/>
            </w:tcBorders>
            <w:shd w:val="clear" w:color="auto" w:fill="auto"/>
            <w:vAlign w:val="center"/>
          </w:tcPr>
          <w:p w14:paraId="6EEE6D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举办进修班数量</w:t>
            </w:r>
          </w:p>
        </w:tc>
        <w:tc>
          <w:tcPr>
            <w:tcW w:w="2196" w:type="dxa"/>
            <w:tcBorders>
              <w:top w:val="nil"/>
              <w:left w:val="single" w:color="000000" w:sz="8" w:space="0"/>
              <w:bottom w:val="single" w:color="000000" w:sz="8" w:space="0"/>
              <w:right w:val="single" w:color="000000" w:sz="8" w:space="0"/>
            </w:tcBorders>
            <w:shd w:val="clear" w:color="auto" w:fill="auto"/>
            <w:vAlign w:val="center"/>
          </w:tcPr>
          <w:p w14:paraId="3AD3EF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根据《条例》和基本培训方案确定的进修班</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142428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16031D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93" w:type="dxa"/>
            <w:tcBorders>
              <w:top w:val="nil"/>
              <w:left w:val="single" w:color="000000" w:sz="8" w:space="0"/>
              <w:bottom w:val="single" w:color="000000" w:sz="8" w:space="0"/>
              <w:right w:val="single" w:color="000000" w:sz="8" w:space="0"/>
            </w:tcBorders>
            <w:shd w:val="clear" w:color="auto" w:fill="auto"/>
            <w:vAlign w:val="center"/>
          </w:tcPr>
          <w:p w14:paraId="33BE40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17" w:type="dxa"/>
            <w:tcBorders>
              <w:top w:val="nil"/>
              <w:left w:val="single" w:color="000000" w:sz="8" w:space="0"/>
              <w:bottom w:val="single" w:color="000000" w:sz="8" w:space="0"/>
            </w:tcBorders>
            <w:shd w:val="clear" w:color="auto" w:fill="auto"/>
            <w:vAlign w:val="center"/>
          </w:tcPr>
          <w:p w14:paraId="17915B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约束性</w:t>
            </w:r>
          </w:p>
        </w:tc>
      </w:tr>
      <w:tr w14:paraId="181E0B2D">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wBefore w:w="93" w:type="dxa"/>
          <w:wAfter w:w="164" w:type="dxa"/>
          <w:trHeight w:val="1140" w:hRule="atLeast"/>
          <w:jc w:val="center"/>
        </w:trPr>
        <w:tc>
          <w:tcPr>
            <w:tcW w:w="585" w:type="dxa"/>
            <w:tcBorders>
              <w:top w:val="nil"/>
              <w:bottom w:val="single" w:color="000000" w:sz="8" w:space="0"/>
              <w:right w:val="single" w:color="000000" w:sz="8" w:space="0"/>
            </w:tcBorders>
            <w:shd w:val="clear" w:color="auto" w:fill="auto"/>
            <w:vAlign w:val="center"/>
          </w:tcPr>
          <w:p w14:paraId="6E6495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068" w:type="dxa"/>
            <w:tcBorders>
              <w:top w:val="nil"/>
              <w:left w:val="single" w:color="000000" w:sz="8" w:space="0"/>
              <w:bottom w:val="single" w:color="000000" w:sz="8" w:space="0"/>
              <w:right w:val="single" w:color="000000" w:sz="8" w:space="0"/>
            </w:tcBorders>
            <w:shd w:val="clear" w:color="auto" w:fill="auto"/>
            <w:vAlign w:val="center"/>
          </w:tcPr>
          <w:p w14:paraId="0EBD39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举办中青年干部培训班</w:t>
            </w:r>
          </w:p>
        </w:tc>
        <w:tc>
          <w:tcPr>
            <w:tcW w:w="2196" w:type="dxa"/>
            <w:tcBorders>
              <w:top w:val="nil"/>
              <w:left w:val="single" w:color="000000" w:sz="8" w:space="0"/>
              <w:bottom w:val="single" w:color="000000" w:sz="8" w:space="0"/>
              <w:right w:val="single" w:color="000000" w:sz="8" w:space="0"/>
            </w:tcBorders>
            <w:shd w:val="clear" w:color="auto" w:fill="auto"/>
            <w:vAlign w:val="center"/>
          </w:tcPr>
          <w:p w14:paraId="5F661C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根据《条例》和基本培训方案确定的中青年干部培训班</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6A36D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5C420C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93" w:type="dxa"/>
            <w:tcBorders>
              <w:top w:val="nil"/>
              <w:left w:val="single" w:color="000000" w:sz="8" w:space="0"/>
              <w:bottom w:val="single" w:color="000000" w:sz="8" w:space="0"/>
              <w:right w:val="single" w:color="000000" w:sz="8" w:space="0"/>
            </w:tcBorders>
            <w:shd w:val="clear" w:color="auto" w:fill="auto"/>
            <w:vAlign w:val="center"/>
          </w:tcPr>
          <w:p w14:paraId="2E8A84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17" w:type="dxa"/>
            <w:tcBorders>
              <w:top w:val="nil"/>
              <w:left w:val="single" w:color="000000" w:sz="8" w:space="0"/>
              <w:bottom w:val="single" w:color="000000" w:sz="8" w:space="0"/>
            </w:tcBorders>
            <w:shd w:val="clear" w:color="auto" w:fill="auto"/>
            <w:vAlign w:val="center"/>
          </w:tcPr>
          <w:p w14:paraId="3F8A21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约束性</w:t>
            </w:r>
          </w:p>
        </w:tc>
      </w:tr>
      <w:tr w14:paraId="56D4EFB7">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shd w:val="clear" w:color="auto" w:fill="auto"/>
          <w:tblCellMar>
            <w:top w:w="0" w:type="dxa"/>
            <w:left w:w="108" w:type="dxa"/>
            <w:bottom w:w="0" w:type="dxa"/>
            <w:right w:w="108" w:type="dxa"/>
          </w:tblCellMar>
        </w:tblPrEx>
        <w:trPr>
          <w:wBefore w:w="93" w:type="dxa"/>
          <w:wAfter w:w="164" w:type="dxa"/>
          <w:trHeight w:val="2040" w:hRule="atLeast"/>
          <w:jc w:val="center"/>
        </w:trPr>
        <w:tc>
          <w:tcPr>
            <w:tcW w:w="585" w:type="dxa"/>
            <w:tcBorders>
              <w:top w:val="nil"/>
              <w:bottom w:val="single" w:color="000000" w:sz="8" w:space="0"/>
              <w:right w:val="single" w:color="000000" w:sz="8" w:space="0"/>
            </w:tcBorders>
            <w:shd w:val="clear" w:color="auto" w:fill="auto"/>
            <w:vAlign w:val="center"/>
          </w:tcPr>
          <w:p w14:paraId="621927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068" w:type="dxa"/>
            <w:tcBorders>
              <w:top w:val="nil"/>
              <w:left w:val="single" w:color="000000" w:sz="8" w:space="0"/>
              <w:bottom w:val="single" w:color="000000" w:sz="8" w:space="0"/>
              <w:right w:val="single" w:color="000000" w:sz="8" w:space="0"/>
            </w:tcBorders>
            <w:shd w:val="clear" w:color="auto" w:fill="auto"/>
            <w:vAlign w:val="center"/>
          </w:tcPr>
          <w:p w14:paraId="04B550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年度重点培训对象覆盖率</w:t>
            </w:r>
          </w:p>
        </w:tc>
        <w:tc>
          <w:tcPr>
            <w:tcW w:w="2196" w:type="dxa"/>
            <w:tcBorders>
              <w:top w:val="nil"/>
              <w:left w:val="single" w:color="000000" w:sz="8" w:space="0"/>
              <w:bottom w:val="single" w:color="000000" w:sz="8" w:space="0"/>
              <w:right w:val="single" w:color="000000" w:sz="8" w:space="0"/>
            </w:tcBorders>
            <w:shd w:val="clear" w:color="auto" w:fill="auto"/>
            <w:vAlign w:val="center"/>
          </w:tcPr>
          <w:p w14:paraId="2B887C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市县党校根据基本培训方案确定重点培训对象，乡镇（街道）党校的重点培训对象为全体党员</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0B40AD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244B6C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93" w:type="dxa"/>
            <w:tcBorders>
              <w:top w:val="nil"/>
              <w:left w:val="single" w:color="000000" w:sz="8" w:space="0"/>
              <w:bottom w:val="single" w:color="000000" w:sz="8" w:space="0"/>
              <w:right w:val="single" w:color="000000" w:sz="8" w:space="0"/>
            </w:tcBorders>
            <w:shd w:val="clear" w:color="auto" w:fill="auto"/>
            <w:vAlign w:val="center"/>
          </w:tcPr>
          <w:p w14:paraId="40D194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17" w:type="dxa"/>
            <w:tcBorders>
              <w:top w:val="nil"/>
              <w:left w:val="single" w:color="000000" w:sz="8" w:space="0"/>
              <w:bottom w:val="single" w:color="000000" w:sz="8" w:space="0"/>
            </w:tcBorders>
            <w:shd w:val="clear" w:color="auto" w:fill="auto"/>
            <w:vAlign w:val="center"/>
          </w:tcPr>
          <w:p w14:paraId="734D2E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约束性</w:t>
            </w:r>
          </w:p>
        </w:tc>
      </w:tr>
      <w:tr w14:paraId="45793EEF">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wBefore w:w="93" w:type="dxa"/>
          <w:wAfter w:w="164" w:type="dxa"/>
          <w:trHeight w:val="915" w:hRule="atLeast"/>
          <w:jc w:val="center"/>
        </w:trPr>
        <w:tc>
          <w:tcPr>
            <w:tcW w:w="585" w:type="dxa"/>
            <w:tcBorders>
              <w:top w:val="nil"/>
              <w:bottom w:val="single" w:color="000000" w:sz="8" w:space="0"/>
              <w:right w:val="single" w:color="000000" w:sz="8" w:space="0"/>
            </w:tcBorders>
            <w:shd w:val="clear" w:color="auto" w:fill="auto"/>
            <w:vAlign w:val="center"/>
          </w:tcPr>
          <w:p w14:paraId="5CED0B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068" w:type="dxa"/>
            <w:tcBorders>
              <w:top w:val="nil"/>
              <w:left w:val="single" w:color="000000" w:sz="8" w:space="0"/>
              <w:bottom w:val="single" w:color="000000" w:sz="8" w:space="0"/>
              <w:right w:val="single" w:color="000000" w:sz="8" w:space="0"/>
            </w:tcBorders>
            <w:shd w:val="clear" w:color="auto" w:fill="auto"/>
            <w:vAlign w:val="center"/>
          </w:tcPr>
          <w:p w14:paraId="37A3B5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举办网络培训班数量</w:t>
            </w:r>
          </w:p>
        </w:tc>
        <w:tc>
          <w:tcPr>
            <w:tcW w:w="2196" w:type="dxa"/>
            <w:tcBorders>
              <w:top w:val="nil"/>
              <w:left w:val="single" w:color="000000" w:sz="8" w:space="0"/>
              <w:bottom w:val="single" w:color="000000" w:sz="8" w:space="0"/>
              <w:right w:val="single" w:color="000000" w:sz="8" w:space="0"/>
            </w:tcBorders>
            <w:shd w:val="clear" w:color="auto" w:fill="auto"/>
            <w:vAlign w:val="center"/>
          </w:tcPr>
          <w:p w14:paraId="607CC4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网络培训班包括线上班和线上线下混合班</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188B7F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0E91A9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93" w:type="dxa"/>
            <w:tcBorders>
              <w:top w:val="nil"/>
              <w:left w:val="single" w:color="000000" w:sz="8" w:space="0"/>
              <w:bottom w:val="single" w:color="000000" w:sz="8" w:space="0"/>
              <w:right w:val="single" w:color="000000" w:sz="8" w:space="0"/>
            </w:tcBorders>
            <w:shd w:val="clear" w:color="auto" w:fill="auto"/>
            <w:vAlign w:val="center"/>
          </w:tcPr>
          <w:p w14:paraId="01C7DC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17" w:type="dxa"/>
            <w:tcBorders>
              <w:top w:val="nil"/>
              <w:left w:val="single" w:color="000000" w:sz="8" w:space="0"/>
              <w:bottom w:val="single" w:color="000000" w:sz="8" w:space="0"/>
            </w:tcBorders>
            <w:shd w:val="clear" w:color="auto" w:fill="auto"/>
            <w:vAlign w:val="center"/>
          </w:tcPr>
          <w:p w14:paraId="540908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预期性</w:t>
            </w:r>
          </w:p>
        </w:tc>
      </w:tr>
      <w:tr w14:paraId="02C3DDF5">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wBefore w:w="93" w:type="dxa"/>
          <w:wAfter w:w="164" w:type="dxa"/>
          <w:trHeight w:val="1365" w:hRule="atLeast"/>
          <w:jc w:val="center"/>
        </w:trPr>
        <w:tc>
          <w:tcPr>
            <w:tcW w:w="585" w:type="dxa"/>
            <w:tcBorders>
              <w:top w:val="nil"/>
              <w:bottom w:val="single" w:color="000000" w:sz="8" w:space="0"/>
              <w:right w:val="single" w:color="000000" w:sz="8" w:space="0"/>
            </w:tcBorders>
            <w:shd w:val="clear" w:color="auto" w:fill="auto"/>
            <w:vAlign w:val="center"/>
          </w:tcPr>
          <w:p w14:paraId="4E8EAB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068" w:type="dxa"/>
            <w:tcBorders>
              <w:top w:val="nil"/>
              <w:left w:val="single" w:color="000000" w:sz="8" w:space="0"/>
              <w:bottom w:val="single" w:color="000000" w:sz="8" w:space="0"/>
              <w:right w:val="single" w:color="000000" w:sz="8" w:space="0"/>
            </w:tcBorders>
            <w:shd w:val="clear" w:color="auto" w:fill="auto"/>
            <w:vAlign w:val="center"/>
          </w:tcPr>
          <w:p w14:paraId="0737E1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习近平新时代中国特色社会主义思想课程占比</w:t>
            </w:r>
          </w:p>
        </w:tc>
        <w:tc>
          <w:tcPr>
            <w:tcW w:w="2196" w:type="dxa"/>
            <w:tcBorders>
              <w:top w:val="nil"/>
              <w:left w:val="single" w:color="000000" w:sz="8" w:space="0"/>
              <w:bottom w:val="single" w:color="000000" w:sz="8" w:space="0"/>
              <w:right w:val="single" w:color="000000" w:sz="8" w:space="0"/>
            </w:tcBorders>
            <w:shd w:val="clear" w:color="auto" w:fill="auto"/>
            <w:vAlign w:val="center"/>
          </w:tcPr>
          <w:p w14:paraId="56021B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习近平新时代中国特色社会主义课程课时与主体班次总课时的比例</w:t>
            </w:r>
          </w:p>
        </w:tc>
        <w:tc>
          <w:tcPr>
            <w:tcW w:w="2422" w:type="dxa"/>
            <w:gridSpan w:val="2"/>
            <w:tcBorders>
              <w:top w:val="nil"/>
              <w:left w:val="single" w:color="000000" w:sz="8" w:space="0"/>
              <w:bottom w:val="single" w:color="000000" w:sz="8" w:space="0"/>
              <w:right w:val="single" w:color="000000" w:sz="8" w:space="0"/>
            </w:tcBorders>
            <w:shd w:val="clear" w:color="auto" w:fill="auto"/>
            <w:vAlign w:val="center"/>
          </w:tcPr>
          <w:p w14:paraId="1316D2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093" w:type="dxa"/>
            <w:tcBorders>
              <w:top w:val="nil"/>
              <w:left w:val="single" w:color="000000" w:sz="8" w:space="0"/>
              <w:bottom w:val="single" w:color="000000" w:sz="8" w:space="0"/>
              <w:right w:val="single" w:color="000000" w:sz="8" w:space="0"/>
            </w:tcBorders>
            <w:shd w:val="clear" w:color="auto" w:fill="auto"/>
            <w:vAlign w:val="center"/>
          </w:tcPr>
          <w:p w14:paraId="208293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017" w:type="dxa"/>
            <w:tcBorders>
              <w:top w:val="nil"/>
              <w:left w:val="single" w:color="000000" w:sz="8" w:space="0"/>
              <w:bottom w:val="single" w:color="000000" w:sz="8" w:space="0"/>
            </w:tcBorders>
            <w:shd w:val="clear" w:color="auto" w:fill="auto"/>
            <w:vAlign w:val="center"/>
          </w:tcPr>
          <w:p w14:paraId="06323D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约束性</w:t>
            </w:r>
          </w:p>
        </w:tc>
      </w:tr>
      <w:tr w14:paraId="0F352191">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wBefore w:w="93" w:type="dxa"/>
          <w:wAfter w:w="164" w:type="dxa"/>
          <w:trHeight w:val="915" w:hRule="atLeast"/>
          <w:jc w:val="center"/>
        </w:trPr>
        <w:tc>
          <w:tcPr>
            <w:tcW w:w="585" w:type="dxa"/>
            <w:tcBorders>
              <w:top w:val="nil"/>
              <w:bottom w:val="single" w:color="000000" w:sz="8" w:space="0"/>
              <w:right w:val="single" w:color="000000" w:sz="8" w:space="0"/>
            </w:tcBorders>
            <w:shd w:val="clear" w:color="auto" w:fill="auto"/>
            <w:vAlign w:val="center"/>
          </w:tcPr>
          <w:p w14:paraId="235981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68" w:type="dxa"/>
            <w:tcBorders>
              <w:top w:val="nil"/>
              <w:left w:val="single" w:color="000000" w:sz="8" w:space="0"/>
              <w:bottom w:val="single" w:color="000000" w:sz="8" w:space="0"/>
              <w:right w:val="single" w:color="000000" w:sz="8" w:space="0"/>
            </w:tcBorders>
            <w:shd w:val="clear" w:color="auto" w:fill="auto"/>
            <w:vAlign w:val="center"/>
          </w:tcPr>
          <w:p w14:paraId="71FAA6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近5年获国家级精品课程数量</w:t>
            </w:r>
          </w:p>
        </w:tc>
        <w:tc>
          <w:tcPr>
            <w:tcW w:w="2196" w:type="dxa"/>
            <w:tcBorders>
              <w:top w:val="nil"/>
              <w:left w:val="single" w:color="000000" w:sz="8" w:space="0"/>
              <w:bottom w:val="single" w:color="000000" w:sz="8" w:space="0"/>
              <w:right w:val="single" w:color="000000" w:sz="8" w:space="0"/>
            </w:tcBorders>
            <w:shd w:val="clear" w:color="auto" w:fill="auto"/>
            <w:vAlign w:val="center"/>
          </w:tcPr>
          <w:p w14:paraId="72A1A7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国家级是指中组部、中央党校、中央社院。</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78049E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7CF49E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93" w:type="dxa"/>
            <w:tcBorders>
              <w:top w:val="nil"/>
              <w:left w:val="single" w:color="000000" w:sz="8" w:space="0"/>
              <w:bottom w:val="single" w:color="000000" w:sz="8" w:space="0"/>
              <w:right w:val="single" w:color="000000" w:sz="8" w:space="0"/>
            </w:tcBorders>
            <w:shd w:val="clear" w:color="auto" w:fill="auto"/>
            <w:vAlign w:val="center"/>
          </w:tcPr>
          <w:p w14:paraId="6D1FAF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17" w:type="dxa"/>
            <w:tcBorders>
              <w:top w:val="single" w:color="000000" w:sz="8" w:space="0"/>
              <w:left w:val="single" w:color="000000" w:sz="8" w:space="0"/>
              <w:bottom w:val="single" w:color="000000" w:sz="8" w:space="0"/>
            </w:tcBorders>
            <w:shd w:val="clear" w:color="auto" w:fill="auto"/>
            <w:vAlign w:val="center"/>
          </w:tcPr>
          <w:p w14:paraId="45B122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预期性</w:t>
            </w:r>
          </w:p>
        </w:tc>
      </w:tr>
      <w:tr w14:paraId="03B8ACC6">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wBefore w:w="93" w:type="dxa"/>
          <w:wAfter w:w="164" w:type="dxa"/>
          <w:trHeight w:val="915" w:hRule="atLeast"/>
          <w:jc w:val="center"/>
        </w:trPr>
        <w:tc>
          <w:tcPr>
            <w:tcW w:w="585" w:type="dxa"/>
            <w:tcBorders>
              <w:top w:val="nil"/>
              <w:bottom w:val="single" w:color="000000" w:sz="8" w:space="0"/>
              <w:right w:val="single" w:color="000000" w:sz="8" w:space="0"/>
            </w:tcBorders>
            <w:shd w:val="clear" w:color="auto" w:fill="auto"/>
            <w:vAlign w:val="center"/>
          </w:tcPr>
          <w:p w14:paraId="3DBA9C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068" w:type="dxa"/>
            <w:tcBorders>
              <w:top w:val="nil"/>
              <w:left w:val="single" w:color="000000" w:sz="8" w:space="0"/>
              <w:bottom w:val="single" w:color="000000" w:sz="8" w:space="0"/>
              <w:right w:val="single" w:color="000000" w:sz="8" w:space="0"/>
            </w:tcBorders>
            <w:shd w:val="clear" w:color="auto" w:fill="auto"/>
            <w:vAlign w:val="center"/>
          </w:tcPr>
          <w:p w14:paraId="5C1F1C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近5年获省级精品课程数量</w:t>
            </w:r>
          </w:p>
        </w:tc>
        <w:tc>
          <w:tcPr>
            <w:tcW w:w="2196" w:type="dxa"/>
            <w:tcBorders>
              <w:top w:val="nil"/>
              <w:left w:val="single" w:color="000000" w:sz="8" w:space="0"/>
              <w:bottom w:val="single" w:color="000000" w:sz="8" w:space="0"/>
              <w:right w:val="single" w:color="000000" w:sz="8" w:space="0"/>
            </w:tcBorders>
            <w:shd w:val="clear" w:color="auto" w:fill="auto"/>
            <w:vAlign w:val="center"/>
          </w:tcPr>
          <w:p w14:paraId="6FA71C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省级是指省委组织部、省委党校、省社院。</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69BFDD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1A3A68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93" w:type="dxa"/>
            <w:tcBorders>
              <w:top w:val="nil"/>
              <w:left w:val="single" w:color="000000" w:sz="8" w:space="0"/>
              <w:bottom w:val="single" w:color="000000" w:sz="8" w:space="0"/>
              <w:right w:val="single" w:color="000000" w:sz="8" w:space="0"/>
            </w:tcBorders>
            <w:shd w:val="clear" w:color="auto" w:fill="auto"/>
            <w:vAlign w:val="center"/>
          </w:tcPr>
          <w:p w14:paraId="13BED9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17" w:type="dxa"/>
            <w:tcBorders>
              <w:top w:val="nil"/>
              <w:left w:val="single" w:color="000000" w:sz="8" w:space="0"/>
              <w:bottom w:val="single" w:color="000000" w:sz="8" w:space="0"/>
            </w:tcBorders>
            <w:shd w:val="clear" w:color="auto" w:fill="auto"/>
            <w:vAlign w:val="center"/>
          </w:tcPr>
          <w:p w14:paraId="4CE28C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约束性</w:t>
            </w:r>
          </w:p>
        </w:tc>
      </w:tr>
      <w:tr w14:paraId="3749745E">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shd w:val="clear" w:color="auto" w:fill="auto"/>
          <w:tblCellMar>
            <w:top w:w="0" w:type="dxa"/>
            <w:left w:w="108" w:type="dxa"/>
            <w:bottom w:w="0" w:type="dxa"/>
            <w:right w:w="108" w:type="dxa"/>
          </w:tblCellMar>
        </w:tblPrEx>
        <w:trPr>
          <w:wBefore w:w="93" w:type="dxa"/>
          <w:wAfter w:w="164" w:type="dxa"/>
          <w:trHeight w:val="1140" w:hRule="atLeast"/>
          <w:jc w:val="center"/>
        </w:trPr>
        <w:tc>
          <w:tcPr>
            <w:tcW w:w="585" w:type="dxa"/>
            <w:tcBorders>
              <w:top w:val="nil"/>
              <w:bottom w:val="single" w:color="000000" w:sz="8" w:space="0"/>
              <w:right w:val="single" w:color="000000" w:sz="8" w:space="0"/>
            </w:tcBorders>
            <w:shd w:val="clear" w:color="auto" w:fill="auto"/>
            <w:vAlign w:val="center"/>
          </w:tcPr>
          <w:p w14:paraId="55C81B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068" w:type="dxa"/>
            <w:tcBorders>
              <w:top w:val="nil"/>
              <w:left w:val="single" w:color="000000" w:sz="8" w:space="0"/>
              <w:bottom w:val="single" w:color="000000" w:sz="8" w:space="0"/>
              <w:right w:val="single" w:color="000000" w:sz="8" w:space="0"/>
            </w:tcBorders>
            <w:shd w:val="clear" w:color="auto" w:fill="auto"/>
            <w:vAlign w:val="center"/>
          </w:tcPr>
          <w:p w14:paraId="5FD7DA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推出网络培训课程数量</w:t>
            </w:r>
          </w:p>
        </w:tc>
        <w:tc>
          <w:tcPr>
            <w:tcW w:w="2196" w:type="dxa"/>
            <w:tcBorders>
              <w:top w:val="nil"/>
              <w:left w:val="single" w:color="000000" w:sz="8" w:space="0"/>
              <w:bottom w:val="single" w:color="000000" w:sz="8" w:space="0"/>
              <w:right w:val="single" w:color="000000" w:sz="8" w:space="0"/>
            </w:tcBorders>
            <w:shd w:val="clear" w:color="auto" w:fill="auto"/>
            <w:vAlign w:val="center"/>
          </w:tcPr>
          <w:p w14:paraId="5FF698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由本单位开发，在自建或其他网络培训平台上发布的课程</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360694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03986C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93" w:type="dxa"/>
            <w:tcBorders>
              <w:top w:val="nil"/>
              <w:left w:val="single" w:color="000000" w:sz="8" w:space="0"/>
              <w:bottom w:val="single" w:color="000000" w:sz="8" w:space="0"/>
              <w:right w:val="single" w:color="000000" w:sz="8" w:space="0"/>
            </w:tcBorders>
            <w:shd w:val="clear" w:color="auto" w:fill="auto"/>
            <w:vAlign w:val="center"/>
          </w:tcPr>
          <w:p w14:paraId="19BAE2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17" w:type="dxa"/>
            <w:tcBorders>
              <w:top w:val="nil"/>
              <w:left w:val="single" w:color="000000" w:sz="8" w:space="0"/>
              <w:bottom w:val="single" w:color="000000" w:sz="8" w:space="0"/>
            </w:tcBorders>
            <w:shd w:val="clear" w:color="auto" w:fill="auto"/>
            <w:vAlign w:val="center"/>
          </w:tcPr>
          <w:p w14:paraId="4DE268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预期性</w:t>
            </w:r>
          </w:p>
        </w:tc>
      </w:tr>
      <w:tr w14:paraId="30BDAEDD">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wBefore w:w="93" w:type="dxa"/>
          <w:wAfter w:w="164" w:type="dxa"/>
          <w:trHeight w:val="2265" w:hRule="atLeast"/>
          <w:jc w:val="center"/>
        </w:trPr>
        <w:tc>
          <w:tcPr>
            <w:tcW w:w="585" w:type="dxa"/>
            <w:tcBorders>
              <w:top w:val="nil"/>
              <w:bottom w:val="single" w:color="000000" w:sz="8" w:space="0"/>
              <w:right w:val="single" w:color="000000" w:sz="8" w:space="0"/>
            </w:tcBorders>
            <w:shd w:val="clear" w:color="auto" w:fill="auto"/>
            <w:vAlign w:val="center"/>
          </w:tcPr>
          <w:p w14:paraId="70958E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068" w:type="dxa"/>
            <w:tcBorders>
              <w:top w:val="nil"/>
              <w:left w:val="single" w:color="000000" w:sz="8" w:space="0"/>
              <w:bottom w:val="single" w:color="000000" w:sz="8" w:space="0"/>
              <w:right w:val="single" w:color="000000" w:sz="8" w:space="0"/>
            </w:tcBorders>
            <w:shd w:val="clear" w:color="auto" w:fill="auto"/>
            <w:vAlign w:val="center"/>
          </w:tcPr>
          <w:p w14:paraId="0F5981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近5年获省级以上示范现场教学基地</w:t>
            </w:r>
          </w:p>
        </w:tc>
        <w:tc>
          <w:tcPr>
            <w:tcW w:w="2196" w:type="dxa"/>
            <w:tcBorders>
              <w:top w:val="nil"/>
              <w:left w:val="single" w:color="000000" w:sz="8" w:space="0"/>
              <w:bottom w:val="single" w:color="000000" w:sz="8" w:space="0"/>
              <w:right w:val="single" w:color="000000" w:sz="8" w:space="0"/>
            </w:tcBorders>
            <w:shd w:val="clear" w:color="auto" w:fill="auto"/>
            <w:vAlign w:val="center"/>
          </w:tcPr>
          <w:p w14:paraId="4DE2E7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指省级及以上组织部门、党校、社院单独或与其他部门联合认定，具有规范流程和配套课程的现场教学基地</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6AB112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003513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93" w:type="dxa"/>
            <w:tcBorders>
              <w:top w:val="nil"/>
              <w:left w:val="single" w:color="000000" w:sz="8" w:space="0"/>
              <w:bottom w:val="single" w:color="000000" w:sz="8" w:space="0"/>
              <w:right w:val="single" w:color="000000" w:sz="8" w:space="0"/>
            </w:tcBorders>
            <w:shd w:val="clear" w:color="auto" w:fill="auto"/>
            <w:vAlign w:val="center"/>
          </w:tcPr>
          <w:p w14:paraId="69DDA8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17" w:type="dxa"/>
            <w:tcBorders>
              <w:top w:val="nil"/>
              <w:left w:val="single" w:color="000000" w:sz="8" w:space="0"/>
              <w:bottom w:val="single" w:color="000000" w:sz="8" w:space="0"/>
            </w:tcBorders>
            <w:shd w:val="clear" w:color="auto" w:fill="auto"/>
            <w:vAlign w:val="center"/>
          </w:tcPr>
          <w:p w14:paraId="4D9DDF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预期性</w:t>
            </w:r>
          </w:p>
        </w:tc>
      </w:tr>
      <w:tr w14:paraId="32EF350A">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wBefore w:w="93" w:type="dxa"/>
          <w:wAfter w:w="164" w:type="dxa"/>
          <w:trHeight w:val="915" w:hRule="atLeast"/>
          <w:jc w:val="center"/>
        </w:trPr>
        <w:tc>
          <w:tcPr>
            <w:tcW w:w="585" w:type="dxa"/>
            <w:tcBorders>
              <w:top w:val="nil"/>
              <w:bottom w:val="single" w:color="000000" w:sz="8" w:space="0"/>
              <w:right w:val="single" w:color="000000" w:sz="8" w:space="0"/>
            </w:tcBorders>
            <w:shd w:val="clear" w:color="auto" w:fill="auto"/>
            <w:vAlign w:val="center"/>
          </w:tcPr>
          <w:p w14:paraId="43207C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068" w:type="dxa"/>
            <w:tcBorders>
              <w:top w:val="nil"/>
              <w:left w:val="single" w:color="000000" w:sz="8" w:space="0"/>
              <w:bottom w:val="single" w:color="000000" w:sz="8" w:space="0"/>
              <w:right w:val="single" w:color="000000" w:sz="8" w:space="0"/>
            </w:tcBorders>
            <w:shd w:val="clear" w:color="auto" w:fill="auto"/>
            <w:vAlign w:val="center"/>
          </w:tcPr>
          <w:p w14:paraId="615433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近5年获省级以上好教材</w:t>
            </w:r>
          </w:p>
        </w:tc>
        <w:tc>
          <w:tcPr>
            <w:tcW w:w="2196" w:type="dxa"/>
            <w:tcBorders>
              <w:top w:val="nil"/>
              <w:left w:val="single" w:color="000000" w:sz="8" w:space="0"/>
              <w:bottom w:val="single" w:color="000000" w:sz="8" w:space="0"/>
              <w:right w:val="single" w:color="000000" w:sz="8" w:space="0"/>
            </w:tcBorders>
            <w:shd w:val="clear" w:color="auto" w:fill="auto"/>
            <w:vAlign w:val="center"/>
          </w:tcPr>
          <w:p w14:paraId="0D7659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省级是指省委组织部、省委党校、省社院。</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5D1F7F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05544C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93" w:type="dxa"/>
            <w:tcBorders>
              <w:top w:val="nil"/>
              <w:left w:val="single" w:color="000000" w:sz="8" w:space="0"/>
              <w:bottom w:val="single" w:color="000000" w:sz="8" w:space="0"/>
              <w:right w:val="single" w:color="000000" w:sz="8" w:space="0"/>
            </w:tcBorders>
            <w:shd w:val="clear" w:color="auto" w:fill="auto"/>
            <w:vAlign w:val="center"/>
          </w:tcPr>
          <w:p w14:paraId="64AC09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17" w:type="dxa"/>
            <w:tcBorders>
              <w:top w:val="nil"/>
              <w:left w:val="single" w:color="000000" w:sz="8" w:space="0"/>
              <w:bottom w:val="single" w:color="000000" w:sz="8" w:space="0"/>
            </w:tcBorders>
            <w:shd w:val="clear" w:color="auto" w:fill="auto"/>
            <w:vAlign w:val="center"/>
          </w:tcPr>
          <w:p w14:paraId="13DCED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预期性</w:t>
            </w:r>
          </w:p>
        </w:tc>
      </w:tr>
      <w:tr w14:paraId="4CECF23C">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wBefore w:w="93" w:type="dxa"/>
          <w:wAfter w:w="164" w:type="dxa"/>
          <w:trHeight w:val="915" w:hRule="atLeast"/>
          <w:jc w:val="center"/>
        </w:trPr>
        <w:tc>
          <w:tcPr>
            <w:tcW w:w="585" w:type="dxa"/>
            <w:tcBorders>
              <w:top w:val="nil"/>
              <w:bottom w:val="single" w:color="000000" w:sz="8" w:space="0"/>
              <w:right w:val="single" w:color="000000" w:sz="8" w:space="0"/>
            </w:tcBorders>
            <w:shd w:val="clear" w:color="auto" w:fill="auto"/>
            <w:vAlign w:val="center"/>
          </w:tcPr>
          <w:p w14:paraId="522FE0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068" w:type="dxa"/>
            <w:tcBorders>
              <w:top w:val="nil"/>
              <w:left w:val="single" w:color="000000" w:sz="8" w:space="0"/>
              <w:bottom w:val="single" w:color="000000" w:sz="8" w:space="0"/>
              <w:right w:val="single" w:color="000000" w:sz="8" w:space="0"/>
            </w:tcBorders>
            <w:shd w:val="clear" w:color="auto" w:fill="auto"/>
            <w:vAlign w:val="center"/>
          </w:tcPr>
          <w:p w14:paraId="4997EC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课程评价平均优秀率</w:t>
            </w:r>
          </w:p>
        </w:tc>
        <w:tc>
          <w:tcPr>
            <w:tcW w:w="2196" w:type="dxa"/>
            <w:tcBorders>
              <w:top w:val="nil"/>
              <w:left w:val="single" w:color="000000" w:sz="8" w:space="0"/>
              <w:bottom w:val="single" w:color="000000" w:sz="8" w:space="0"/>
              <w:right w:val="single" w:color="000000" w:sz="8" w:space="0"/>
            </w:tcBorders>
            <w:shd w:val="clear" w:color="auto" w:fill="auto"/>
            <w:vAlign w:val="center"/>
          </w:tcPr>
          <w:p w14:paraId="63E697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由主体班次学员进行评价，按班次平均</w:t>
            </w:r>
          </w:p>
        </w:tc>
        <w:tc>
          <w:tcPr>
            <w:tcW w:w="2422" w:type="dxa"/>
            <w:gridSpan w:val="2"/>
            <w:tcBorders>
              <w:top w:val="nil"/>
              <w:left w:val="single" w:color="000000" w:sz="8" w:space="0"/>
              <w:bottom w:val="single" w:color="000000" w:sz="8" w:space="0"/>
              <w:right w:val="single" w:color="000000" w:sz="8" w:space="0"/>
            </w:tcBorders>
            <w:shd w:val="clear" w:color="auto" w:fill="auto"/>
            <w:vAlign w:val="center"/>
          </w:tcPr>
          <w:p w14:paraId="2B17EA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093" w:type="dxa"/>
            <w:tcBorders>
              <w:top w:val="nil"/>
              <w:left w:val="single" w:color="000000" w:sz="8" w:space="0"/>
              <w:bottom w:val="single" w:color="000000" w:sz="8" w:space="0"/>
              <w:right w:val="single" w:color="000000" w:sz="8" w:space="0"/>
            </w:tcBorders>
            <w:shd w:val="clear" w:color="auto" w:fill="auto"/>
            <w:vAlign w:val="center"/>
          </w:tcPr>
          <w:p w14:paraId="1891E9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17" w:type="dxa"/>
            <w:tcBorders>
              <w:top w:val="nil"/>
              <w:left w:val="single" w:color="000000" w:sz="8" w:space="0"/>
              <w:bottom w:val="single" w:color="000000" w:sz="8" w:space="0"/>
            </w:tcBorders>
            <w:shd w:val="clear" w:color="auto" w:fill="auto"/>
            <w:vAlign w:val="center"/>
          </w:tcPr>
          <w:p w14:paraId="14A477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约束性</w:t>
            </w:r>
          </w:p>
        </w:tc>
      </w:tr>
      <w:tr w14:paraId="13FDC83B">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shd w:val="clear" w:color="auto" w:fill="auto"/>
          <w:tblCellMar>
            <w:top w:w="0" w:type="dxa"/>
            <w:left w:w="108" w:type="dxa"/>
            <w:bottom w:w="0" w:type="dxa"/>
            <w:right w:w="108" w:type="dxa"/>
          </w:tblCellMar>
        </w:tblPrEx>
        <w:trPr>
          <w:wBefore w:w="93" w:type="dxa"/>
          <w:wAfter w:w="164" w:type="dxa"/>
          <w:trHeight w:val="915" w:hRule="atLeast"/>
          <w:jc w:val="center"/>
        </w:trPr>
        <w:tc>
          <w:tcPr>
            <w:tcW w:w="585" w:type="dxa"/>
            <w:tcBorders>
              <w:top w:val="nil"/>
              <w:bottom w:val="single" w:color="000000" w:sz="8" w:space="0"/>
              <w:right w:val="single" w:color="000000" w:sz="8" w:space="0"/>
            </w:tcBorders>
            <w:shd w:val="clear" w:color="auto" w:fill="auto"/>
            <w:vAlign w:val="center"/>
          </w:tcPr>
          <w:p w14:paraId="16AF43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068" w:type="dxa"/>
            <w:tcBorders>
              <w:top w:val="nil"/>
              <w:left w:val="single" w:color="000000" w:sz="8" w:space="0"/>
              <w:bottom w:val="single" w:color="000000" w:sz="8" w:space="0"/>
              <w:right w:val="single" w:color="000000" w:sz="8" w:space="0"/>
            </w:tcBorders>
            <w:shd w:val="clear" w:color="auto" w:fill="auto"/>
            <w:vAlign w:val="center"/>
          </w:tcPr>
          <w:p w14:paraId="2A8D89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主体班次教学计划报备率</w:t>
            </w:r>
          </w:p>
        </w:tc>
        <w:tc>
          <w:tcPr>
            <w:tcW w:w="2196" w:type="dxa"/>
            <w:tcBorders>
              <w:top w:val="nil"/>
              <w:left w:val="single" w:color="000000" w:sz="8" w:space="0"/>
              <w:bottom w:val="single" w:color="000000" w:sz="8" w:space="0"/>
              <w:right w:val="single" w:color="000000" w:sz="8" w:space="0"/>
            </w:tcBorders>
            <w:shd w:val="clear" w:color="auto" w:fill="auto"/>
            <w:vAlign w:val="center"/>
          </w:tcPr>
          <w:p w14:paraId="245DD7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主体班次教学计划向上级党校报备的比例</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3111CD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1300D7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93" w:type="dxa"/>
            <w:tcBorders>
              <w:top w:val="nil"/>
              <w:left w:val="single" w:color="000000" w:sz="8" w:space="0"/>
              <w:bottom w:val="single" w:color="000000" w:sz="8" w:space="0"/>
              <w:right w:val="single" w:color="000000" w:sz="8" w:space="0"/>
            </w:tcBorders>
            <w:shd w:val="clear" w:color="auto" w:fill="auto"/>
            <w:vAlign w:val="center"/>
          </w:tcPr>
          <w:p w14:paraId="722CA6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17" w:type="dxa"/>
            <w:tcBorders>
              <w:top w:val="nil"/>
              <w:left w:val="single" w:color="000000" w:sz="8" w:space="0"/>
              <w:bottom w:val="single" w:color="000000" w:sz="8" w:space="0"/>
            </w:tcBorders>
            <w:shd w:val="clear" w:color="auto" w:fill="auto"/>
            <w:vAlign w:val="center"/>
          </w:tcPr>
          <w:p w14:paraId="2D97E8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约束性</w:t>
            </w:r>
          </w:p>
        </w:tc>
      </w:tr>
      <w:tr w14:paraId="1D33C463">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shd w:val="clear" w:color="auto" w:fill="auto"/>
          <w:tblCellMar>
            <w:top w:w="0" w:type="dxa"/>
            <w:left w:w="108" w:type="dxa"/>
            <w:bottom w:w="0" w:type="dxa"/>
            <w:right w:w="108" w:type="dxa"/>
          </w:tblCellMar>
        </w:tblPrEx>
        <w:trPr>
          <w:wBefore w:w="93" w:type="dxa"/>
          <w:wAfter w:w="164" w:type="dxa"/>
          <w:trHeight w:val="1365" w:hRule="atLeast"/>
          <w:jc w:val="center"/>
        </w:trPr>
        <w:tc>
          <w:tcPr>
            <w:tcW w:w="585" w:type="dxa"/>
            <w:tcBorders>
              <w:top w:val="nil"/>
              <w:bottom w:val="single" w:color="000000" w:sz="8" w:space="0"/>
              <w:right w:val="single" w:color="000000" w:sz="8" w:space="0"/>
            </w:tcBorders>
            <w:shd w:val="clear" w:color="auto" w:fill="auto"/>
            <w:vAlign w:val="center"/>
          </w:tcPr>
          <w:p w14:paraId="440C7C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068" w:type="dxa"/>
            <w:tcBorders>
              <w:top w:val="nil"/>
              <w:left w:val="single" w:color="000000" w:sz="8" w:space="0"/>
              <w:bottom w:val="single" w:color="000000" w:sz="8" w:space="0"/>
              <w:right w:val="single" w:color="000000" w:sz="8" w:space="0"/>
            </w:tcBorders>
            <w:shd w:val="clear" w:color="auto" w:fill="auto"/>
            <w:vAlign w:val="center"/>
          </w:tcPr>
          <w:p w14:paraId="23CEA5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通过年度校际集体备课的课程获评上级及以上精品课程的数量</w:t>
            </w:r>
          </w:p>
        </w:tc>
        <w:tc>
          <w:tcPr>
            <w:tcW w:w="2196" w:type="dxa"/>
            <w:tcBorders>
              <w:top w:val="nil"/>
              <w:left w:val="single" w:color="000000" w:sz="8" w:space="0"/>
              <w:bottom w:val="single" w:color="000000" w:sz="8" w:space="0"/>
              <w:right w:val="single" w:color="000000" w:sz="8" w:space="0"/>
            </w:tcBorders>
            <w:shd w:val="clear" w:color="auto" w:fill="auto"/>
            <w:vAlign w:val="center"/>
          </w:tcPr>
          <w:p w14:paraId="5594E5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计算列入校际集体备课，根据集体备课意见修改的课程</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6727F8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364695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93" w:type="dxa"/>
            <w:tcBorders>
              <w:top w:val="nil"/>
              <w:left w:val="single" w:color="000000" w:sz="8" w:space="0"/>
              <w:bottom w:val="single" w:color="000000" w:sz="8" w:space="0"/>
              <w:right w:val="single" w:color="000000" w:sz="8" w:space="0"/>
            </w:tcBorders>
            <w:shd w:val="clear" w:color="auto" w:fill="auto"/>
            <w:vAlign w:val="center"/>
          </w:tcPr>
          <w:p w14:paraId="3FF8F8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17" w:type="dxa"/>
            <w:tcBorders>
              <w:top w:val="nil"/>
              <w:left w:val="single" w:color="000000" w:sz="8" w:space="0"/>
              <w:bottom w:val="single" w:color="000000" w:sz="8" w:space="0"/>
            </w:tcBorders>
            <w:shd w:val="clear" w:color="auto" w:fill="auto"/>
            <w:vAlign w:val="center"/>
          </w:tcPr>
          <w:p w14:paraId="549E64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预期性</w:t>
            </w:r>
          </w:p>
        </w:tc>
      </w:tr>
      <w:tr w14:paraId="1E675485">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shd w:val="clear" w:color="auto" w:fill="auto"/>
          <w:tblCellMar>
            <w:top w:w="0" w:type="dxa"/>
            <w:left w:w="108" w:type="dxa"/>
            <w:bottom w:w="0" w:type="dxa"/>
            <w:right w:w="108" w:type="dxa"/>
          </w:tblCellMar>
        </w:tblPrEx>
        <w:trPr>
          <w:wBefore w:w="93" w:type="dxa"/>
          <w:wAfter w:w="164" w:type="dxa"/>
          <w:trHeight w:val="1140" w:hRule="atLeast"/>
          <w:jc w:val="center"/>
        </w:trPr>
        <w:tc>
          <w:tcPr>
            <w:tcW w:w="585" w:type="dxa"/>
            <w:tcBorders>
              <w:top w:val="nil"/>
              <w:bottom w:val="single" w:color="000000" w:sz="8" w:space="0"/>
              <w:right w:val="single" w:color="000000" w:sz="8" w:space="0"/>
            </w:tcBorders>
            <w:shd w:val="clear" w:color="auto" w:fill="auto"/>
            <w:vAlign w:val="center"/>
          </w:tcPr>
          <w:p w14:paraId="01E906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068" w:type="dxa"/>
            <w:tcBorders>
              <w:top w:val="nil"/>
              <w:left w:val="single" w:color="000000" w:sz="8" w:space="0"/>
              <w:bottom w:val="single" w:color="000000" w:sz="8" w:space="0"/>
              <w:right w:val="single" w:color="000000" w:sz="8" w:space="0"/>
            </w:tcBorders>
            <w:shd w:val="clear" w:color="auto" w:fill="auto"/>
            <w:vAlign w:val="center"/>
          </w:tcPr>
          <w:p w14:paraId="3EFC91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课程信息共享率</w:t>
            </w:r>
          </w:p>
        </w:tc>
        <w:tc>
          <w:tcPr>
            <w:tcW w:w="2196" w:type="dxa"/>
            <w:tcBorders>
              <w:top w:val="nil"/>
              <w:left w:val="single" w:color="000000" w:sz="8" w:space="0"/>
              <w:bottom w:val="single" w:color="000000" w:sz="8" w:space="0"/>
              <w:right w:val="single" w:color="000000" w:sz="8" w:space="0"/>
            </w:tcBorders>
            <w:shd w:val="clear" w:color="auto" w:fill="auto"/>
            <w:vAlign w:val="center"/>
          </w:tcPr>
          <w:p w14:paraId="5411CA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课程信息共享的数量与本单位开发课程总数之比</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770ACA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3F2DEA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93" w:type="dxa"/>
            <w:tcBorders>
              <w:top w:val="nil"/>
              <w:left w:val="single" w:color="000000" w:sz="8" w:space="0"/>
              <w:bottom w:val="single" w:color="000000" w:sz="8" w:space="0"/>
              <w:right w:val="single" w:color="000000" w:sz="8" w:space="0"/>
            </w:tcBorders>
            <w:shd w:val="clear" w:color="auto" w:fill="auto"/>
            <w:vAlign w:val="center"/>
          </w:tcPr>
          <w:p w14:paraId="6F8401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17" w:type="dxa"/>
            <w:tcBorders>
              <w:top w:val="nil"/>
              <w:left w:val="single" w:color="000000" w:sz="8" w:space="0"/>
              <w:bottom w:val="single" w:color="000000" w:sz="8" w:space="0"/>
            </w:tcBorders>
            <w:shd w:val="clear" w:color="auto" w:fill="auto"/>
            <w:vAlign w:val="center"/>
          </w:tcPr>
          <w:p w14:paraId="4B992A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预期性</w:t>
            </w:r>
          </w:p>
        </w:tc>
      </w:tr>
      <w:tr w14:paraId="06C1120E">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shd w:val="clear" w:color="auto" w:fill="auto"/>
          <w:tblCellMar>
            <w:top w:w="0" w:type="dxa"/>
            <w:left w:w="108" w:type="dxa"/>
            <w:bottom w:w="0" w:type="dxa"/>
            <w:right w:w="108" w:type="dxa"/>
          </w:tblCellMar>
        </w:tblPrEx>
        <w:trPr>
          <w:wBefore w:w="93" w:type="dxa"/>
          <w:wAfter w:w="164" w:type="dxa"/>
          <w:trHeight w:val="915" w:hRule="atLeast"/>
          <w:jc w:val="center"/>
        </w:trPr>
        <w:tc>
          <w:tcPr>
            <w:tcW w:w="585" w:type="dxa"/>
            <w:tcBorders>
              <w:top w:val="nil"/>
              <w:bottom w:val="single" w:color="000000" w:sz="8" w:space="0"/>
              <w:right w:val="single" w:color="000000" w:sz="8" w:space="0"/>
            </w:tcBorders>
            <w:shd w:val="clear" w:color="auto" w:fill="auto"/>
            <w:vAlign w:val="center"/>
          </w:tcPr>
          <w:p w14:paraId="0669DF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2068" w:type="dxa"/>
            <w:tcBorders>
              <w:top w:val="nil"/>
              <w:left w:val="single" w:color="000000" w:sz="8" w:space="0"/>
              <w:bottom w:val="single" w:color="000000" w:sz="8" w:space="0"/>
              <w:right w:val="single" w:color="000000" w:sz="8" w:space="0"/>
            </w:tcBorders>
            <w:shd w:val="clear" w:color="auto" w:fill="auto"/>
            <w:vAlign w:val="center"/>
          </w:tcPr>
          <w:p w14:paraId="230896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合作开发课程数量</w:t>
            </w:r>
          </w:p>
        </w:tc>
        <w:tc>
          <w:tcPr>
            <w:tcW w:w="2196" w:type="dxa"/>
            <w:tcBorders>
              <w:top w:val="nil"/>
              <w:left w:val="single" w:color="000000" w:sz="8" w:space="0"/>
              <w:bottom w:val="single" w:color="000000" w:sz="8" w:space="0"/>
              <w:right w:val="single" w:color="000000" w:sz="8" w:space="0"/>
            </w:tcBorders>
            <w:shd w:val="clear" w:color="auto" w:fill="auto"/>
            <w:vAlign w:val="center"/>
          </w:tcPr>
          <w:p w14:paraId="28F58F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联合是指与其他党校或教师，按照署名认定</w:t>
            </w:r>
          </w:p>
        </w:tc>
        <w:tc>
          <w:tcPr>
            <w:tcW w:w="2422" w:type="dxa"/>
            <w:gridSpan w:val="2"/>
            <w:tcBorders>
              <w:top w:val="nil"/>
              <w:left w:val="single" w:color="000000" w:sz="8" w:space="0"/>
              <w:bottom w:val="single" w:color="000000" w:sz="8" w:space="0"/>
              <w:right w:val="single" w:color="000000" w:sz="8" w:space="0"/>
            </w:tcBorders>
            <w:shd w:val="clear" w:color="auto" w:fill="auto"/>
            <w:vAlign w:val="center"/>
          </w:tcPr>
          <w:p w14:paraId="339A01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93" w:type="dxa"/>
            <w:tcBorders>
              <w:top w:val="nil"/>
              <w:left w:val="single" w:color="000000" w:sz="8" w:space="0"/>
              <w:bottom w:val="single" w:color="000000" w:sz="8" w:space="0"/>
              <w:right w:val="single" w:color="000000" w:sz="8" w:space="0"/>
            </w:tcBorders>
            <w:shd w:val="clear" w:color="auto" w:fill="auto"/>
            <w:vAlign w:val="center"/>
          </w:tcPr>
          <w:p w14:paraId="213312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17" w:type="dxa"/>
            <w:tcBorders>
              <w:top w:val="nil"/>
              <w:left w:val="single" w:color="000000" w:sz="8" w:space="0"/>
              <w:bottom w:val="single" w:color="000000" w:sz="8" w:space="0"/>
            </w:tcBorders>
            <w:shd w:val="clear" w:color="auto" w:fill="auto"/>
            <w:vAlign w:val="center"/>
          </w:tcPr>
          <w:p w14:paraId="484E7F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预期性</w:t>
            </w:r>
          </w:p>
        </w:tc>
      </w:tr>
      <w:tr w14:paraId="0A96F19C">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wBefore w:w="93" w:type="dxa"/>
          <w:wAfter w:w="164" w:type="dxa"/>
          <w:trHeight w:val="1365" w:hRule="atLeast"/>
          <w:jc w:val="center"/>
        </w:trPr>
        <w:tc>
          <w:tcPr>
            <w:tcW w:w="585" w:type="dxa"/>
            <w:tcBorders>
              <w:top w:val="nil"/>
              <w:bottom w:val="single" w:color="000000" w:sz="8" w:space="0"/>
              <w:right w:val="single" w:color="000000" w:sz="8" w:space="0"/>
            </w:tcBorders>
            <w:shd w:val="clear" w:color="auto" w:fill="auto"/>
            <w:vAlign w:val="center"/>
          </w:tcPr>
          <w:p w14:paraId="1083B9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068" w:type="dxa"/>
            <w:tcBorders>
              <w:top w:val="nil"/>
              <w:left w:val="single" w:color="000000" w:sz="8" w:space="0"/>
              <w:bottom w:val="single" w:color="000000" w:sz="8" w:space="0"/>
              <w:right w:val="single" w:color="000000" w:sz="8" w:space="0"/>
            </w:tcBorders>
            <w:shd w:val="clear" w:color="auto" w:fill="auto"/>
            <w:vAlign w:val="center"/>
          </w:tcPr>
          <w:p w14:paraId="624805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入选全市党校（行政学院）核心课程体系的教师占全体教师比例</w:t>
            </w:r>
          </w:p>
        </w:tc>
        <w:tc>
          <w:tcPr>
            <w:tcW w:w="2196" w:type="dxa"/>
            <w:tcBorders>
              <w:top w:val="nil"/>
              <w:left w:val="single" w:color="000000" w:sz="8" w:space="0"/>
              <w:bottom w:val="single" w:color="000000" w:sz="8" w:space="0"/>
              <w:right w:val="single" w:color="000000" w:sz="8" w:space="0"/>
            </w:tcBorders>
            <w:shd w:val="clear" w:color="auto" w:fill="auto"/>
            <w:vAlign w:val="center"/>
          </w:tcPr>
          <w:p w14:paraId="1C1DC2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计算校内专兼职教师，入选按照正式公布的内容认定</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171A88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526206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93" w:type="dxa"/>
            <w:tcBorders>
              <w:top w:val="nil"/>
              <w:left w:val="single" w:color="000000" w:sz="8" w:space="0"/>
              <w:bottom w:val="single" w:color="000000" w:sz="8" w:space="0"/>
              <w:right w:val="single" w:color="000000" w:sz="8" w:space="0"/>
            </w:tcBorders>
            <w:shd w:val="clear" w:color="auto" w:fill="auto"/>
            <w:vAlign w:val="center"/>
          </w:tcPr>
          <w:p w14:paraId="12AB7B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17" w:type="dxa"/>
            <w:tcBorders>
              <w:top w:val="single" w:color="000000" w:sz="8" w:space="0"/>
              <w:left w:val="single" w:color="000000" w:sz="8" w:space="0"/>
              <w:bottom w:val="single" w:color="000000" w:sz="8" w:space="0"/>
            </w:tcBorders>
            <w:shd w:val="clear" w:color="auto" w:fill="auto"/>
            <w:vAlign w:val="center"/>
          </w:tcPr>
          <w:p w14:paraId="0548C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预期性</w:t>
            </w:r>
          </w:p>
        </w:tc>
      </w:tr>
      <w:tr w14:paraId="4271B2A8">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shd w:val="clear" w:color="auto" w:fill="auto"/>
          <w:tblCellMar>
            <w:top w:w="0" w:type="dxa"/>
            <w:left w:w="108" w:type="dxa"/>
            <w:bottom w:w="0" w:type="dxa"/>
            <w:right w:w="108" w:type="dxa"/>
          </w:tblCellMar>
        </w:tblPrEx>
        <w:trPr>
          <w:wBefore w:w="93" w:type="dxa"/>
          <w:wAfter w:w="164" w:type="dxa"/>
          <w:trHeight w:val="1140" w:hRule="atLeast"/>
          <w:jc w:val="center"/>
        </w:trPr>
        <w:tc>
          <w:tcPr>
            <w:tcW w:w="585" w:type="dxa"/>
            <w:tcBorders>
              <w:top w:val="nil"/>
              <w:bottom w:val="single" w:color="000000" w:sz="8" w:space="0"/>
              <w:right w:val="single" w:color="000000" w:sz="8" w:space="0"/>
            </w:tcBorders>
            <w:shd w:val="clear" w:color="auto" w:fill="auto"/>
            <w:vAlign w:val="center"/>
          </w:tcPr>
          <w:p w14:paraId="70F71F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068" w:type="dxa"/>
            <w:tcBorders>
              <w:top w:val="nil"/>
              <w:left w:val="single" w:color="000000" w:sz="8" w:space="0"/>
              <w:bottom w:val="single" w:color="000000" w:sz="8" w:space="0"/>
              <w:right w:val="single" w:color="000000" w:sz="8" w:space="0"/>
            </w:tcBorders>
            <w:shd w:val="clear" w:color="auto" w:fill="auto"/>
            <w:vAlign w:val="center"/>
          </w:tcPr>
          <w:p w14:paraId="04393A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45周岁以下教师参加全市党校（行政学院）学科团队比例</w:t>
            </w:r>
          </w:p>
        </w:tc>
        <w:tc>
          <w:tcPr>
            <w:tcW w:w="2196" w:type="dxa"/>
            <w:tcBorders>
              <w:top w:val="nil"/>
              <w:left w:val="single" w:color="000000" w:sz="8" w:space="0"/>
              <w:bottom w:val="single" w:color="000000" w:sz="8" w:space="0"/>
              <w:right w:val="single" w:color="000000" w:sz="8" w:space="0"/>
            </w:tcBorders>
            <w:shd w:val="clear" w:color="auto" w:fill="auto"/>
            <w:vAlign w:val="center"/>
          </w:tcPr>
          <w:p w14:paraId="249C92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按照学科团队正式公布的名单认定</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7C1613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67507F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93" w:type="dxa"/>
            <w:tcBorders>
              <w:top w:val="nil"/>
              <w:left w:val="single" w:color="000000" w:sz="8" w:space="0"/>
              <w:bottom w:val="single" w:color="000000" w:sz="8" w:space="0"/>
              <w:right w:val="single" w:color="000000" w:sz="8" w:space="0"/>
            </w:tcBorders>
            <w:shd w:val="clear" w:color="auto" w:fill="auto"/>
            <w:vAlign w:val="center"/>
          </w:tcPr>
          <w:p w14:paraId="3FCADC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17" w:type="dxa"/>
            <w:tcBorders>
              <w:top w:val="single" w:color="000000" w:sz="8" w:space="0"/>
              <w:left w:val="single" w:color="000000" w:sz="8" w:space="0"/>
              <w:bottom w:val="single" w:color="000000" w:sz="8" w:space="0"/>
            </w:tcBorders>
            <w:shd w:val="clear" w:color="auto" w:fill="auto"/>
            <w:vAlign w:val="center"/>
          </w:tcPr>
          <w:p w14:paraId="5F0A2B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约束性</w:t>
            </w:r>
          </w:p>
        </w:tc>
      </w:tr>
      <w:tr w14:paraId="10A2A2FD">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shd w:val="clear" w:color="auto" w:fill="auto"/>
          <w:tblCellMar>
            <w:top w:w="0" w:type="dxa"/>
            <w:left w:w="108" w:type="dxa"/>
            <w:bottom w:w="0" w:type="dxa"/>
            <w:right w:w="108" w:type="dxa"/>
          </w:tblCellMar>
        </w:tblPrEx>
        <w:trPr>
          <w:wBefore w:w="93" w:type="dxa"/>
          <w:wAfter w:w="164" w:type="dxa"/>
          <w:trHeight w:val="285" w:hRule="atLeast"/>
          <w:jc w:val="center"/>
        </w:trPr>
        <w:tc>
          <w:tcPr>
            <w:tcW w:w="2653" w:type="dxa"/>
            <w:gridSpan w:val="2"/>
            <w:tcBorders>
              <w:top w:val="single" w:color="000000" w:sz="8" w:space="0"/>
              <w:bottom w:val="single" w:color="000000" w:sz="8" w:space="0"/>
              <w:right w:val="single" w:color="000000" w:sz="8" w:space="0"/>
            </w:tcBorders>
            <w:shd w:val="clear" w:color="auto" w:fill="auto"/>
            <w:vAlign w:val="center"/>
          </w:tcPr>
          <w:p w14:paraId="569975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科研咨询现代化指标</w:t>
            </w:r>
          </w:p>
        </w:tc>
        <w:tc>
          <w:tcPr>
            <w:tcW w:w="6728" w:type="dxa"/>
            <w:gridSpan w:val="5"/>
            <w:tcBorders>
              <w:top w:val="single" w:color="000000" w:sz="8" w:space="0"/>
              <w:left w:val="single" w:color="000000" w:sz="8" w:space="0"/>
              <w:bottom w:val="single" w:color="000000" w:sz="8" w:space="0"/>
            </w:tcBorders>
            <w:shd w:val="clear" w:color="auto" w:fill="auto"/>
            <w:vAlign w:val="center"/>
          </w:tcPr>
          <w:p w14:paraId="19EFFC9D">
            <w:pPr>
              <w:jc w:val="left"/>
              <w:rPr>
                <w:rFonts w:hint="eastAsia" w:ascii="宋体" w:hAnsi="宋体" w:eastAsia="宋体" w:cs="宋体"/>
                <w:i w:val="0"/>
                <w:iCs w:val="0"/>
                <w:color w:val="000000"/>
                <w:sz w:val="18"/>
                <w:szCs w:val="18"/>
                <w:u w:val="none"/>
              </w:rPr>
            </w:pPr>
          </w:p>
        </w:tc>
      </w:tr>
      <w:tr w14:paraId="7A46712B">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shd w:val="clear" w:color="auto" w:fill="auto"/>
          <w:tblCellMar>
            <w:top w:w="0" w:type="dxa"/>
            <w:left w:w="108" w:type="dxa"/>
            <w:bottom w:w="0" w:type="dxa"/>
            <w:right w:w="108" w:type="dxa"/>
          </w:tblCellMar>
        </w:tblPrEx>
        <w:trPr>
          <w:wBefore w:w="93" w:type="dxa"/>
          <w:wAfter w:w="164" w:type="dxa"/>
          <w:trHeight w:val="1140" w:hRule="atLeast"/>
          <w:jc w:val="center"/>
        </w:trPr>
        <w:tc>
          <w:tcPr>
            <w:tcW w:w="585" w:type="dxa"/>
            <w:tcBorders>
              <w:top w:val="nil"/>
              <w:bottom w:val="single" w:color="000000" w:sz="8" w:space="0"/>
              <w:right w:val="single" w:color="000000" w:sz="8" w:space="0"/>
            </w:tcBorders>
            <w:shd w:val="clear" w:color="auto" w:fill="auto"/>
            <w:vAlign w:val="center"/>
          </w:tcPr>
          <w:p w14:paraId="7BBBFD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2068" w:type="dxa"/>
            <w:tcBorders>
              <w:top w:val="nil"/>
              <w:left w:val="single" w:color="000000" w:sz="8" w:space="0"/>
              <w:bottom w:val="single" w:color="000000" w:sz="8" w:space="0"/>
              <w:right w:val="single" w:color="000000" w:sz="8" w:space="0"/>
            </w:tcBorders>
            <w:shd w:val="clear" w:color="auto" w:fill="auto"/>
            <w:vAlign w:val="center"/>
          </w:tcPr>
          <w:p w14:paraId="626BB4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年度国家级课题立项数量</w:t>
            </w:r>
          </w:p>
        </w:tc>
        <w:tc>
          <w:tcPr>
            <w:tcW w:w="2196" w:type="dxa"/>
            <w:tcBorders>
              <w:top w:val="nil"/>
              <w:left w:val="single" w:color="000000" w:sz="8" w:space="0"/>
              <w:bottom w:val="single" w:color="000000" w:sz="8" w:space="0"/>
              <w:right w:val="single" w:color="000000" w:sz="8" w:space="0"/>
            </w:tcBorders>
            <w:shd w:val="clear" w:color="auto" w:fill="auto"/>
            <w:vAlign w:val="center"/>
          </w:tcPr>
          <w:p w14:paraId="6223D3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国家级是指国家自然科学基金项目、国家社科基金项目</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05C609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503334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93" w:type="dxa"/>
            <w:tcBorders>
              <w:top w:val="nil"/>
              <w:left w:val="single" w:color="000000" w:sz="8" w:space="0"/>
              <w:bottom w:val="single" w:color="000000" w:sz="8" w:space="0"/>
              <w:right w:val="single" w:color="000000" w:sz="8" w:space="0"/>
            </w:tcBorders>
            <w:shd w:val="clear" w:color="auto" w:fill="auto"/>
            <w:vAlign w:val="center"/>
          </w:tcPr>
          <w:p w14:paraId="1ABAA8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17" w:type="dxa"/>
            <w:tcBorders>
              <w:top w:val="single" w:color="000000" w:sz="8" w:space="0"/>
              <w:left w:val="single" w:color="000000" w:sz="8" w:space="0"/>
              <w:bottom w:val="single" w:color="000000" w:sz="8" w:space="0"/>
            </w:tcBorders>
            <w:shd w:val="clear" w:color="auto" w:fill="auto"/>
            <w:vAlign w:val="center"/>
          </w:tcPr>
          <w:p w14:paraId="4D83E4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预期性</w:t>
            </w:r>
          </w:p>
        </w:tc>
      </w:tr>
      <w:tr w14:paraId="78283B07">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shd w:val="clear" w:color="auto" w:fill="auto"/>
          <w:tblCellMar>
            <w:top w:w="0" w:type="dxa"/>
            <w:left w:w="108" w:type="dxa"/>
            <w:bottom w:w="0" w:type="dxa"/>
            <w:right w:w="108" w:type="dxa"/>
          </w:tblCellMar>
        </w:tblPrEx>
        <w:trPr>
          <w:wBefore w:w="93" w:type="dxa"/>
          <w:wAfter w:w="164" w:type="dxa"/>
          <w:trHeight w:val="2490" w:hRule="atLeast"/>
          <w:jc w:val="center"/>
        </w:trPr>
        <w:tc>
          <w:tcPr>
            <w:tcW w:w="585" w:type="dxa"/>
            <w:tcBorders>
              <w:top w:val="nil"/>
              <w:bottom w:val="single" w:color="000000" w:sz="8" w:space="0"/>
              <w:right w:val="single" w:color="000000" w:sz="8" w:space="0"/>
            </w:tcBorders>
            <w:shd w:val="clear" w:color="auto" w:fill="auto"/>
            <w:vAlign w:val="center"/>
          </w:tcPr>
          <w:p w14:paraId="36D195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2068" w:type="dxa"/>
            <w:tcBorders>
              <w:top w:val="nil"/>
              <w:left w:val="single" w:color="000000" w:sz="8" w:space="0"/>
              <w:bottom w:val="single" w:color="000000" w:sz="8" w:space="0"/>
              <w:right w:val="single" w:color="000000" w:sz="8" w:space="0"/>
            </w:tcBorders>
            <w:shd w:val="clear" w:color="auto" w:fill="auto"/>
            <w:vAlign w:val="center"/>
          </w:tcPr>
          <w:p w14:paraId="58D3AF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年度省级课题立项数量</w:t>
            </w:r>
          </w:p>
        </w:tc>
        <w:tc>
          <w:tcPr>
            <w:tcW w:w="2196" w:type="dxa"/>
            <w:tcBorders>
              <w:top w:val="nil"/>
              <w:left w:val="single" w:color="000000" w:sz="8" w:space="0"/>
              <w:bottom w:val="single" w:color="000000" w:sz="8" w:space="0"/>
              <w:right w:val="single" w:color="000000" w:sz="8" w:space="0"/>
            </w:tcBorders>
            <w:shd w:val="clear" w:color="auto" w:fill="auto"/>
            <w:vAlign w:val="center"/>
          </w:tcPr>
          <w:p w14:paraId="365AFE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省级是指中央和国家部委，中央党校、中央社院、省委、省人大、省政府、省政协，省社科规划办、省自然科学基金委</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36894E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47ADD4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93" w:type="dxa"/>
            <w:tcBorders>
              <w:top w:val="nil"/>
              <w:left w:val="single" w:color="000000" w:sz="8" w:space="0"/>
              <w:bottom w:val="single" w:color="000000" w:sz="8" w:space="0"/>
              <w:right w:val="single" w:color="000000" w:sz="8" w:space="0"/>
            </w:tcBorders>
            <w:shd w:val="clear" w:color="auto" w:fill="auto"/>
            <w:vAlign w:val="center"/>
          </w:tcPr>
          <w:p w14:paraId="3B2F00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17" w:type="dxa"/>
            <w:tcBorders>
              <w:top w:val="nil"/>
              <w:left w:val="single" w:color="000000" w:sz="8" w:space="0"/>
              <w:bottom w:val="single" w:color="000000" w:sz="8" w:space="0"/>
            </w:tcBorders>
            <w:shd w:val="clear" w:color="auto" w:fill="auto"/>
            <w:vAlign w:val="center"/>
          </w:tcPr>
          <w:p w14:paraId="78B0E1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预期性</w:t>
            </w:r>
          </w:p>
        </w:tc>
      </w:tr>
      <w:tr w14:paraId="5EAC128D">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wBefore w:w="93" w:type="dxa"/>
          <w:wAfter w:w="164" w:type="dxa"/>
          <w:trHeight w:val="2265" w:hRule="atLeast"/>
          <w:jc w:val="center"/>
        </w:trPr>
        <w:tc>
          <w:tcPr>
            <w:tcW w:w="585" w:type="dxa"/>
            <w:tcBorders>
              <w:top w:val="nil"/>
              <w:bottom w:val="single" w:color="000000" w:sz="8" w:space="0"/>
              <w:right w:val="single" w:color="000000" w:sz="8" w:space="0"/>
            </w:tcBorders>
            <w:shd w:val="clear" w:color="auto" w:fill="auto"/>
            <w:vAlign w:val="center"/>
          </w:tcPr>
          <w:p w14:paraId="0CC10C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068" w:type="dxa"/>
            <w:tcBorders>
              <w:top w:val="nil"/>
              <w:left w:val="single" w:color="000000" w:sz="8" w:space="0"/>
              <w:bottom w:val="single" w:color="000000" w:sz="8" w:space="0"/>
              <w:right w:val="single" w:color="000000" w:sz="8" w:space="0"/>
            </w:tcBorders>
            <w:shd w:val="clear" w:color="auto" w:fill="auto"/>
            <w:vAlign w:val="center"/>
          </w:tcPr>
          <w:p w14:paraId="160472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人均厅级以上社科类课题（含相当级别委托课题）立项数</w:t>
            </w:r>
          </w:p>
        </w:tc>
        <w:tc>
          <w:tcPr>
            <w:tcW w:w="2196" w:type="dxa"/>
            <w:tcBorders>
              <w:top w:val="nil"/>
              <w:left w:val="single" w:color="000000" w:sz="8" w:space="0"/>
              <w:bottom w:val="single" w:color="000000" w:sz="8" w:space="0"/>
              <w:right w:val="single" w:color="000000" w:sz="8" w:space="0"/>
            </w:tcBorders>
            <w:shd w:val="clear" w:color="auto" w:fill="auto"/>
            <w:vAlign w:val="center"/>
          </w:tcPr>
          <w:p w14:paraId="402A8B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厅级是指省委省政府组成部门，省委党校、省社院、省社科联，市委市政府。仅计算专职教师为负责人的课题。</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37BB60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76B72E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c>
          <w:tcPr>
            <w:tcW w:w="1093" w:type="dxa"/>
            <w:tcBorders>
              <w:top w:val="nil"/>
              <w:left w:val="single" w:color="000000" w:sz="8" w:space="0"/>
              <w:bottom w:val="single" w:color="000000" w:sz="8" w:space="0"/>
              <w:right w:val="single" w:color="000000" w:sz="8" w:space="0"/>
            </w:tcBorders>
            <w:shd w:val="clear" w:color="auto" w:fill="auto"/>
            <w:vAlign w:val="center"/>
          </w:tcPr>
          <w:p w14:paraId="520A7C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17" w:type="dxa"/>
            <w:tcBorders>
              <w:top w:val="nil"/>
              <w:left w:val="single" w:color="000000" w:sz="8" w:space="0"/>
              <w:bottom w:val="single" w:color="000000" w:sz="8" w:space="0"/>
            </w:tcBorders>
            <w:shd w:val="clear" w:color="auto" w:fill="auto"/>
            <w:vAlign w:val="center"/>
          </w:tcPr>
          <w:p w14:paraId="2A4D32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预期性</w:t>
            </w:r>
          </w:p>
        </w:tc>
      </w:tr>
      <w:tr w14:paraId="60810696">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wBefore w:w="93" w:type="dxa"/>
          <w:wAfter w:w="164" w:type="dxa"/>
          <w:trHeight w:val="1140" w:hRule="atLeast"/>
          <w:jc w:val="center"/>
        </w:trPr>
        <w:tc>
          <w:tcPr>
            <w:tcW w:w="585" w:type="dxa"/>
            <w:tcBorders>
              <w:top w:val="nil"/>
              <w:bottom w:val="single" w:color="000000" w:sz="8" w:space="0"/>
              <w:right w:val="single" w:color="000000" w:sz="8" w:space="0"/>
            </w:tcBorders>
            <w:shd w:val="clear" w:color="auto" w:fill="auto"/>
            <w:vAlign w:val="center"/>
          </w:tcPr>
          <w:p w14:paraId="4AE18B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068" w:type="dxa"/>
            <w:tcBorders>
              <w:top w:val="nil"/>
              <w:left w:val="single" w:color="000000" w:sz="8" w:space="0"/>
              <w:bottom w:val="single" w:color="000000" w:sz="8" w:space="0"/>
              <w:right w:val="single" w:color="000000" w:sz="8" w:space="0"/>
            </w:tcBorders>
            <w:shd w:val="clear" w:color="auto" w:fill="auto"/>
            <w:vAlign w:val="center"/>
          </w:tcPr>
          <w:p w14:paraId="5F5D48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年度结项课题中良好及以上比例</w:t>
            </w:r>
          </w:p>
        </w:tc>
        <w:tc>
          <w:tcPr>
            <w:tcW w:w="2196" w:type="dxa"/>
            <w:tcBorders>
              <w:top w:val="nil"/>
              <w:left w:val="single" w:color="000000" w:sz="8" w:space="0"/>
              <w:bottom w:val="single" w:color="000000" w:sz="8" w:space="0"/>
              <w:right w:val="single" w:color="000000" w:sz="8" w:space="0"/>
            </w:tcBorders>
            <w:shd w:val="clear" w:color="auto" w:fill="auto"/>
            <w:vAlign w:val="center"/>
          </w:tcPr>
          <w:p w14:paraId="30CAF0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统计当年度结项课题，不明确结项等级的不列入</w:t>
            </w:r>
          </w:p>
        </w:tc>
        <w:tc>
          <w:tcPr>
            <w:tcW w:w="2422" w:type="dxa"/>
            <w:gridSpan w:val="2"/>
            <w:tcBorders>
              <w:top w:val="nil"/>
              <w:left w:val="single" w:color="000000" w:sz="8" w:space="0"/>
              <w:bottom w:val="single" w:color="000000" w:sz="8" w:space="0"/>
              <w:right w:val="single" w:color="000000" w:sz="8" w:space="0"/>
            </w:tcBorders>
            <w:shd w:val="clear" w:color="auto" w:fill="auto"/>
            <w:vAlign w:val="center"/>
          </w:tcPr>
          <w:p w14:paraId="3A12E4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93" w:type="dxa"/>
            <w:tcBorders>
              <w:top w:val="nil"/>
              <w:left w:val="single" w:color="000000" w:sz="8" w:space="0"/>
              <w:bottom w:val="single" w:color="000000" w:sz="8" w:space="0"/>
              <w:right w:val="single" w:color="000000" w:sz="8" w:space="0"/>
            </w:tcBorders>
            <w:shd w:val="clear" w:color="auto" w:fill="auto"/>
            <w:vAlign w:val="center"/>
          </w:tcPr>
          <w:p w14:paraId="4BE84D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17" w:type="dxa"/>
            <w:tcBorders>
              <w:top w:val="nil"/>
              <w:left w:val="single" w:color="000000" w:sz="8" w:space="0"/>
              <w:bottom w:val="single" w:color="000000" w:sz="8" w:space="0"/>
            </w:tcBorders>
            <w:shd w:val="clear" w:color="auto" w:fill="auto"/>
            <w:vAlign w:val="center"/>
          </w:tcPr>
          <w:p w14:paraId="10E93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预期性</w:t>
            </w:r>
          </w:p>
        </w:tc>
      </w:tr>
      <w:tr w14:paraId="7ADCBAA3">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wBefore w:w="93" w:type="dxa"/>
          <w:wAfter w:w="164" w:type="dxa"/>
          <w:trHeight w:val="2940" w:hRule="atLeast"/>
          <w:jc w:val="center"/>
        </w:trPr>
        <w:tc>
          <w:tcPr>
            <w:tcW w:w="585" w:type="dxa"/>
            <w:tcBorders>
              <w:top w:val="nil"/>
              <w:bottom w:val="single" w:color="000000" w:sz="8" w:space="0"/>
              <w:right w:val="single" w:color="000000" w:sz="8" w:space="0"/>
            </w:tcBorders>
            <w:shd w:val="clear" w:color="auto" w:fill="auto"/>
            <w:vAlign w:val="center"/>
          </w:tcPr>
          <w:p w14:paraId="4685D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2068" w:type="dxa"/>
            <w:tcBorders>
              <w:top w:val="nil"/>
              <w:left w:val="single" w:color="000000" w:sz="8" w:space="0"/>
              <w:bottom w:val="single" w:color="000000" w:sz="8" w:space="0"/>
              <w:right w:val="single" w:color="000000" w:sz="8" w:space="0"/>
            </w:tcBorders>
            <w:shd w:val="clear" w:color="auto" w:fill="auto"/>
            <w:vAlign w:val="center"/>
          </w:tcPr>
          <w:p w14:paraId="215F66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人均学术论文发表数量（三大核心）</w:t>
            </w:r>
          </w:p>
        </w:tc>
        <w:tc>
          <w:tcPr>
            <w:tcW w:w="2196" w:type="dxa"/>
            <w:tcBorders>
              <w:top w:val="nil"/>
              <w:left w:val="single" w:color="000000" w:sz="8" w:space="0"/>
              <w:bottom w:val="single" w:color="000000" w:sz="8" w:space="0"/>
              <w:right w:val="single" w:color="000000" w:sz="8" w:space="0"/>
            </w:tcBorders>
            <w:shd w:val="clear" w:color="auto" w:fill="auto"/>
            <w:vAlign w:val="center"/>
          </w:tcPr>
          <w:p w14:paraId="7EAC25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三大核心包括南京大学CSSCI及扩展版、北京大学中文核心期刊、中国人文社会科学核心期刊。仅计算专职教师以第一作者身份发表的学术论文。</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79133D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1DCE94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93" w:type="dxa"/>
            <w:tcBorders>
              <w:top w:val="nil"/>
              <w:left w:val="single" w:color="000000" w:sz="8" w:space="0"/>
              <w:bottom w:val="single" w:color="000000" w:sz="8" w:space="0"/>
              <w:right w:val="single" w:color="000000" w:sz="8" w:space="0"/>
            </w:tcBorders>
            <w:shd w:val="clear" w:color="auto" w:fill="auto"/>
            <w:vAlign w:val="center"/>
          </w:tcPr>
          <w:p w14:paraId="1169F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17" w:type="dxa"/>
            <w:tcBorders>
              <w:top w:val="single" w:color="000000" w:sz="8" w:space="0"/>
              <w:left w:val="single" w:color="000000" w:sz="8" w:space="0"/>
              <w:bottom w:val="single" w:color="000000" w:sz="8" w:space="0"/>
            </w:tcBorders>
            <w:shd w:val="clear" w:color="auto" w:fill="auto"/>
            <w:vAlign w:val="center"/>
          </w:tcPr>
          <w:p w14:paraId="0CF2F2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预期性</w:t>
            </w:r>
          </w:p>
        </w:tc>
      </w:tr>
      <w:tr w14:paraId="486EDB6D">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shd w:val="clear" w:color="auto" w:fill="auto"/>
          <w:tblCellMar>
            <w:top w:w="0" w:type="dxa"/>
            <w:left w:w="108" w:type="dxa"/>
            <w:bottom w:w="0" w:type="dxa"/>
            <w:right w:w="108" w:type="dxa"/>
          </w:tblCellMar>
        </w:tblPrEx>
        <w:trPr>
          <w:wBefore w:w="93" w:type="dxa"/>
          <w:wAfter w:w="164" w:type="dxa"/>
          <w:trHeight w:val="915" w:hRule="atLeast"/>
          <w:jc w:val="center"/>
        </w:trPr>
        <w:tc>
          <w:tcPr>
            <w:tcW w:w="585" w:type="dxa"/>
            <w:tcBorders>
              <w:top w:val="nil"/>
              <w:bottom w:val="single" w:color="000000" w:sz="8" w:space="0"/>
              <w:right w:val="single" w:color="000000" w:sz="8" w:space="0"/>
            </w:tcBorders>
            <w:shd w:val="clear" w:color="auto" w:fill="auto"/>
            <w:vAlign w:val="center"/>
          </w:tcPr>
          <w:p w14:paraId="55EC44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2068" w:type="dxa"/>
            <w:tcBorders>
              <w:top w:val="nil"/>
              <w:left w:val="single" w:color="000000" w:sz="8" w:space="0"/>
              <w:bottom w:val="single" w:color="000000" w:sz="8" w:space="0"/>
              <w:right w:val="single" w:color="000000" w:sz="8" w:space="0"/>
            </w:tcBorders>
            <w:shd w:val="clear" w:color="auto" w:fill="auto"/>
            <w:vAlign w:val="center"/>
          </w:tcPr>
          <w:p w14:paraId="420DDF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学员资政被党委政府相关部门采纳数量</w:t>
            </w:r>
          </w:p>
        </w:tc>
        <w:tc>
          <w:tcPr>
            <w:tcW w:w="2196" w:type="dxa"/>
            <w:tcBorders>
              <w:top w:val="nil"/>
              <w:left w:val="single" w:color="000000" w:sz="8" w:space="0"/>
              <w:bottom w:val="single" w:color="000000" w:sz="8" w:space="0"/>
              <w:right w:val="single" w:color="000000" w:sz="8" w:space="0"/>
            </w:tcBorders>
            <w:shd w:val="clear" w:color="auto" w:fill="auto"/>
            <w:vAlign w:val="center"/>
          </w:tcPr>
          <w:p w14:paraId="2118FA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本校学员为第一作者</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54101E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4947DA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93" w:type="dxa"/>
            <w:tcBorders>
              <w:top w:val="nil"/>
              <w:left w:val="single" w:color="000000" w:sz="8" w:space="0"/>
              <w:bottom w:val="single" w:color="000000" w:sz="8" w:space="0"/>
              <w:right w:val="single" w:color="000000" w:sz="8" w:space="0"/>
            </w:tcBorders>
            <w:shd w:val="clear" w:color="auto" w:fill="auto"/>
            <w:vAlign w:val="center"/>
          </w:tcPr>
          <w:p w14:paraId="66E61A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17" w:type="dxa"/>
            <w:tcBorders>
              <w:top w:val="nil"/>
              <w:left w:val="single" w:color="000000" w:sz="8" w:space="0"/>
              <w:bottom w:val="single" w:color="000000" w:sz="8" w:space="0"/>
            </w:tcBorders>
            <w:shd w:val="clear" w:color="auto" w:fill="auto"/>
            <w:vAlign w:val="center"/>
          </w:tcPr>
          <w:p w14:paraId="037662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预期性</w:t>
            </w:r>
          </w:p>
        </w:tc>
      </w:tr>
      <w:tr w14:paraId="1DB703CC">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wBefore w:w="93" w:type="dxa"/>
          <w:wAfter w:w="164" w:type="dxa"/>
          <w:trHeight w:val="1590" w:hRule="atLeast"/>
          <w:jc w:val="center"/>
        </w:trPr>
        <w:tc>
          <w:tcPr>
            <w:tcW w:w="585" w:type="dxa"/>
            <w:tcBorders>
              <w:top w:val="nil"/>
              <w:bottom w:val="single" w:color="000000" w:sz="8" w:space="0"/>
              <w:right w:val="single" w:color="000000" w:sz="8" w:space="0"/>
            </w:tcBorders>
            <w:shd w:val="clear" w:color="auto" w:fill="auto"/>
            <w:vAlign w:val="center"/>
          </w:tcPr>
          <w:p w14:paraId="17615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2068" w:type="dxa"/>
            <w:tcBorders>
              <w:top w:val="nil"/>
              <w:left w:val="single" w:color="000000" w:sz="8" w:space="0"/>
              <w:bottom w:val="single" w:color="000000" w:sz="8" w:space="0"/>
              <w:right w:val="single" w:color="000000" w:sz="8" w:space="0"/>
            </w:tcBorders>
            <w:shd w:val="clear" w:color="auto" w:fill="auto"/>
            <w:vAlign w:val="center"/>
          </w:tcPr>
          <w:p w14:paraId="30B37D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教职工资政获同级党委政府主要领导以上肯定性批示数量</w:t>
            </w:r>
          </w:p>
        </w:tc>
        <w:tc>
          <w:tcPr>
            <w:tcW w:w="2196" w:type="dxa"/>
            <w:tcBorders>
              <w:top w:val="nil"/>
              <w:left w:val="single" w:color="000000" w:sz="8" w:space="0"/>
              <w:bottom w:val="single" w:color="000000" w:sz="8" w:space="0"/>
              <w:right w:val="single" w:color="000000" w:sz="8" w:space="0"/>
            </w:tcBorders>
            <w:shd w:val="clear" w:color="auto" w:fill="auto"/>
            <w:vAlign w:val="center"/>
          </w:tcPr>
          <w:p w14:paraId="3B38B7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本校教职工为第一作者，肯定性批示应具有明确认可的相关文字表述。</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2AB330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26E9DF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93" w:type="dxa"/>
            <w:tcBorders>
              <w:top w:val="nil"/>
              <w:left w:val="single" w:color="000000" w:sz="8" w:space="0"/>
              <w:bottom w:val="single" w:color="000000" w:sz="8" w:space="0"/>
              <w:right w:val="single" w:color="000000" w:sz="8" w:space="0"/>
            </w:tcBorders>
            <w:shd w:val="clear" w:color="auto" w:fill="auto"/>
            <w:vAlign w:val="center"/>
          </w:tcPr>
          <w:p w14:paraId="50EE5D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17" w:type="dxa"/>
            <w:tcBorders>
              <w:top w:val="nil"/>
              <w:left w:val="single" w:color="000000" w:sz="8" w:space="0"/>
              <w:bottom w:val="single" w:color="000000" w:sz="8" w:space="0"/>
            </w:tcBorders>
            <w:shd w:val="clear" w:color="auto" w:fill="auto"/>
            <w:vAlign w:val="center"/>
          </w:tcPr>
          <w:p w14:paraId="09C38B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约束性</w:t>
            </w:r>
          </w:p>
        </w:tc>
      </w:tr>
      <w:tr w14:paraId="4E803AF7">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wBefore w:w="93" w:type="dxa"/>
          <w:wAfter w:w="164" w:type="dxa"/>
          <w:trHeight w:val="915" w:hRule="atLeast"/>
          <w:jc w:val="center"/>
        </w:trPr>
        <w:tc>
          <w:tcPr>
            <w:tcW w:w="585" w:type="dxa"/>
            <w:tcBorders>
              <w:top w:val="nil"/>
              <w:bottom w:val="single" w:color="000000" w:sz="8" w:space="0"/>
              <w:right w:val="single" w:color="000000" w:sz="8" w:space="0"/>
            </w:tcBorders>
            <w:shd w:val="clear" w:color="auto" w:fill="auto"/>
            <w:vAlign w:val="center"/>
          </w:tcPr>
          <w:p w14:paraId="37982E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2068" w:type="dxa"/>
            <w:tcBorders>
              <w:top w:val="nil"/>
              <w:left w:val="single" w:color="000000" w:sz="8" w:space="0"/>
              <w:bottom w:val="single" w:color="000000" w:sz="8" w:space="0"/>
              <w:right w:val="single" w:color="000000" w:sz="8" w:space="0"/>
            </w:tcBorders>
            <w:shd w:val="clear" w:color="auto" w:fill="auto"/>
            <w:vAlign w:val="center"/>
          </w:tcPr>
          <w:p w14:paraId="2C1D49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教职工资政被党委政府相关部门采纳数量</w:t>
            </w:r>
          </w:p>
        </w:tc>
        <w:tc>
          <w:tcPr>
            <w:tcW w:w="2196" w:type="dxa"/>
            <w:tcBorders>
              <w:top w:val="nil"/>
              <w:left w:val="single" w:color="000000" w:sz="8" w:space="0"/>
              <w:bottom w:val="single" w:color="000000" w:sz="8" w:space="0"/>
              <w:right w:val="single" w:color="000000" w:sz="8" w:space="0"/>
            </w:tcBorders>
            <w:shd w:val="clear" w:color="auto" w:fill="auto"/>
            <w:vAlign w:val="center"/>
          </w:tcPr>
          <w:p w14:paraId="138DD8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本校教职工为第一作者</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51BE33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21CCA7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93" w:type="dxa"/>
            <w:tcBorders>
              <w:top w:val="nil"/>
              <w:left w:val="single" w:color="000000" w:sz="8" w:space="0"/>
              <w:bottom w:val="single" w:color="000000" w:sz="8" w:space="0"/>
              <w:right w:val="single" w:color="000000" w:sz="8" w:space="0"/>
            </w:tcBorders>
            <w:shd w:val="clear" w:color="auto" w:fill="auto"/>
            <w:vAlign w:val="center"/>
          </w:tcPr>
          <w:p w14:paraId="5D6E9A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17" w:type="dxa"/>
            <w:tcBorders>
              <w:top w:val="nil"/>
              <w:left w:val="single" w:color="000000" w:sz="8" w:space="0"/>
              <w:bottom w:val="single" w:color="000000" w:sz="8" w:space="0"/>
            </w:tcBorders>
            <w:shd w:val="clear" w:color="auto" w:fill="auto"/>
            <w:vAlign w:val="center"/>
          </w:tcPr>
          <w:p w14:paraId="7C10D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预期性</w:t>
            </w:r>
          </w:p>
        </w:tc>
      </w:tr>
      <w:tr w14:paraId="3009153F">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shd w:val="clear" w:color="auto" w:fill="auto"/>
          <w:tblCellMar>
            <w:top w:w="0" w:type="dxa"/>
            <w:left w:w="108" w:type="dxa"/>
            <w:bottom w:w="0" w:type="dxa"/>
            <w:right w:w="108" w:type="dxa"/>
          </w:tblCellMar>
        </w:tblPrEx>
        <w:trPr>
          <w:wBefore w:w="93" w:type="dxa"/>
          <w:wAfter w:w="164" w:type="dxa"/>
          <w:trHeight w:val="1590" w:hRule="atLeast"/>
          <w:jc w:val="center"/>
        </w:trPr>
        <w:tc>
          <w:tcPr>
            <w:tcW w:w="585" w:type="dxa"/>
            <w:tcBorders>
              <w:top w:val="nil"/>
              <w:bottom w:val="single" w:color="000000" w:sz="8" w:space="0"/>
              <w:right w:val="single" w:color="000000" w:sz="8" w:space="0"/>
            </w:tcBorders>
            <w:shd w:val="clear" w:color="auto" w:fill="auto"/>
            <w:vAlign w:val="center"/>
          </w:tcPr>
          <w:p w14:paraId="5EF27D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068" w:type="dxa"/>
            <w:tcBorders>
              <w:top w:val="nil"/>
              <w:left w:val="single" w:color="000000" w:sz="8" w:space="0"/>
              <w:bottom w:val="single" w:color="000000" w:sz="8" w:space="0"/>
              <w:right w:val="single" w:color="000000" w:sz="8" w:space="0"/>
            </w:tcBorders>
            <w:shd w:val="clear" w:color="auto" w:fill="auto"/>
            <w:vAlign w:val="center"/>
          </w:tcPr>
          <w:p w14:paraId="63BD19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同级及以上党报党刊发表理论文章平均数量</w:t>
            </w:r>
          </w:p>
        </w:tc>
        <w:tc>
          <w:tcPr>
            <w:tcW w:w="2196" w:type="dxa"/>
            <w:tcBorders>
              <w:top w:val="nil"/>
              <w:left w:val="single" w:color="000000" w:sz="8" w:space="0"/>
              <w:bottom w:val="single" w:color="000000" w:sz="8" w:space="0"/>
              <w:right w:val="single" w:color="000000" w:sz="8" w:space="0"/>
            </w:tcBorders>
            <w:shd w:val="clear" w:color="auto" w:fill="auto"/>
            <w:vAlign w:val="center"/>
          </w:tcPr>
          <w:p w14:paraId="462132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计算本单位专职教师以第一作者发表的人均数量，字数要求不少于1000字</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74EB3E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697EF8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w:t>
            </w:r>
          </w:p>
        </w:tc>
        <w:tc>
          <w:tcPr>
            <w:tcW w:w="1093" w:type="dxa"/>
            <w:tcBorders>
              <w:top w:val="nil"/>
              <w:left w:val="single" w:color="000000" w:sz="8" w:space="0"/>
              <w:bottom w:val="single" w:color="000000" w:sz="8" w:space="0"/>
              <w:right w:val="single" w:color="000000" w:sz="8" w:space="0"/>
            </w:tcBorders>
            <w:shd w:val="clear" w:color="auto" w:fill="auto"/>
            <w:vAlign w:val="center"/>
          </w:tcPr>
          <w:p w14:paraId="256782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17" w:type="dxa"/>
            <w:tcBorders>
              <w:top w:val="nil"/>
              <w:left w:val="single" w:color="000000" w:sz="8" w:space="0"/>
              <w:bottom w:val="single" w:color="000000" w:sz="8" w:space="0"/>
            </w:tcBorders>
            <w:shd w:val="clear" w:color="auto" w:fill="auto"/>
            <w:vAlign w:val="center"/>
          </w:tcPr>
          <w:p w14:paraId="0FB13A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预期性</w:t>
            </w:r>
          </w:p>
        </w:tc>
      </w:tr>
      <w:tr w14:paraId="72F3466C">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wBefore w:w="93" w:type="dxa"/>
          <w:wAfter w:w="164" w:type="dxa"/>
          <w:trHeight w:val="690" w:hRule="atLeast"/>
          <w:jc w:val="center"/>
        </w:trPr>
        <w:tc>
          <w:tcPr>
            <w:tcW w:w="585" w:type="dxa"/>
            <w:tcBorders>
              <w:top w:val="nil"/>
              <w:bottom w:val="single" w:color="000000" w:sz="8" w:space="0"/>
              <w:right w:val="single" w:color="000000" w:sz="8" w:space="0"/>
            </w:tcBorders>
            <w:shd w:val="clear" w:color="auto" w:fill="auto"/>
            <w:vAlign w:val="center"/>
          </w:tcPr>
          <w:p w14:paraId="79F0D1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2068" w:type="dxa"/>
            <w:tcBorders>
              <w:top w:val="nil"/>
              <w:left w:val="single" w:color="000000" w:sz="8" w:space="0"/>
              <w:bottom w:val="single" w:color="000000" w:sz="8" w:space="0"/>
              <w:right w:val="single" w:color="000000" w:sz="8" w:space="0"/>
            </w:tcBorders>
            <w:shd w:val="clear" w:color="auto" w:fill="auto"/>
            <w:vAlign w:val="center"/>
          </w:tcPr>
          <w:p w14:paraId="34DC86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近5年公开出版著作数量</w:t>
            </w:r>
          </w:p>
        </w:tc>
        <w:tc>
          <w:tcPr>
            <w:tcW w:w="2196" w:type="dxa"/>
            <w:tcBorders>
              <w:top w:val="nil"/>
              <w:left w:val="single" w:color="000000" w:sz="8" w:space="0"/>
              <w:bottom w:val="single" w:color="000000" w:sz="8" w:space="0"/>
              <w:right w:val="single" w:color="000000" w:sz="8" w:space="0"/>
            </w:tcBorders>
            <w:shd w:val="clear" w:color="auto" w:fill="auto"/>
            <w:vAlign w:val="center"/>
          </w:tcPr>
          <w:p w14:paraId="1880CA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党校或教职工为第一作者</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5CCE44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206C11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93" w:type="dxa"/>
            <w:tcBorders>
              <w:top w:val="nil"/>
              <w:left w:val="single" w:color="000000" w:sz="8" w:space="0"/>
              <w:bottom w:val="single" w:color="000000" w:sz="8" w:space="0"/>
              <w:right w:val="single" w:color="000000" w:sz="8" w:space="0"/>
            </w:tcBorders>
            <w:shd w:val="clear" w:color="auto" w:fill="auto"/>
            <w:vAlign w:val="center"/>
          </w:tcPr>
          <w:p w14:paraId="51755B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17" w:type="dxa"/>
            <w:tcBorders>
              <w:top w:val="nil"/>
              <w:left w:val="single" w:color="000000" w:sz="8" w:space="0"/>
              <w:bottom w:val="single" w:color="000000" w:sz="8" w:space="0"/>
            </w:tcBorders>
            <w:shd w:val="clear" w:color="auto" w:fill="auto"/>
            <w:vAlign w:val="center"/>
          </w:tcPr>
          <w:p w14:paraId="3DA903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预期性</w:t>
            </w:r>
          </w:p>
        </w:tc>
      </w:tr>
      <w:tr w14:paraId="48786531">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wBefore w:w="93" w:type="dxa"/>
          <w:wAfter w:w="164" w:type="dxa"/>
          <w:trHeight w:val="1140" w:hRule="atLeast"/>
          <w:jc w:val="center"/>
        </w:trPr>
        <w:tc>
          <w:tcPr>
            <w:tcW w:w="585" w:type="dxa"/>
            <w:tcBorders>
              <w:top w:val="nil"/>
              <w:bottom w:val="single" w:color="000000" w:sz="8" w:space="0"/>
              <w:right w:val="single" w:color="000000" w:sz="8" w:space="0"/>
            </w:tcBorders>
            <w:shd w:val="clear" w:color="auto" w:fill="auto"/>
            <w:vAlign w:val="center"/>
          </w:tcPr>
          <w:p w14:paraId="4F5FF9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2068" w:type="dxa"/>
            <w:tcBorders>
              <w:top w:val="nil"/>
              <w:left w:val="single" w:color="000000" w:sz="8" w:space="0"/>
              <w:bottom w:val="single" w:color="000000" w:sz="8" w:space="0"/>
              <w:right w:val="single" w:color="000000" w:sz="8" w:space="0"/>
            </w:tcBorders>
            <w:shd w:val="clear" w:color="auto" w:fill="auto"/>
            <w:vAlign w:val="center"/>
          </w:tcPr>
          <w:p w14:paraId="772B3B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联合申报课题数量</w:t>
            </w:r>
          </w:p>
        </w:tc>
        <w:tc>
          <w:tcPr>
            <w:tcW w:w="2196" w:type="dxa"/>
            <w:tcBorders>
              <w:top w:val="nil"/>
              <w:left w:val="single" w:color="000000" w:sz="8" w:space="0"/>
              <w:bottom w:val="single" w:color="000000" w:sz="8" w:space="0"/>
              <w:right w:val="single" w:color="000000" w:sz="8" w:space="0"/>
            </w:tcBorders>
            <w:shd w:val="clear" w:color="auto" w:fill="auto"/>
            <w:vAlign w:val="center"/>
          </w:tcPr>
          <w:p w14:paraId="4FDE7D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联合是指与其他党校或教师，按照申报材料认定</w:t>
            </w:r>
          </w:p>
        </w:tc>
        <w:tc>
          <w:tcPr>
            <w:tcW w:w="2422" w:type="dxa"/>
            <w:gridSpan w:val="2"/>
            <w:tcBorders>
              <w:top w:val="nil"/>
              <w:left w:val="single" w:color="000000" w:sz="8" w:space="0"/>
              <w:bottom w:val="single" w:color="000000" w:sz="8" w:space="0"/>
              <w:right w:val="single" w:color="000000" w:sz="8" w:space="0"/>
            </w:tcBorders>
            <w:shd w:val="clear" w:color="auto" w:fill="auto"/>
            <w:vAlign w:val="center"/>
          </w:tcPr>
          <w:p w14:paraId="7A1E00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93" w:type="dxa"/>
            <w:tcBorders>
              <w:top w:val="nil"/>
              <w:left w:val="single" w:color="000000" w:sz="8" w:space="0"/>
              <w:bottom w:val="single" w:color="000000" w:sz="8" w:space="0"/>
              <w:right w:val="single" w:color="000000" w:sz="8" w:space="0"/>
            </w:tcBorders>
            <w:shd w:val="clear" w:color="auto" w:fill="auto"/>
            <w:vAlign w:val="center"/>
          </w:tcPr>
          <w:p w14:paraId="3C6019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17" w:type="dxa"/>
            <w:tcBorders>
              <w:top w:val="nil"/>
              <w:left w:val="single" w:color="000000" w:sz="8" w:space="0"/>
              <w:bottom w:val="single" w:color="000000" w:sz="8" w:space="0"/>
            </w:tcBorders>
            <w:shd w:val="clear" w:color="auto" w:fill="auto"/>
            <w:vAlign w:val="center"/>
          </w:tcPr>
          <w:p w14:paraId="7CA9C4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预期性</w:t>
            </w:r>
          </w:p>
        </w:tc>
      </w:tr>
      <w:tr w14:paraId="55030E26">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wBefore w:w="93" w:type="dxa"/>
          <w:wAfter w:w="164" w:type="dxa"/>
          <w:trHeight w:val="915" w:hRule="atLeast"/>
          <w:jc w:val="center"/>
        </w:trPr>
        <w:tc>
          <w:tcPr>
            <w:tcW w:w="585" w:type="dxa"/>
            <w:tcBorders>
              <w:top w:val="nil"/>
              <w:bottom w:val="single" w:color="000000" w:sz="8" w:space="0"/>
              <w:right w:val="single" w:color="000000" w:sz="8" w:space="0"/>
            </w:tcBorders>
            <w:shd w:val="clear" w:color="auto" w:fill="auto"/>
            <w:vAlign w:val="center"/>
          </w:tcPr>
          <w:p w14:paraId="24A75E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2068" w:type="dxa"/>
            <w:tcBorders>
              <w:top w:val="nil"/>
              <w:left w:val="single" w:color="000000" w:sz="8" w:space="0"/>
              <w:bottom w:val="single" w:color="000000" w:sz="8" w:space="0"/>
              <w:right w:val="single" w:color="000000" w:sz="8" w:space="0"/>
            </w:tcBorders>
            <w:shd w:val="clear" w:color="auto" w:fill="auto"/>
            <w:vAlign w:val="center"/>
          </w:tcPr>
          <w:p w14:paraId="7366A4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联合发表资政报告数量</w:t>
            </w:r>
          </w:p>
        </w:tc>
        <w:tc>
          <w:tcPr>
            <w:tcW w:w="2196" w:type="dxa"/>
            <w:tcBorders>
              <w:top w:val="nil"/>
              <w:left w:val="single" w:color="000000" w:sz="8" w:space="0"/>
              <w:bottom w:val="single" w:color="000000" w:sz="8" w:space="0"/>
              <w:right w:val="single" w:color="000000" w:sz="8" w:space="0"/>
            </w:tcBorders>
            <w:shd w:val="clear" w:color="auto" w:fill="auto"/>
            <w:vAlign w:val="center"/>
          </w:tcPr>
          <w:p w14:paraId="5BC44A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联合是指与其他党校或教师，按照署名认定</w:t>
            </w:r>
          </w:p>
        </w:tc>
        <w:tc>
          <w:tcPr>
            <w:tcW w:w="2422" w:type="dxa"/>
            <w:gridSpan w:val="2"/>
            <w:tcBorders>
              <w:top w:val="nil"/>
              <w:left w:val="single" w:color="000000" w:sz="8" w:space="0"/>
              <w:bottom w:val="single" w:color="000000" w:sz="8" w:space="0"/>
              <w:right w:val="single" w:color="000000" w:sz="8" w:space="0"/>
            </w:tcBorders>
            <w:shd w:val="clear" w:color="auto" w:fill="auto"/>
            <w:vAlign w:val="center"/>
          </w:tcPr>
          <w:p w14:paraId="40699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93" w:type="dxa"/>
            <w:tcBorders>
              <w:top w:val="nil"/>
              <w:left w:val="single" w:color="000000" w:sz="8" w:space="0"/>
              <w:bottom w:val="single" w:color="000000" w:sz="8" w:space="0"/>
              <w:right w:val="single" w:color="000000" w:sz="8" w:space="0"/>
            </w:tcBorders>
            <w:shd w:val="clear" w:color="auto" w:fill="auto"/>
            <w:vAlign w:val="center"/>
          </w:tcPr>
          <w:p w14:paraId="019898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17" w:type="dxa"/>
            <w:tcBorders>
              <w:top w:val="nil"/>
              <w:left w:val="single" w:color="000000" w:sz="8" w:space="0"/>
              <w:bottom w:val="single" w:color="000000" w:sz="8" w:space="0"/>
            </w:tcBorders>
            <w:shd w:val="clear" w:color="auto" w:fill="auto"/>
            <w:vAlign w:val="center"/>
          </w:tcPr>
          <w:p w14:paraId="72B0D3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预期性</w:t>
            </w:r>
          </w:p>
        </w:tc>
      </w:tr>
      <w:tr w14:paraId="56D002CA">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wBefore w:w="93" w:type="dxa"/>
          <w:wAfter w:w="164" w:type="dxa"/>
          <w:trHeight w:val="285" w:hRule="atLeast"/>
          <w:jc w:val="center"/>
        </w:trPr>
        <w:tc>
          <w:tcPr>
            <w:tcW w:w="2653" w:type="dxa"/>
            <w:gridSpan w:val="2"/>
            <w:tcBorders>
              <w:top w:val="single" w:color="000000" w:sz="8" w:space="0"/>
              <w:bottom w:val="single" w:color="000000" w:sz="8" w:space="0"/>
              <w:right w:val="single" w:color="000000" w:sz="8" w:space="0"/>
            </w:tcBorders>
            <w:shd w:val="clear" w:color="auto" w:fill="auto"/>
            <w:vAlign w:val="center"/>
          </w:tcPr>
          <w:p w14:paraId="35252D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人才队伍现代化指标</w:t>
            </w:r>
          </w:p>
        </w:tc>
        <w:tc>
          <w:tcPr>
            <w:tcW w:w="6728" w:type="dxa"/>
            <w:gridSpan w:val="5"/>
            <w:tcBorders>
              <w:top w:val="single" w:color="000000" w:sz="8" w:space="0"/>
              <w:left w:val="single" w:color="000000" w:sz="8" w:space="0"/>
              <w:bottom w:val="single" w:color="000000" w:sz="8" w:space="0"/>
            </w:tcBorders>
            <w:shd w:val="clear" w:color="auto" w:fill="auto"/>
            <w:vAlign w:val="center"/>
          </w:tcPr>
          <w:p w14:paraId="2D9BEF40">
            <w:pPr>
              <w:jc w:val="left"/>
              <w:rPr>
                <w:rFonts w:hint="eastAsia" w:ascii="宋体" w:hAnsi="宋体" w:eastAsia="宋体" w:cs="宋体"/>
                <w:i w:val="0"/>
                <w:iCs w:val="0"/>
                <w:color w:val="000000"/>
                <w:sz w:val="18"/>
                <w:szCs w:val="18"/>
                <w:u w:val="none"/>
              </w:rPr>
            </w:pPr>
          </w:p>
        </w:tc>
      </w:tr>
      <w:tr w14:paraId="20A5BEE0">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shd w:val="clear" w:color="auto" w:fill="auto"/>
          <w:tblCellMar>
            <w:top w:w="0" w:type="dxa"/>
            <w:left w:w="108" w:type="dxa"/>
            <w:bottom w:w="0" w:type="dxa"/>
            <w:right w:w="108" w:type="dxa"/>
          </w:tblCellMar>
        </w:tblPrEx>
        <w:trPr>
          <w:wBefore w:w="93" w:type="dxa"/>
          <w:wAfter w:w="164" w:type="dxa"/>
          <w:trHeight w:val="1140" w:hRule="atLeast"/>
          <w:jc w:val="center"/>
        </w:trPr>
        <w:tc>
          <w:tcPr>
            <w:tcW w:w="585" w:type="dxa"/>
            <w:tcBorders>
              <w:top w:val="nil"/>
              <w:bottom w:val="single" w:color="000000" w:sz="8" w:space="0"/>
              <w:right w:val="single" w:color="000000" w:sz="8" w:space="0"/>
            </w:tcBorders>
            <w:shd w:val="clear" w:color="auto" w:fill="auto"/>
            <w:vAlign w:val="center"/>
          </w:tcPr>
          <w:p w14:paraId="65F75B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2068" w:type="dxa"/>
            <w:tcBorders>
              <w:top w:val="nil"/>
              <w:left w:val="single" w:color="000000" w:sz="8" w:space="0"/>
              <w:bottom w:val="single" w:color="000000" w:sz="8" w:space="0"/>
              <w:right w:val="single" w:color="000000" w:sz="8" w:space="0"/>
            </w:tcBorders>
            <w:shd w:val="clear" w:color="auto" w:fill="auto"/>
            <w:vAlign w:val="center"/>
          </w:tcPr>
          <w:p w14:paraId="129CB4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党委班子成员到党校（行政学院）讲课比例</w:t>
            </w:r>
          </w:p>
        </w:tc>
        <w:tc>
          <w:tcPr>
            <w:tcW w:w="21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11BA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党委班子成员数按照岗位计算</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65D7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B8B7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0EC8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17" w:type="dxa"/>
            <w:tcBorders>
              <w:top w:val="single" w:color="000000" w:sz="8" w:space="0"/>
              <w:left w:val="single" w:color="000000" w:sz="8" w:space="0"/>
              <w:bottom w:val="single" w:color="000000" w:sz="8" w:space="0"/>
            </w:tcBorders>
            <w:shd w:val="clear" w:color="auto" w:fill="auto"/>
            <w:vAlign w:val="center"/>
          </w:tcPr>
          <w:p w14:paraId="5386E8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约束性</w:t>
            </w:r>
          </w:p>
        </w:tc>
      </w:tr>
      <w:tr w14:paraId="7068BF8C">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shd w:val="clear" w:color="auto" w:fill="auto"/>
          <w:tblCellMar>
            <w:top w:w="0" w:type="dxa"/>
            <w:left w:w="108" w:type="dxa"/>
            <w:bottom w:w="0" w:type="dxa"/>
            <w:right w:w="108" w:type="dxa"/>
          </w:tblCellMar>
        </w:tblPrEx>
        <w:trPr>
          <w:wBefore w:w="93" w:type="dxa"/>
          <w:wAfter w:w="164" w:type="dxa"/>
          <w:trHeight w:val="690" w:hRule="atLeast"/>
          <w:jc w:val="center"/>
        </w:trPr>
        <w:tc>
          <w:tcPr>
            <w:tcW w:w="585" w:type="dxa"/>
            <w:tcBorders>
              <w:top w:val="nil"/>
              <w:bottom w:val="single" w:color="000000" w:sz="8" w:space="0"/>
              <w:right w:val="single" w:color="000000" w:sz="8" w:space="0"/>
            </w:tcBorders>
            <w:shd w:val="clear" w:color="auto" w:fill="auto"/>
            <w:vAlign w:val="center"/>
          </w:tcPr>
          <w:p w14:paraId="477DD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2068" w:type="dxa"/>
            <w:tcBorders>
              <w:top w:val="nil"/>
              <w:left w:val="single" w:color="000000" w:sz="8" w:space="0"/>
              <w:bottom w:val="single" w:color="000000" w:sz="8" w:space="0"/>
              <w:right w:val="single" w:color="000000" w:sz="8" w:space="0"/>
            </w:tcBorders>
            <w:shd w:val="clear" w:color="auto" w:fill="auto"/>
            <w:vAlign w:val="center"/>
          </w:tcPr>
          <w:p w14:paraId="7BFD1D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专职教师占比</w:t>
            </w:r>
          </w:p>
        </w:tc>
        <w:tc>
          <w:tcPr>
            <w:tcW w:w="2196" w:type="dxa"/>
            <w:tcBorders>
              <w:top w:val="nil"/>
              <w:left w:val="single" w:color="000000" w:sz="8" w:space="0"/>
              <w:bottom w:val="single" w:color="000000" w:sz="8" w:space="0"/>
              <w:right w:val="single" w:color="000000" w:sz="8" w:space="0"/>
            </w:tcBorders>
            <w:shd w:val="clear" w:color="auto" w:fill="auto"/>
            <w:vAlign w:val="center"/>
          </w:tcPr>
          <w:p w14:paraId="5FE21F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专职教师是指事业专技类教师</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7E6967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5BBEDC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093" w:type="dxa"/>
            <w:tcBorders>
              <w:top w:val="nil"/>
              <w:left w:val="single" w:color="000000" w:sz="8" w:space="0"/>
              <w:bottom w:val="single" w:color="000000" w:sz="8" w:space="0"/>
              <w:right w:val="single" w:color="000000" w:sz="8" w:space="0"/>
            </w:tcBorders>
            <w:shd w:val="clear" w:color="auto" w:fill="auto"/>
            <w:vAlign w:val="center"/>
          </w:tcPr>
          <w:p w14:paraId="7609E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17" w:type="dxa"/>
            <w:tcBorders>
              <w:top w:val="nil"/>
              <w:left w:val="single" w:color="000000" w:sz="8" w:space="0"/>
              <w:bottom w:val="single" w:color="000000" w:sz="8" w:space="0"/>
            </w:tcBorders>
            <w:shd w:val="clear" w:color="auto" w:fill="auto"/>
            <w:vAlign w:val="center"/>
          </w:tcPr>
          <w:p w14:paraId="53C43D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约束性</w:t>
            </w:r>
          </w:p>
        </w:tc>
      </w:tr>
      <w:tr w14:paraId="377728C0">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shd w:val="clear" w:color="auto" w:fill="auto"/>
          <w:tblCellMar>
            <w:top w:w="0" w:type="dxa"/>
            <w:left w:w="108" w:type="dxa"/>
            <w:bottom w:w="0" w:type="dxa"/>
            <w:right w:w="108" w:type="dxa"/>
          </w:tblCellMar>
        </w:tblPrEx>
        <w:trPr>
          <w:wBefore w:w="93" w:type="dxa"/>
          <w:wAfter w:w="164" w:type="dxa"/>
          <w:trHeight w:val="690" w:hRule="atLeast"/>
          <w:jc w:val="center"/>
        </w:trPr>
        <w:tc>
          <w:tcPr>
            <w:tcW w:w="585" w:type="dxa"/>
            <w:tcBorders>
              <w:top w:val="nil"/>
              <w:bottom w:val="single" w:color="000000" w:sz="8" w:space="0"/>
              <w:right w:val="single" w:color="000000" w:sz="8" w:space="0"/>
            </w:tcBorders>
            <w:shd w:val="clear" w:color="auto" w:fill="auto"/>
            <w:vAlign w:val="center"/>
          </w:tcPr>
          <w:p w14:paraId="67364A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2068" w:type="dxa"/>
            <w:tcBorders>
              <w:top w:val="nil"/>
              <w:left w:val="single" w:color="000000" w:sz="8" w:space="0"/>
              <w:bottom w:val="single" w:color="000000" w:sz="8" w:space="0"/>
              <w:right w:val="single" w:color="000000" w:sz="8" w:space="0"/>
            </w:tcBorders>
            <w:shd w:val="clear" w:color="auto" w:fill="auto"/>
            <w:vAlign w:val="center"/>
          </w:tcPr>
          <w:p w14:paraId="67C928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万名户籍党员配备专职教师数量</w:t>
            </w:r>
          </w:p>
        </w:tc>
        <w:tc>
          <w:tcPr>
            <w:tcW w:w="2196" w:type="dxa"/>
            <w:tcBorders>
              <w:top w:val="nil"/>
              <w:left w:val="single" w:color="000000" w:sz="8" w:space="0"/>
              <w:bottom w:val="single" w:color="000000" w:sz="8" w:space="0"/>
              <w:right w:val="single" w:color="000000" w:sz="8" w:space="0"/>
            </w:tcBorders>
            <w:shd w:val="clear" w:color="auto" w:fill="auto"/>
            <w:vAlign w:val="center"/>
          </w:tcPr>
          <w:p w14:paraId="0D355F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辖区户籍党员按照组织关系认定</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751754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7BFC13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93" w:type="dxa"/>
            <w:tcBorders>
              <w:top w:val="nil"/>
              <w:left w:val="single" w:color="000000" w:sz="8" w:space="0"/>
              <w:bottom w:val="single" w:color="000000" w:sz="8" w:space="0"/>
              <w:right w:val="single" w:color="000000" w:sz="8" w:space="0"/>
            </w:tcBorders>
            <w:shd w:val="clear" w:color="auto" w:fill="auto"/>
            <w:vAlign w:val="center"/>
          </w:tcPr>
          <w:p w14:paraId="4F131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17" w:type="dxa"/>
            <w:tcBorders>
              <w:top w:val="nil"/>
              <w:left w:val="single" w:color="000000" w:sz="8" w:space="0"/>
              <w:bottom w:val="single" w:color="000000" w:sz="8" w:space="0"/>
            </w:tcBorders>
            <w:shd w:val="clear" w:color="auto" w:fill="auto"/>
            <w:vAlign w:val="center"/>
          </w:tcPr>
          <w:p w14:paraId="4814C6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预期性</w:t>
            </w:r>
          </w:p>
        </w:tc>
      </w:tr>
      <w:tr w14:paraId="4B3E366C">
        <w:tblPrEx>
          <w:shd w:val="clear" w:color="auto" w:fill="auto"/>
          <w:tblCellMar>
            <w:top w:w="0" w:type="dxa"/>
            <w:left w:w="108" w:type="dxa"/>
            <w:bottom w:w="0" w:type="dxa"/>
            <w:right w:w="108" w:type="dxa"/>
          </w:tblCellMar>
        </w:tblPrEx>
        <w:trPr>
          <w:wBefore w:w="93" w:type="dxa"/>
          <w:wAfter w:w="164" w:type="dxa"/>
          <w:trHeight w:val="690" w:hRule="atLeast"/>
          <w:jc w:val="center"/>
        </w:trPr>
        <w:tc>
          <w:tcPr>
            <w:tcW w:w="585" w:type="dxa"/>
            <w:tcBorders>
              <w:top w:val="nil"/>
              <w:bottom w:val="single" w:color="000000" w:sz="8" w:space="0"/>
              <w:right w:val="single" w:color="000000" w:sz="8" w:space="0"/>
            </w:tcBorders>
            <w:shd w:val="clear" w:color="auto" w:fill="auto"/>
            <w:vAlign w:val="center"/>
          </w:tcPr>
          <w:p w14:paraId="606775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2068" w:type="dxa"/>
            <w:tcBorders>
              <w:top w:val="nil"/>
              <w:left w:val="single" w:color="000000" w:sz="8" w:space="0"/>
              <w:bottom w:val="single" w:color="000000" w:sz="8" w:space="0"/>
              <w:right w:val="single" w:color="000000" w:sz="8" w:space="0"/>
            </w:tcBorders>
            <w:shd w:val="clear" w:color="auto" w:fill="auto"/>
            <w:vAlign w:val="center"/>
          </w:tcPr>
          <w:p w14:paraId="2A8100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高级职称教师占比</w:t>
            </w:r>
          </w:p>
        </w:tc>
        <w:tc>
          <w:tcPr>
            <w:tcW w:w="2196" w:type="dxa"/>
            <w:tcBorders>
              <w:top w:val="nil"/>
              <w:left w:val="single" w:color="000000" w:sz="8" w:space="0"/>
              <w:bottom w:val="single" w:color="000000" w:sz="8" w:space="0"/>
              <w:right w:val="single" w:color="000000" w:sz="8" w:space="0"/>
            </w:tcBorders>
            <w:shd w:val="clear" w:color="auto" w:fill="auto"/>
            <w:vAlign w:val="center"/>
          </w:tcPr>
          <w:p w14:paraId="7D4E8D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高级职称教师与专技教师</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7E2F4A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296B9A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093" w:type="dxa"/>
            <w:tcBorders>
              <w:top w:val="nil"/>
              <w:left w:val="single" w:color="000000" w:sz="8" w:space="0"/>
              <w:bottom w:val="single" w:color="000000" w:sz="8" w:space="0"/>
              <w:right w:val="single" w:color="000000" w:sz="8" w:space="0"/>
            </w:tcBorders>
            <w:shd w:val="clear" w:color="auto" w:fill="auto"/>
            <w:vAlign w:val="center"/>
          </w:tcPr>
          <w:p w14:paraId="7026EB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17" w:type="dxa"/>
            <w:tcBorders>
              <w:top w:val="nil"/>
              <w:left w:val="single" w:color="000000" w:sz="8" w:space="0"/>
              <w:bottom w:val="single" w:color="000000" w:sz="8" w:space="0"/>
            </w:tcBorders>
            <w:shd w:val="clear" w:color="auto" w:fill="auto"/>
            <w:vAlign w:val="center"/>
          </w:tcPr>
          <w:p w14:paraId="649DD0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约束性</w:t>
            </w:r>
          </w:p>
        </w:tc>
      </w:tr>
      <w:tr w14:paraId="11211540">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shd w:val="clear" w:color="auto" w:fill="auto"/>
          <w:tblCellMar>
            <w:top w:w="0" w:type="dxa"/>
            <w:left w:w="108" w:type="dxa"/>
            <w:bottom w:w="0" w:type="dxa"/>
            <w:right w:w="108" w:type="dxa"/>
          </w:tblCellMar>
        </w:tblPrEx>
        <w:trPr>
          <w:wBefore w:w="93" w:type="dxa"/>
          <w:wAfter w:w="164" w:type="dxa"/>
          <w:trHeight w:val="1140" w:hRule="atLeast"/>
          <w:jc w:val="center"/>
        </w:trPr>
        <w:tc>
          <w:tcPr>
            <w:tcW w:w="585" w:type="dxa"/>
            <w:tcBorders>
              <w:top w:val="nil"/>
              <w:bottom w:val="single" w:color="000000" w:sz="8" w:space="0"/>
              <w:right w:val="single" w:color="000000" w:sz="8" w:space="0"/>
            </w:tcBorders>
            <w:shd w:val="clear" w:color="auto" w:fill="auto"/>
            <w:vAlign w:val="center"/>
          </w:tcPr>
          <w:p w14:paraId="1C1EFD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2068" w:type="dxa"/>
            <w:tcBorders>
              <w:top w:val="nil"/>
              <w:left w:val="single" w:color="000000" w:sz="8" w:space="0"/>
              <w:bottom w:val="single" w:color="000000" w:sz="8" w:space="0"/>
              <w:right w:val="single" w:color="000000" w:sz="8" w:space="0"/>
            </w:tcBorders>
            <w:shd w:val="clear" w:color="auto" w:fill="auto"/>
            <w:vAlign w:val="center"/>
          </w:tcPr>
          <w:p w14:paraId="13CBB9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近5年市级以上名师（人才荣誉、人才称号）数量</w:t>
            </w:r>
          </w:p>
        </w:tc>
        <w:tc>
          <w:tcPr>
            <w:tcW w:w="2196" w:type="dxa"/>
            <w:tcBorders>
              <w:top w:val="nil"/>
              <w:left w:val="single" w:color="000000" w:sz="8" w:space="0"/>
              <w:bottom w:val="single" w:color="000000" w:sz="8" w:space="0"/>
              <w:right w:val="single" w:color="000000" w:sz="8" w:space="0"/>
            </w:tcBorders>
            <w:shd w:val="clear" w:color="auto" w:fill="auto"/>
            <w:vAlign w:val="center"/>
          </w:tcPr>
          <w:p w14:paraId="56E5B4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市级是指市级组织部门、宣传部门和党校</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266D84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3FEFAF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93" w:type="dxa"/>
            <w:tcBorders>
              <w:top w:val="nil"/>
              <w:left w:val="single" w:color="000000" w:sz="8" w:space="0"/>
              <w:bottom w:val="single" w:color="000000" w:sz="8" w:space="0"/>
              <w:right w:val="single" w:color="000000" w:sz="8" w:space="0"/>
            </w:tcBorders>
            <w:shd w:val="clear" w:color="auto" w:fill="auto"/>
            <w:vAlign w:val="center"/>
          </w:tcPr>
          <w:p w14:paraId="02B6BD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17" w:type="dxa"/>
            <w:tcBorders>
              <w:top w:val="nil"/>
              <w:left w:val="single" w:color="000000" w:sz="8" w:space="0"/>
              <w:bottom w:val="single" w:color="000000" w:sz="8" w:space="0"/>
            </w:tcBorders>
            <w:shd w:val="clear" w:color="auto" w:fill="auto"/>
            <w:vAlign w:val="center"/>
          </w:tcPr>
          <w:p w14:paraId="4E6D2E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约束性</w:t>
            </w:r>
          </w:p>
        </w:tc>
      </w:tr>
      <w:tr w14:paraId="28AB4667">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shd w:val="clear" w:color="auto" w:fill="auto"/>
          <w:tblCellMar>
            <w:top w:w="0" w:type="dxa"/>
            <w:left w:w="108" w:type="dxa"/>
            <w:bottom w:w="0" w:type="dxa"/>
            <w:right w:w="108" w:type="dxa"/>
          </w:tblCellMar>
        </w:tblPrEx>
        <w:trPr>
          <w:wBefore w:w="93" w:type="dxa"/>
          <w:wAfter w:w="164" w:type="dxa"/>
          <w:trHeight w:val="1140" w:hRule="atLeast"/>
          <w:jc w:val="center"/>
        </w:trPr>
        <w:tc>
          <w:tcPr>
            <w:tcW w:w="585" w:type="dxa"/>
            <w:tcBorders>
              <w:top w:val="nil"/>
              <w:bottom w:val="single" w:color="000000" w:sz="8" w:space="0"/>
              <w:right w:val="single" w:color="000000" w:sz="8" w:space="0"/>
            </w:tcBorders>
            <w:shd w:val="clear" w:color="auto" w:fill="auto"/>
            <w:vAlign w:val="center"/>
          </w:tcPr>
          <w:p w14:paraId="19326B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2068" w:type="dxa"/>
            <w:tcBorders>
              <w:top w:val="nil"/>
              <w:left w:val="single" w:color="000000" w:sz="8" w:space="0"/>
              <w:bottom w:val="single" w:color="000000" w:sz="8" w:space="0"/>
              <w:right w:val="single" w:color="000000" w:sz="8" w:space="0"/>
            </w:tcBorders>
            <w:shd w:val="clear" w:color="auto" w:fill="auto"/>
            <w:vAlign w:val="center"/>
          </w:tcPr>
          <w:p w14:paraId="43A999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学科团队（教研创新团队、名师工作室等）数量</w:t>
            </w:r>
          </w:p>
        </w:tc>
        <w:tc>
          <w:tcPr>
            <w:tcW w:w="2196" w:type="dxa"/>
            <w:tcBorders>
              <w:top w:val="nil"/>
              <w:left w:val="single" w:color="000000" w:sz="8" w:space="0"/>
              <w:bottom w:val="single" w:color="000000" w:sz="8" w:space="0"/>
              <w:right w:val="single" w:color="000000" w:sz="8" w:space="0"/>
            </w:tcBorders>
            <w:shd w:val="clear" w:color="auto" w:fill="auto"/>
            <w:vAlign w:val="center"/>
          </w:tcPr>
          <w:p w14:paraId="3186FD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仅计算正式发文、人员明确、管理规范的团队</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62565A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79643F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93" w:type="dxa"/>
            <w:tcBorders>
              <w:top w:val="nil"/>
              <w:left w:val="single" w:color="000000" w:sz="8" w:space="0"/>
              <w:bottom w:val="single" w:color="000000" w:sz="8" w:space="0"/>
              <w:right w:val="single" w:color="000000" w:sz="8" w:space="0"/>
            </w:tcBorders>
            <w:shd w:val="clear" w:color="auto" w:fill="auto"/>
            <w:vAlign w:val="center"/>
          </w:tcPr>
          <w:p w14:paraId="1EFABC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17" w:type="dxa"/>
            <w:tcBorders>
              <w:top w:val="nil"/>
              <w:left w:val="single" w:color="000000" w:sz="8" w:space="0"/>
              <w:bottom w:val="single" w:color="000000" w:sz="8" w:space="0"/>
            </w:tcBorders>
            <w:shd w:val="clear" w:color="auto" w:fill="auto"/>
            <w:vAlign w:val="center"/>
          </w:tcPr>
          <w:p w14:paraId="241FC7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预期性</w:t>
            </w:r>
          </w:p>
        </w:tc>
      </w:tr>
      <w:tr w14:paraId="7B9FD70F">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shd w:val="clear" w:color="auto" w:fill="auto"/>
          <w:tblCellMar>
            <w:top w:w="0" w:type="dxa"/>
            <w:left w:w="108" w:type="dxa"/>
            <w:bottom w:w="0" w:type="dxa"/>
            <w:right w:w="108" w:type="dxa"/>
          </w:tblCellMar>
        </w:tblPrEx>
        <w:trPr>
          <w:wBefore w:w="93" w:type="dxa"/>
          <w:wAfter w:w="164" w:type="dxa"/>
          <w:trHeight w:val="690" w:hRule="atLeast"/>
          <w:jc w:val="center"/>
        </w:trPr>
        <w:tc>
          <w:tcPr>
            <w:tcW w:w="585" w:type="dxa"/>
            <w:tcBorders>
              <w:top w:val="nil"/>
              <w:bottom w:val="single" w:color="000000" w:sz="8" w:space="0"/>
              <w:right w:val="single" w:color="000000" w:sz="8" w:space="0"/>
            </w:tcBorders>
            <w:shd w:val="clear" w:color="auto" w:fill="auto"/>
            <w:vAlign w:val="center"/>
          </w:tcPr>
          <w:p w14:paraId="2384F0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2068" w:type="dxa"/>
            <w:tcBorders>
              <w:top w:val="nil"/>
              <w:left w:val="single" w:color="000000" w:sz="8" w:space="0"/>
              <w:bottom w:val="single" w:color="000000" w:sz="8" w:space="0"/>
              <w:right w:val="single" w:color="000000" w:sz="8" w:space="0"/>
            </w:tcBorders>
            <w:shd w:val="clear" w:color="auto" w:fill="auto"/>
            <w:vAlign w:val="center"/>
          </w:tcPr>
          <w:p w14:paraId="6E6327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兼职教师授课率</w:t>
            </w:r>
          </w:p>
        </w:tc>
        <w:tc>
          <w:tcPr>
            <w:tcW w:w="2196" w:type="dxa"/>
            <w:tcBorders>
              <w:top w:val="nil"/>
              <w:left w:val="single" w:color="000000" w:sz="8" w:space="0"/>
              <w:bottom w:val="single" w:color="000000" w:sz="8" w:space="0"/>
              <w:right w:val="single" w:color="000000" w:sz="8" w:space="0"/>
            </w:tcBorders>
            <w:shd w:val="clear" w:color="auto" w:fill="auto"/>
            <w:vAlign w:val="center"/>
          </w:tcPr>
          <w:p w14:paraId="68AA71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授课人数与兼职教师总人数之比</w:t>
            </w:r>
          </w:p>
        </w:tc>
        <w:tc>
          <w:tcPr>
            <w:tcW w:w="2422" w:type="dxa"/>
            <w:gridSpan w:val="2"/>
            <w:tcBorders>
              <w:top w:val="nil"/>
              <w:left w:val="single" w:color="000000" w:sz="8" w:space="0"/>
              <w:bottom w:val="single" w:color="000000" w:sz="8" w:space="0"/>
              <w:right w:val="single" w:color="000000" w:sz="8" w:space="0"/>
            </w:tcBorders>
            <w:shd w:val="clear" w:color="auto" w:fill="auto"/>
            <w:vAlign w:val="center"/>
          </w:tcPr>
          <w:p w14:paraId="652336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093" w:type="dxa"/>
            <w:tcBorders>
              <w:top w:val="nil"/>
              <w:left w:val="single" w:color="000000" w:sz="8" w:space="0"/>
              <w:bottom w:val="single" w:color="000000" w:sz="8" w:space="0"/>
              <w:right w:val="single" w:color="000000" w:sz="8" w:space="0"/>
            </w:tcBorders>
            <w:shd w:val="clear" w:color="auto" w:fill="auto"/>
            <w:vAlign w:val="center"/>
          </w:tcPr>
          <w:p w14:paraId="3B6A85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17" w:type="dxa"/>
            <w:tcBorders>
              <w:top w:val="nil"/>
              <w:left w:val="single" w:color="000000" w:sz="8" w:space="0"/>
              <w:bottom w:val="single" w:color="000000" w:sz="8" w:space="0"/>
            </w:tcBorders>
            <w:shd w:val="clear" w:color="auto" w:fill="auto"/>
            <w:vAlign w:val="center"/>
          </w:tcPr>
          <w:p w14:paraId="4B2C7A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约束性</w:t>
            </w:r>
          </w:p>
        </w:tc>
      </w:tr>
      <w:tr w14:paraId="443D4447">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wBefore w:w="93" w:type="dxa"/>
          <w:wAfter w:w="164" w:type="dxa"/>
          <w:trHeight w:val="1140" w:hRule="atLeast"/>
          <w:jc w:val="center"/>
        </w:trPr>
        <w:tc>
          <w:tcPr>
            <w:tcW w:w="585" w:type="dxa"/>
            <w:tcBorders>
              <w:top w:val="nil"/>
              <w:bottom w:val="single" w:color="000000" w:sz="8" w:space="0"/>
              <w:right w:val="single" w:color="000000" w:sz="8" w:space="0"/>
            </w:tcBorders>
            <w:shd w:val="clear" w:color="auto" w:fill="auto"/>
            <w:vAlign w:val="center"/>
          </w:tcPr>
          <w:p w14:paraId="213873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2068" w:type="dxa"/>
            <w:tcBorders>
              <w:top w:val="nil"/>
              <w:left w:val="single" w:color="000000" w:sz="8" w:space="0"/>
              <w:bottom w:val="single" w:color="000000" w:sz="8" w:space="0"/>
              <w:right w:val="single" w:color="000000" w:sz="8" w:space="0"/>
            </w:tcBorders>
            <w:shd w:val="clear" w:color="auto" w:fill="auto"/>
            <w:vAlign w:val="center"/>
          </w:tcPr>
          <w:p w14:paraId="682D59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外请教师中市域党校教师占比</w:t>
            </w:r>
          </w:p>
        </w:tc>
        <w:tc>
          <w:tcPr>
            <w:tcW w:w="2196" w:type="dxa"/>
            <w:tcBorders>
              <w:top w:val="nil"/>
              <w:left w:val="single" w:color="000000" w:sz="8" w:space="0"/>
              <w:bottom w:val="single" w:color="000000" w:sz="8" w:space="0"/>
              <w:right w:val="single" w:color="000000" w:sz="8" w:space="0"/>
            </w:tcBorders>
            <w:shd w:val="clear" w:color="auto" w:fill="auto"/>
            <w:vAlign w:val="center"/>
          </w:tcPr>
          <w:p w14:paraId="566674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外请市域内其他党校教师人次与外请教师总人次之比</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50B1C9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4D3825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093" w:type="dxa"/>
            <w:tcBorders>
              <w:top w:val="nil"/>
              <w:left w:val="single" w:color="000000" w:sz="8" w:space="0"/>
              <w:bottom w:val="single" w:color="000000" w:sz="8" w:space="0"/>
              <w:right w:val="single" w:color="000000" w:sz="8" w:space="0"/>
            </w:tcBorders>
            <w:shd w:val="clear" w:color="auto" w:fill="auto"/>
            <w:vAlign w:val="center"/>
          </w:tcPr>
          <w:p w14:paraId="524025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017" w:type="dxa"/>
            <w:tcBorders>
              <w:top w:val="nil"/>
              <w:left w:val="single" w:color="000000" w:sz="8" w:space="0"/>
              <w:bottom w:val="single" w:color="000000" w:sz="8" w:space="0"/>
            </w:tcBorders>
            <w:shd w:val="clear" w:color="auto" w:fill="auto"/>
            <w:vAlign w:val="center"/>
          </w:tcPr>
          <w:p w14:paraId="7FAB38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预期性</w:t>
            </w:r>
          </w:p>
        </w:tc>
      </w:tr>
      <w:tr w14:paraId="7457A78F">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wBefore w:w="93" w:type="dxa"/>
          <w:wAfter w:w="164" w:type="dxa"/>
          <w:trHeight w:val="285" w:hRule="atLeast"/>
          <w:jc w:val="center"/>
        </w:trPr>
        <w:tc>
          <w:tcPr>
            <w:tcW w:w="2653" w:type="dxa"/>
            <w:gridSpan w:val="2"/>
            <w:tcBorders>
              <w:top w:val="single" w:color="000000" w:sz="8" w:space="0"/>
              <w:bottom w:val="single" w:color="000000" w:sz="8" w:space="0"/>
              <w:right w:val="single" w:color="000000" w:sz="8" w:space="0"/>
            </w:tcBorders>
            <w:shd w:val="clear" w:color="auto" w:fill="auto"/>
            <w:vAlign w:val="center"/>
          </w:tcPr>
          <w:p w14:paraId="2D0C1F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校园建设现代化指标</w:t>
            </w:r>
          </w:p>
        </w:tc>
        <w:tc>
          <w:tcPr>
            <w:tcW w:w="6728" w:type="dxa"/>
            <w:gridSpan w:val="5"/>
            <w:tcBorders>
              <w:top w:val="single" w:color="000000" w:sz="8" w:space="0"/>
              <w:left w:val="single" w:color="000000" w:sz="8" w:space="0"/>
              <w:bottom w:val="single" w:color="000000" w:sz="8" w:space="0"/>
            </w:tcBorders>
            <w:shd w:val="clear" w:color="auto" w:fill="auto"/>
            <w:vAlign w:val="center"/>
          </w:tcPr>
          <w:p w14:paraId="4B2858FF">
            <w:pPr>
              <w:jc w:val="left"/>
              <w:rPr>
                <w:rFonts w:hint="eastAsia" w:ascii="宋体" w:hAnsi="宋体" w:eastAsia="宋体" w:cs="宋体"/>
                <w:i w:val="0"/>
                <w:iCs w:val="0"/>
                <w:color w:val="000000"/>
                <w:sz w:val="18"/>
                <w:szCs w:val="18"/>
                <w:u w:val="none"/>
              </w:rPr>
            </w:pPr>
          </w:p>
        </w:tc>
      </w:tr>
      <w:tr w14:paraId="3619ED0F">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shd w:val="clear" w:color="auto" w:fill="auto"/>
          <w:tblCellMar>
            <w:top w:w="0" w:type="dxa"/>
            <w:left w:w="108" w:type="dxa"/>
            <w:bottom w:w="0" w:type="dxa"/>
            <w:right w:w="108" w:type="dxa"/>
          </w:tblCellMar>
        </w:tblPrEx>
        <w:trPr>
          <w:wBefore w:w="93" w:type="dxa"/>
          <w:wAfter w:w="164" w:type="dxa"/>
          <w:trHeight w:val="1365" w:hRule="atLeast"/>
          <w:jc w:val="center"/>
        </w:trPr>
        <w:tc>
          <w:tcPr>
            <w:tcW w:w="585" w:type="dxa"/>
            <w:tcBorders>
              <w:top w:val="nil"/>
              <w:bottom w:val="single" w:color="000000" w:sz="8" w:space="0"/>
              <w:right w:val="single" w:color="000000" w:sz="8" w:space="0"/>
            </w:tcBorders>
            <w:shd w:val="clear" w:color="auto" w:fill="auto"/>
            <w:vAlign w:val="center"/>
          </w:tcPr>
          <w:p w14:paraId="4604ED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2068" w:type="dxa"/>
            <w:tcBorders>
              <w:top w:val="nil"/>
              <w:left w:val="single" w:color="000000" w:sz="8" w:space="0"/>
              <w:bottom w:val="single" w:color="000000" w:sz="8" w:space="0"/>
              <w:right w:val="single" w:color="000000" w:sz="8" w:space="0"/>
            </w:tcBorders>
            <w:shd w:val="clear" w:color="auto" w:fill="auto"/>
            <w:vAlign w:val="center"/>
          </w:tcPr>
          <w:p w14:paraId="27E57E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同期培训最大保障能力</w:t>
            </w:r>
          </w:p>
        </w:tc>
        <w:tc>
          <w:tcPr>
            <w:tcW w:w="2196" w:type="dxa"/>
            <w:tcBorders>
              <w:top w:val="nil"/>
              <w:left w:val="single" w:color="000000" w:sz="8" w:space="0"/>
              <w:bottom w:val="single" w:color="000000" w:sz="8" w:space="0"/>
              <w:right w:val="single" w:color="000000" w:sz="8" w:space="0"/>
            </w:tcBorders>
            <w:shd w:val="clear" w:color="auto" w:fill="auto"/>
            <w:vAlign w:val="center"/>
          </w:tcPr>
          <w:p w14:paraId="1FCD25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是指同期培训最大容纳人数</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0DD2F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1000人</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0046B0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辖区户籍党员数量3万名及以下的，200人；3万名以上的，300人</w:t>
            </w:r>
          </w:p>
        </w:tc>
        <w:tc>
          <w:tcPr>
            <w:tcW w:w="1093" w:type="dxa"/>
            <w:tcBorders>
              <w:top w:val="nil"/>
              <w:left w:val="single" w:color="000000" w:sz="8" w:space="0"/>
              <w:bottom w:val="single" w:color="000000" w:sz="8" w:space="0"/>
              <w:right w:val="single" w:color="000000" w:sz="8" w:space="0"/>
            </w:tcBorders>
            <w:shd w:val="clear" w:color="auto" w:fill="auto"/>
            <w:vAlign w:val="center"/>
          </w:tcPr>
          <w:p w14:paraId="26B4A4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17" w:type="dxa"/>
            <w:tcBorders>
              <w:top w:val="single" w:color="000000" w:sz="8" w:space="0"/>
              <w:left w:val="single" w:color="000000" w:sz="8" w:space="0"/>
              <w:bottom w:val="single" w:color="000000" w:sz="8" w:space="0"/>
            </w:tcBorders>
            <w:shd w:val="clear" w:color="auto" w:fill="auto"/>
            <w:vAlign w:val="center"/>
          </w:tcPr>
          <w:p w14:paraId="07E567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约束性</w:t>
            </w:r>
          </w:p>
        </w:tc>
      </w:tr>
      <w:tr w14:paraId="5AF60F88">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wBefore w:w="93" w:type="dxa"/>
          <w:wAfter w:w="164" w:type="dxa"/>
          <w:trHeight w:val="690" w:hRule="atLeast"/>
          <w:jc w:val="center"/>
        </w:trPr>
        <w:tc>
          <w:tcPr>
            <w:tcW w:w="585" w:type="dxa"/>
            <w:tcBorders>
              <w:top w:val="nil"/>
              <w:bottom w:val="single" w:color="000000" w:sz="8" w:space="0"/>
              <w:right w:val="single" w:color="000000" w:sz="8" w:space="0"/>
            </w:tcBorders>
            <w:shd w:val="clear" w:color="auto" w:fill="auto"/>
            <w:vAlign w:val="center"/>
          </w:tcPr>
          <w:p w14:paraId="5EC73F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2068" w:type="dxa"/>
            <w:tcBorders>
              <w:top w:val="nil"/>
              <w:left w:val="single" w:color="000000" w:sz="8" w:space="0"/>
              <w:bottom w:val="single" w:color="000000" w:sz="8" w:space="0"/>
              <w:right w:val="single" w:color="000000" w:sz="8" w:space="0"/>
            </w:tcBorders>
            <w:shd w:val="clear" w:color="auto" w:fill="auto"/>
            <w:vAlign w:val="center"/>
          </w:tcPr>
          <w:p w14:paraId="62AFE8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零碳党校等级</w:t>
            </w:r>
          </w:p>
        </w:tc>
        <w:tc>
          <w:tcPr>
            <w:tcW w:w="2196" w:type="dxa"/>
            <w:tcBorders>
              <w:top w:val="nil"/>
              <w:left w:val="single" w:color="000000" w:sz="8" w:space="0"/>
              <w:bottom w:val="single" w:color="000000" w:sz="8" w:space="0"/>
              <w:right w:val="single" w:color="000000" w:sz="8" w:space="0"/>
            </w:tcBorders>
            <w:shd w:val="clear" w:color="auto" w:fill="auto"/>
            <w:vAlign w:val="center"/>
          </w:tcPr>
          <w:p w14:paraId="5DC368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依据零碳党校考核认定结果</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2740FA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三星级</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4043EC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二星级以上</w:t>
            </w:r>
          </w:p>
        </w:tc>
        <w:tc>
          <w:tcPr>
            <w:tcW w:w="1093" w:type="dxa"/>
            <w:tcBorders>
              <w:top w:val="nil"/>
              <w:left w:val="single" w:color="000000" w:sz="8" w:space="0"/>
              <w:bottom w:val="single" w:color="000000" w:sz="8" w:space="0"/>
              <w:right w:val="single" w:color="000000" w:sz="8" w:space="0"/>
            </w:tcBorders>
            <w:shd w:val="clear" w:color="auto" w:fill="auto"/>
            <w:vAlign w:val="center"/>
          </w:tcPr>
          <w:p w14:paraId="4023A7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17" w:type="dxa"/>
            <w:tcBorders>
              <w:top w:val="nil"/>
              <w:left w:val="single" w:color="000000" w:sz="8" w:space="0"/>
              <w:bottom w:val="single" w:color="000000" w:sz="8" w:space="0"/>
            </w:tcBorders>
            <w:shd w:val="clear" w:color="auto" w:fill="auto"/>
            <w:vAlign w:val="center"/>
          </w:tcPr>
          <w:p w14:paraId="5218A8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期望性</w:t>
            </w:r>
          </w:p>
        </w:tc>
      </w:tr>
      <w:tr w14:paraId="05D81663">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wBefore w:w="93" w:type="dxa"/>
          <w:wAfter w:w="164" w:type="dxa"/>
          <w:trHeight w:val="2265" w:hRule="atLeast"/>
          <w:jc w:val="center"/>
        </w:trPr>
        <w:tc>
          <w:tcPr>
            <w:tcW w:w="585" w:type="dxa"/>
            <w:tcBorders>
              <w:top w:val="nil"/>
              <w:bottom w:val="single" w:color="000000" w:sz="8" w:space="0"/>
              <w:right w:val="single" w:color="000000" w:sz="8" w:space="0"/>
            </w:tcBorders>
            <w:shd w:val="clear" w:color="auto" w:fill="auto"/>
            <w:vAlign w:val="center"/>
          </w:tcPr>
          <w:p w14:paraId="1B8B49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2068" w:type="dxa"/>
            <w:tcBorders>
              <w:top w:val="nil"/>
              <w:left w:val="single" w:color="000000" w:sz="8" w:space="0"/>
              <w:bottom w:val="single" w:color="000000" w:sz="8" w:space="0"/>
              <w:right w:val="single" w:color="000000" w:sz="8" w:space="0"/>
            </w:tcBorders>
            <w:shd w:val="clear" w:color="auto" w:fill="auto"/>
            <w:vAlign w:val="center"/>
          </w:tcPr>
          <w:p w14:paraId="14EC09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依托数字化系统办班覆盖率（含委托培训班次）</w:t>
            </w:r>
          </w:p>
        </w:tc>
        <w:tc>
          <w:tcPr>
            <w:tcW w:w="2196" w:type="dxa"/>
            <w:tcBorders>
              <w:top w:val="nil"/>
              <w:left w:val="single" w:color="000000" w:sz="8" w:space="0"/>
              <w:bottom w:val="single" w:color="000000" w:sz="8" w:space="0"/>
              <w:right w:val="single" w:color="000000" w:sz="8" w:space="0"/>
            </w:tcBorders>
            <w:shd w:val="clear" w:color="auto" w:fill="auto"/>
            <w:vAlign w:val="center"/>
          </w:tcPr>
          <w:p w14:paraId="0B385E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依托数字化系统办班是指班级创建、学员名单维护、排课、考勤、课程评价、后勤服务评价等均在系统上开展</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54C390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66B979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93" w:type="dxa"/>
            <w:tcBorders>
              <w:top w:val="nil"/>
              <w:left w:val="single" w:color="000000" w:sz="8" w:space="0"/>
              <w:bottom w:val="single" w:color="000000" w:sz="8" w:space="0"/>
              <w:right w:val="single" w:color="000000" w:sz="8" w:space="0"/>
            </w:tcBorders>
            <w:shd w:val="clear" w:color="auto" w:fill="auto"/>
            <w:vAlign w:val="center"/>
          </w:tcPr>
          <w:p w14:paraId="1BC9D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17" w:type="dxa"/>
            <w:tcBorders>
              <w:top w:val="nil"/>
              <w:left w:val="single" w:color="000000" w:sz="8" w:space="0"/>
              <w:bottom w:val="single" w:color="000000" w:sz="8" w:space="0"/>
            </w:tcBorders>
            <w:shd w:val="clear" w:color="auto" w:fill="auto"/>
            <w:vAlign w:val="center"/>
          </w:tcPr>
          <w:p w14:paraId="0232A8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约束性</w:t>
            </w:r>
          </w:p>
        </w:tc>
      </w:tr>
      <w:tr w14:paraId="7AF41EFE">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wBefore w:w="93" w:type="dxa"/>
          <w:wAfter w:w="164" w:type="dxa"/>
          <w:trHeight w:val="915" w:hRule="atLeast"/>
          <w:jc w:val="center"/>
        </w:trPr>
        <w:tc>
          <w:tcPr>
            <w:tcW w:w="585" w:type="dxa"/>
            <w:tcBorders>
              <w:top w:val="nil"/>
              <w:bottom w:val="single" w:color="000000" w:sz="8" w:space="0"/>
              <w:right w:val="single" w:color="000000" w:sz="8" w:space="0"/>
            </w:tcBorders>
            <w:shd w:val="clear" w:color="auto" w:fill="auto"/>
            <w:vAlign w:val="center"/>
          </w:tcPr>
          <w:p w14:paraId="64A1A9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2068" w:type="dxa"/>
            <w:tcBorders>
              <w:top w:val="nil"/>
              <w:left w:val="single" w:color="000000" w:sz="8" w:space="0"/>
              <w:bottom w:val="single" w:color="000000" w:sz="8" w:space="0"/>
              <w:right w:val="single" w:color="000000" w:sz="8" w:space="0"/>
            </w:tcBorders>
            <w:shd w:val="clear" w:color="auto" w:fill="auto"/>
            <w:vAlign w:val="center"/>
          </w:tcPr>
          <w:p w14:paraId="1BB4BC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科研、人事数据从数字化系统直接获取率</w:t>
            </w:r>
          </w:p>
        </w:tc>
        <w:tc>
          <w:tcPr>
            <w:tcW w:w="2196" w:type="dxa"/>
            <w:tcBorders>
              <w:top w:val="nil"/>
              <w:left w:val="single" w:color="000000" w:sz="8" w:space="0"/>
              <w:bottom w:val="single" w:color="000000" w:sz="8" w:space="0"/>
              <w:right w:val="single" w:color="000000" w:sz="8" w:space="0"/>
            </w:tcBorders>
            <w:shd w:val="clear" w:color="auto" w:fill="auto"/>
            <w:vAlign w:val="center"/>
          </w:tcPr>
          <w:p w14:paraId="44460A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数据可通过系统查询和统计</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47440C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78A25C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93" w:type="dxa"/>
            <w:tcBorders>
              <w:top w:val="nil"/>
              <w:left w:val="single" w:color="000000" w:sz="8" w:space="0"/>
              <w:bottom w:val="single" w:color="000000" w:sz="8" w:space="0"/>
              <w:right w:val="single" w:color="000000" w:sz="8" w:space="0"/>
            </w:tcBorders>
            <w:shd w:val="clear" w:color="auto" w:fill="auto"/>
            <w:vAlign w:val="center"/>
          </w:tcPr>
          <w:p w14:paraId="140D6D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17" w:type="dxa"/>
            <w:tcBorders>
              <w:top w:val="nil"/>
              <w:left w:val="single" w:color="000000" w:sz="8" w:space="0"/>
              <w:bottom w:val="single" w:color="000000" w:sz="8" w:space="0"/>
            </w:tcBorders>
            <w:shd w:val="clear" w:color="auto" w:fill="auto"/>
            <w:vAlign w:val="center"/>
          </w:tcPr>
          <w:p w14:paraId="3BAB44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约束性</w:t>
            </w:r>
          </w:p>
        </w:tc>
      </w:tr>
      <w:tr w14:paraId="042D8446">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shd w:val="clear" w:color="auto" w:fill="auto"/>
          <w:tblCellMar>
            <w:top w:w="0" w:type="dxa"/>
            <w:left w:w="108" w:type="dxa"/>
            <w:bottom w:w="0" w:type="dxa"/>
            <w:right w:w="108" w:type="dxa"/>
          </w:tblCellMar>
        </w:tblPrEx>
        <w:trPr>
          <w:wBefore w:w="93" w:type="dxa"/>
          <w:wAfter w:w="164" w:type="dxa"/>
          <w:trHeight w:val="690" w:hRule="atLeast"/>
          <w:jc w:val="center"/>
        </w:trPr>
        <w:tc>
          <w:tcPr>
            <w:tcW w:w="585" w:type="dxa"/>
            <w:tcBorders>
              <w:top w:val="nil"/>
              <w:bottom w:val="single" w:color="000000" w:sz="8" w:space="0"/>
              <w:right w:val="single" w:color="000000" w:sz="8" w:space="0"/>
            </w:tcBorders>
            <w:shd w:val="clear" w:color="auto" w:fill="auto"/>
            <w:vAlign w:val="center"/>
          </w:tcPr>
          <w:p w14:paraId="1209CB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2068" w:type="dxa"/>
            <w:tcBorders>
              <w:top w:val="nil"/>
              <w:left w:val="single" w:color="000000" w:sz="8" w:space="0"/>
              <w:bottom w:val="single" w:color="000000" w:sz="8" w:space="0"/>
              <w:right w:val="single" w:color="000000" w:sz="8" w:space="0"/>
            </w:tcBorders>
            <w:shd w:val="clear" w:color="auto" w:fill="auto"/>
            <w:vAlign w:val="center"/>
          </w:tcPr>
          <w:p w14:paraId="498FC0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后勤服务平均满意率</w:t>
            </w:r>
          </w:p>
        </w:tc>
        <w:tc>
          <w:tcPr>
            <w:tcW w:w="2196" w:type="dxa"/>
            <w:tcBorders>
              <w:top w:val="nil"/>
              <w:left w:val="single" w:color="000000" w:sz="8" w:space="0"/>
              <w:bottom w:val="single" w:color="000000" w:sz="8" w:space="0"/>
              <w:right w:val="single" w:color="000000" w:sz="8" w:space="0"/>
            </w:tcBorders>
            <w:shd w:val="clear" w:color="auto" w:fill="auto"/>
            <w:vAlign w:val="center"/>
          </w:tcPr>
          <w:p w14:paraId="6997CC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计算主体班次学员，按班次平均</w:t>
            </w:r>
          </w:p>
        </w:tc>
        <w:tc>
          <w:tcPr>
            <w:tcW w:w="2422" w:type="dxa"/>
            <w:gridSpan w:val="2"/>
            <w:tcBorders>
              <w:top w:val="nil"/>
              <w:left w:val="single" w:color="000000" w:sz="8" w:space="0"/>
              <w:bottom w:val="single" w:color="000000" w:sz="8" w:space="0"/>
              <w:right w:val="single" w:color="000000" w:sz="8" w:space="0"/>
            </w:tcBorders>
            <w:shd w:val="clear" w:color="auto" w:fill="auto"/>
            <w:vAlign w:val="center"/>
          </w:tcPr>
          <w:p w14:paraId="0486C3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93" w:type="dxa"/>
            <w:tcBorders>
              <w:top w:val="nil"/>
              <w:left w:val="single" w:color="000000" w:sz="8" w:space="0"/>
              <w:bottom w:val="single" w:color="000000" w:sz="8" w:space="0"/>
              <w:right w:val="single" w:color="000000" w:sz="8" w:space="0"/>
            </w:tcBorders>
            <w:shd w:val="clear" w:color="auto" w:fill="auto"/>
            <w:vAlign w:val="center"/>
          </w:tcPr>
          <w:p w14:paraId="11EEDF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17" w:type="dxa"/>
            <w:tcBorders>
              <w:top w:val="nil"/>
              <w:left w:val="single" w:color="000000" w:sz="8" w:space="0"/>
              <w:bottom w:val="single" w:color="000000" w:sz="8" w:space="0"/>
            </w:tcBorders>
            <w:shd w:val="clear" w:color="auto" w:fill="auto"/>
            <w:vAlign w:val="center"/>
          </w:tcPr>
          <w:p w14:paraId="1A6217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约束性</w:t>
            </w:r>
          </w:p>
        </w:tc>
      </w:tr>
      <w:tr w14:paraId="42D4DB2B">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wBefore w:w="93" w:type="dxa"/>
          <w:wAfter w:w="164" w:type="dxa"/>
          <w:trHeight w:val="690" w:hRule="atLeast"/>
          <w:jc w:val="center"/>
        </w:trPr>
        <w:tc>
          <w:tcPr>
            <w:tcW w:w="585" w:type="dxa"/>
            <w:tcBorders>
              <w:top w:val="nil"/>
              <w:bottom w:val="single" w:color="000000" w:sz="8" w:space="0"/>
              <w:right w:val="single" w:color="000000" w:sz="8" w:space="0"/>
            </w:tcBorders>
            <w:shd w:val="clear" w:color="auto" w:fill="auto"/>
            <w:vAlign w:val="center"/>
          </w:tcPr>
          <w:p w14:paraId="1A0FCD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2068" w:type="dxa"/>
            <w:tcBorders>
              <w:top w:val="nil"/>
              <w:left w:val="single" w:color="000000" w:sz="8" w:space="0"/>
              <w:bottom w:val="single" w:color="000000" w:sz="8" w:space="0"/>
              <w:right w:val="single" w:color="000000" w:sz="8" w:space="0"/>
            </w:tcBorders>
            <w:shd w:val="clear" w:color="auto" w:fill="auto"/>
            <w:vAlign w:val="center"/>
          </w:tcPr>
          <w:p w14:paraId="6326BB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建立的教学基地中共享使用的比例</w:t>
            </w:r>
          </w:p>
        </w:tc>
        <w:tc>
          <w:tcPr>
            <w:tcW w:w="2196" w:type="dxa"/>
            <w:tcBorders>
              <w:top w:val="nil"/>
              <w:left w:val="single" w:color="000000" w:sz="8" w:space="0"/>
              <w:bottom w:val="single" w:color="000000" w:sz="8" w:space="0"/>
              <w:right w:val="single" w:color="000000" w:sz="8" w:space="0"/>
            </w:tcBorders>
            <w:shd w:val="clear" w:color="auto" w:fill="auto"/>
            <w:vAlign w:val="center"/>
          </w:tcPr>
          <w:p w14:paraId="7B0860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其他党校使用的数量与总数之比</w:t>
            </w:r>
          </w:p>
        </w:tc>
        <w:tc>
          <w:tcPr>
            <w:tcW w:w="2422" w:type="dxa"/>
            <w:gridSpan w:val="2"/>
            <w:tcBorders>
              <w:top w:val="nil"/>
              <w:left w:val="single" w:color="000000" w:sz="8" w:space="0"/>
              <w:bottom w:val="single" w:color="000000" w:sz="8" w:space="0"/>
              <w:right w:val="single" w:color="000000" w:sz="8" w:space="0"/>
            </w:tcBorders>
            <w:shd w:val="clear" w:color="auto" w:fill="auto"/>
            <w:vAlign w:val="center"/>
          </w:tcPr>
          <w:p w14:paraId="7DA5E9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93" w:type="dxa"/>
            <w:tcBorders>
              <w:top w:val="nil"/>
              <w:left w:val="single" w:color="000000" w:sz="8" w:space="0"/>
              <w:bottom w:val="single" w:color="000000" w:sz="8" w:space="0"/>
              <w:right w:val="single" w:color="000000" w:sz="8" w:space="0"/>
            </w:tcBorders>
            <w:shd w:val="clear" w:color="auto" w:fill="auto"/>
            <w:vAlign w:val="center"/>
          </w:tcPr>
          <w:p w14:paraId="57CE2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17" w:type="dxa"/>
            <w:tcBorders>
              <w:top w:val="nil"/>
              <w:left w:val="single" w:color="000000" w:sz="8" w:space="0"/>
              <w:bottom w:val="single" w:color="000000" w:sz="8" w:space="0"/>
            </w:tcBorders>
            <w:shd w:val="clear" w:color="auto" w:fill="auto"/>
            <w:vAlign w:val="center"/>
          </w:tcPr>
          <w:p w14:paraId="78CD9D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预期性</w:t>
            </w:r>
          </w:p>
        </w:tc>
      </w:tr>
      <w:tr w14:paraId="7B9C1FF6">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wBefore w:w="93" w:type="dxa"/>
          <w:wAfter w:w="164" w:type="dxa"/>
          <w:trHeight w:val="915" w:hRule="atLeast"/>
          <w:jc w:val="center"/>
        </w:trPr>
        <w:tc>
          <w:tcPr>
            <w:tcW w:w="585" w:type="dxa"/>
            <w:tcBorders>
              <w:top w:val="nil"/>
              <w:bottom w:val="single" w:color="000000" w:sz="8" w:space="0"/>
              <w:right w:val="single" w:color="000000" w:sz="8" w:space="0"/>
            </w:tcBorders>
            <w:shd w:val="clear" w:color="auto" w:fill="auto"/>
            <w:vAlign w:val="center"/>
          </w:tcPr>
          <w:p w14:paraId="57E89C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2068" w:type="dxa"/>
            <w:tcBorders>
              <w:top w:val="nil"/>
              <w:left w:val="single" w:color="000000" w:sz="8" w:space="0"/>
              <w:bottom w:val="single" w:color="000000" w:sz="8" w:space="0"/>
              <w:right w:val="single" w:color="000000" w:sz="8" w:space="0"/>
            </w:tcBorders>
            <w:shd w:val="clear" w:color="auto" w:fill="auto"/>
            <w:vAlign w:val="center"/>
          </w:tcPr>
          <w:p w14:paraId="78627B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“智慧校园”教职工绑定率</w:t>
            </w:r>
          </w:p>
        </w:tc>
        <w:tc>
          <w:tcPr>
            <w:tcW w:w="2196" w:type="dxa"/>
            <w:tcBorders>
              <w:top w:val="nil"/>
              <w:left w:val="single" w:color="000000" w:sz="8" w:space="0"/>
              <w:bottom w:val="single" w:color="000000" w:sz="8" w:space="0"/>
              <w:right w:val="single" w:color="000000" w:sz="8" w:space="0"/>
            </w:tcBorders>
            <w:shd w:val="clear" w:color="auto" w:fill="auto"/>
            <w:vAlign w:val="center"/>
          </w:tcPr>
          <w:p w14:paraId="72617E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绑定教职工人数与教职工总人数之比</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7030B3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4AD1C2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93" w:type="dxa"/>
            <w:tcBorders>
              <w:top w:val="nil"/>
              <w:left w:val="single" w:color="000000" w:sz="8" w:space="0"/>
              <w:bottom w:val="single" w:color="000000" w:sz="8" w:space="0"/>
              <w:right w:val="single" w:color="000000" w:sz="8" w:space="0"/>
            </w:tcBorders>
            <w:shd w:val="clear" w:color="auto" w:fill="auto"/>
            <w:vAlign w:val="center"/>
          </w:tcPr>
          <w:p w14:paraId="5EC40F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17" w:type="dxa"/>
            <w:tcBorders>
              <w:top w:val="nil"/>
              <w:left w:val="single" w:color="000000" w:sz="8" w:space="0"/>
              <w:bottom w:val="single" w:color="000000" w:sz="8" w:space="0"/>
            </w:tcBorders>
            <w:shd w:val="clear" w:color="auto" w:fill="auto"/>
            <w:vAlign w:val="center"/>
          </w:tcPr>
          <w:p w14:paraId="22BAE7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约束性</w:t>
            </w:r>
          </w:p>
        </w:tc>
      </w:tr>
      <w:tr w14:paraId="79C11D08">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shd w:val="clear" w:color="auto" w:fill="auto"/>
          <w:tblCellMar>
            <w:top w:w="0" w:type="dxa"/>
            <w:left w:w="108" w:type="dxa"/>
            <w:bottom w:w="0" w:type="dxa"/>
            <w:right w:w="108" w:type="dxa"/>
          </w:tblCellMar>
        </w:tblPrEx>
        <w:trPr>
          <w:wBefore w:w="93" w:type="dxa"/>
          <w:wAfter w:w="164" w:type="dxa"/>
          <w:trHeight w:val="1140" w:hRule="atLeast"/>
          <w:jc w:val="center"/>
        </w:trPr>
        <w:tc>
          <w:tcPr>
            <w:tcW w:w="585" w:type="dxa"/>
            <w:tcBorders>
              <w:top w:val="nil"/>
              <w:bottom w:val="single" w:color="000000" w:sz="8" w:space="0"/>
              <w:right w:val="single" w:color="000000" w:sz="8" w:space="0"/>
            </w:tcBorders>
            <w:shd w:val="clear" w:color="auto" w:fill="auto"/>
            <w:vAlign w:val="center"/>
          </w:tcPr>
          <w:p w14:paraId="7AB1C4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2068" w:type="dxa"/>
            <w:tcBorders>
              <w:top w:val="nil"/>
              <w:left w:val="single" w:color="000000" w:sz="8" w:space="0"/>
              <w:bottom w:val="single" w:color="000000" w:sz="8" w:space="0"/>
              <w:right w:val="single" w:color="000000" w:sz="8" w:space="0"/>
            </w:tcBorders>
            <w:shd w:val="clear" w:color="auto" w:fill="auto"/>
            <w:vAlign w:val="center"/>
          </w:tcPr>
          <w:p w14:paraId="2D2864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数字图书资源共享率</w:t>
            </w:r>
          </w:p>
        </w:tc>
        <w:tc>
          <w:tcPr>
            <w:tcW w:w="2196" w:type="dxa"/>
            <w:tcBorders>
              <w:top w:val="nil"/>
              <w:left w:val="single" w:color="000000" w:sz="8" w:space="0"/>
              <w:bottom w:val="single" w:color="000000" w:sz="8" w:space="0"/>
              <w:right w:val="single" w:color="000000" w:sz="8" w:space="0"/>
            </w:tcBorders>
            <w:shd w:val="clear" w:color="auto" w:fill="auto"/>
            <w:vAlign w:val="center"/>
          </w:tcPr>
          <w:p w14:paraId="5036BE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数字图书资源对下级党校开放共享种类与总数之比</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7735BB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11" w:type="dxa"/>
            <w:tcBorders>
              <w:top w:val="nil"/>
              <w:left w:val="single" w:color="000000" w:sz="8" w:space="0"/>
              <w:bottom w:val="single" w:color="000000" w:sz="8" w:space="0"/>
              <w:right w:val="single" w:color="000000" w:sz="8" w:space="0"/>
            </w:tcBorders>
            <w:shd w:val="clear" w:color="auto" w:fill="auto"/>
            <w:vAlign w:val="center"/>
          </w:tcPr>
          <w:p w14:paraId="4D3F5A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93" w:type="dxa"/>
            <w:tcBorders>
              <w:top w:val="nil"/>
              <w:left w:val="single" w:color="000000" w:sz="8" w:space="0"/>
              <w:bottom w:val="single" w:color="000000" w:sz="8" w:space="0"/>
              <w:right w:val="single" w:color="000000" w:sz="8" w:space="0"/>
            </w:tcBorders>
            <w:shd w:val="clear" w:color="auto" w:fill="auto"/>
            <w:vAlign w:val="center"/>
          </w:tcPr>
          <w:p w14:paraId="0340CD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17" w:type="dxa"/>
            <w:tcBorders>
              <w:top w:val="nil"/>
              <w:left w:val="single" w:color="000000" w:sz="8" w:space="0"/>
              <w:bottom w:val="single" w:color="000000" w:sz="8" w:space="0"/>
            </w:tcBorders>
            <w:shd w:val="clear" w:color="auto" w:fill="auto"/>
            <w:vAlign w:val="center"/>
          </w:tcPr>
          <w:p w14:paraId="4D4657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预期性</w:t>
            </w:r>
          </w:p>
        </w:tc>
      </w:tr>
      <w:tr w14:paraId="3FD8F651">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108" w:type="dxa"/>
            <w:bottom w:w="0" w:type="dxa"/>
            <w:right w:w="108" w:type="dxa"/>
          </w:tblCellMar>
        </w:tblPrEx>
        <w:trPr>
          <w:wBefore w:w="93" w:type="dxa"/>
          <w:wAfter w:w="164" w:type="dxa"/>
          <w:trHeight w:val="270" w:hRule="atLeast"/>
          <w:jc w:val="center"/>
        </w:trPr>
        <w:tc>
          <w:tcPr>
            <w:tcW w:w="9381" w:type="dxa"/>
            <w:gridSpan w:val="7"/>
            <w:tcBorders>
              <w:top w:val="nil"/>
              <w:bottom w:val="nil"/>
            </w:tcBorders>
            <w:shd w:val="clear" w:color="auto" w:fill="auto"/>
            <w:vAlign w:val="center"/>
          </w:tcPr>
          <w:p w14:paraId="08703811">
            <w:pPr>
              <w:pStyle w:val="186"/>
              <w:keepNext w:val="0"/>
              <w:keepLines w:val="0"/>
              <w:widowControl/>
              <w:numPr>
                <w:ilvl w:val="0"/>
                <w:numId w:val="46"/>
              </w:numPr>
              <w:suppressLineNumbers w:val="0"/>
              <w:jc w:val="both"/>
              <w:textAlignment w:val="center"/>
            </w:pPr>
            <w:r>
              <w:rPr>
                <w:rFonts w:hint="eastAsia"/>
                <w:lang w:val="en-US" w:eastAsia="zh-CN"/>
              </w:rPr>
              <w:t>《条例》是指《中国共产党党校（行政学院）工作条例》。</w:t>
            </w:r>
          </w:p>
        </w:tc>
      </w:tr>
      <w:tr w14:paraId="60B36B02">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shd w:val="clear" w:color="auto" w:fill="auto"/>
          <w:tblCellMar>
            <w:top w:w="0" w:type="dxa"/>
            <w:left w:w="108" w:type="dxa"/>
            <w:bottom w:w="0" w:type="dxa"/>
            <w:right w:w="108" w:type="dxa"/>
          </w:tblCellMar>
        </w:tblPrEx>
        <w:trPr>
          <w:wBefore w:w="93" w:type="dxa"/>
          <w:wAfter w:w="164" w:type="dxa"/>
          <w:trHeight w:val="285" w:hRule="atLeast"/>
          <w:jc w:val="center"/>
        </w:trPr>
        <w:tc>
          <w:tcPr>
            <w:tcW w:w="9381" w:type="dxa"/>
            <w:gridSpan w:val="7"/>
            <w:tcBorders>
              <w:top w:val="nil"/>
            </w:tcBorders>
            <w:shd w:val="clear" w:color="auto" w:fill="auto"/>
            <w:vAlign w:val="center"/>
          </w:tcPr>
          <w:p w14:paraId="02553F0F">
            <w:pPr>
              <w:pStyle w:val="186"/>
              <w:keepNext w:val="0"/>
              <w:keepLines w:val="0"/>
              <w:widowControl/>
              <w:numPr>
                <w:ilvl w:val="0"/>
                <w:numId w:val="46"/>
              </w:numPr>
              <w:suppressLineNumbers w:val="0"/>
              <w:jc w:val="both"/>
              <w:textAlignment w:val="center"/>
              <w:rPr>
                <w:rFonts w:hint="eastAsia"/>
              </w:rPr>
            </w:pPr>
            <w:r>
              <w:rPr>
                <w:rFonts w:hint="eastAsia"/>
                <w:lang w:val="en-US" w:eastAsia="zh-CN"/>
              </w:rPr>
              <w:t>相关指标行业党校、企业党校根据自身实际参照执行。</w:t>
            </w:r>
          </w:p>
        </w:tc>
      </w:tr>
    </w:tbl>
    <w:p w14:paraId="63F946D0">
      <w:pPr>
        <w:keepNext w:val="0"/>
        <w:keepLines w:val="0"/>
        <w:pageBreakBefore w:val="0"/>
        <w:widowControl/>
        <w:numPr>
          <w:ilvl w:val="1"/>
          <w:numId w:val="0"/>
        </w:numPr>
        <w:kinsoku/>
        <w:wordWrap/>
        <w:overflowPunct/>
        <w:topLinePunct w:val="0"/>
        <w:autoSpaceDE/>
        <w:autoSpaceDN/>
        <w:bidi w:val="0"/>
        <w:adjustRightInd w:val="0"/>
        <w:snapToGrid w:val="0"/>
        <w:spacing w:before="50" w:beforeLines="50" w:after="50" w:afterLines="50"/>
        <w:ind w:leftChars="0"/>
        <w:jc w:val="center"/>
        <w:textAlignment w:val="auto"/>
        <w:rPr>
          <w:rFonts w:hint="eastAsia" w:ascii="黑体" w:hAnsi="Times New Roman" w:eastAsia="黑体" w:cs="Times New Roman"/>
          <w:sz w:val="21"/>
          <w:lang w:val="en-US" w:eastAsia="zh-CN" w:bidi="ar-SA"/>
        </w:rPr>
      </w:pPr>
      <w:r>
        <w:drawing>
          <wp:inline distT="0" distB="0" distL="0" distR="0">
            <wp:extent cx="1485900" cy="317500"/>
            <wp:effectExtent l="0" t="0" r="0" b="6350"/>
            <wp:docPr id="306459740" name="图片 2"/>
            <wp:cNvGraphicFramePr/>
            <a:graphic xmlns:a="http://schemas.openxmlformats.org/drawingml/2006/main">
              <a:graphicData uri="http://schemas.openxmlformats.org/drawingml/2006/picture">
                <pic:pic xmlns:pic="http://schemas.openxmlformats.org/drawingml/2006/picture">
                  <pic:nvPicPr>
                    <pic:cNvPr id="306459740" name="图片 2"/>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85"/>
    </w:p>
    <w:sectPr>
      <w:headerReference r:id="rId15" w:type="default"/>
      <w:footerReference r:id="rId17" w:type="default"/>
      <w:headerReference r:id="rId16" w:type="even"/>
      <w:footerReference r:id="rId18" w:type="even"/>
      <w:pgSz w:w="11906" w:h="16838"/>
      <w:pgMar w:top="1985" w:right="1134" w:bottom="1134" w:left="1418" w:header="1418" w:footer="1134" w:gutter="0"/>
      <w:pgBorders>
        <w:top w:val="none" w:sz="0" w:space="0"/>
        <w:left w:val="none" w:sz="0" w:space="0"/>
        <w:bottom w:val="none" w:sz="0" w:space="0"/>
        <w:right w:val="none" w:sz="0" w:space="0"/>
      </w:pgBorders>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F72E7">
    <w:pPr>
      <w:pStyle w:val="21"/>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5551B">
    <w:pPr>
      <w:pStyle w:val="21"/>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EDAB7">
    <w:pPr>
      <w:pStyle w:val="70"/>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21B757">
                          <w:pPr>
                            <w:pStyle w:val="70"/>
                          </w:pPr>
                          <w:r>
                            <w:fldChar w:fldCharType="begin"/>
                          </w:r>
                          <w:r>
                            <w:instrText xml:space="preserve">PAGE   \* MERGEFORMAT</w:instrText>
                          </w:r>
                          <w:r>
                            <w:fldChar w:fldCharType="separate"/>
                          </w:r>
                          <w:r>
                            <w:rPr>
                              <w:lang w:val="zh-CN"/>
                            </w:rP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4K5A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l4K5AtAgAAVwQAAA4AAAAAAAAAAQAgAAAAHwEAAGRycy9lMm9Eb2MueG1sUEsFBgAAAAAG&#10;AAYAWQEAAL4FAAAAAA==&#10;">
              <v:fill on="f" focussize="0,0"/>
              <v:stroke on="f" weight="0.5pt"/>
              <v:imagedata o:title=""/>
              <o:lock v:ext="edit" aspectratio="f"/>
              <v:textbox inset="0mm,0mm,0mm,0mm" style="mso-fit-shape-to-text:t;">
                <w:txbxContent>
                  <w:p w14:paraId="4521B757">
                    <w:pPr>
                      <w:pStyle w:val="70"/>
                    </w:pPr>
                    <w:r>
                      <w:fldChar w:fldCharType="begin"/>
                    </w:r>
                    <w:r>
                      <w:instrText xml:space="preserve">PAGE   \* MERGEFORMAT</w:instrText>
                    </w:r>
                    <w:r>
                      <w:fldChar w:fldCharType="separate"/>
                    </w:r>
                    <w:r>
                      <w:rPr>
                        <w:lang w:val="zh-CN"/>
                      </w:rPr>
                      <w:t>II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5ABB8">
    <w:pPr>
      <w:pStyle w:val="21"/>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F8F913">
                          <w:pPr>
                            <w:pStyle w:val="21"/>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14:paraId="13F8F913">
                    <w:pPr>
                      <w:pStyle w:val="21"/>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D4423">
    <w:pPr>
      <w:pStyle w:val="7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629D64">
                          <w:pPr>
                            <w:pStyle w:val="70"/>
                          </w:pPr>
                          <w:r>
                            <w:fldChar w:fldCharType="begin"/>
                          </w:r>
                          <w:r>
                            <w:instrText xml:space="preserve">PAGE   \* MERGEFORMAT</w:instrText>
                          </w:r>
                          <w:r>
                            <w:fldChar w:fldCharType="separate"/>
                          </w:r>
                          <w:r>
                            <w:rPr>
                              <w:lang w:val="zh-CN"/>
                            </w:rP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13629D64">
                    <w:pPr>
                      <w:pStyle w:val="70"/>
                    </w:pPr>
                    <w:r>
                      <w:fldChar w:fldCharType="begin"/>
                    </w:r>
                    <w:r>
                      <w:instrText xml:space="preserve">PAGE   \* MERGEFORMAT</w:instrText>
                    </w:r>
                    <w:r>
                      <w:fldChar w:fldCharType="separate"/>
                    </w:r>
                    <w:r>
                      <w:rPr>
                        <w:lang w:val="zh-CN"/>
                      </w:rP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C29C2">
    <w:pPr>
      <w:pStyle w:val="21"/>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C93797">
                          <w:pPr>
                            <w:pStyle w:val="21"/>
                          </w:pPr>
                          <w:r>
                            <w:fldChar w:fldCharType="begin"/>
                          </w:r>
                          <w:r>
                            <w:instrText xml:space="preserve">PAGE   \* MERGEFORMAT</w:instrText>
                          </w:r>
                          <w:r>
                            <w:fldChar w:fldCharType="separate"/>
                          </w:r>
                          <w:r>
                            <w:rPr>
                              <w:lang w:val="zh-CN"/>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06C93797">
                    <w:pPr>
                      <w:pStyle w:val="21"/>
                    </w:pPr>
                    <w:r>
                      <w:fldChar w:fldCharType="begin"/>
                    </w:r>
                    <w:r>
                      <w:instrText xml:space="preserve">PAGE   \* MERGEFORMAT</w:instrText>
                    </w:r>
                    <w:r>
                      <w:fldChar w:fldCharType="separate"/>
                    </w:r>
                    <w:r>
                      <w:rPr>
                        <w:lang w:val="zh-CN"/>
                      </w:rP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8E392">
    <w:pPr>
      <w:pStyle w:val="22"/>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C320C">
    <w:pPr>
      <w:pStyle w:val="22"/>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87F0E">
    <w:pPr>
      <w:pStyle w:val="78"/>
    </w:pPr>
    <w:r>
      <w:fldChar w:fldCharType="begin"/>
    </w:r>
    <w:r>
      <w:instrText xml:space="preserve"> STYLEREF  标准文件_文件编号  \* MERGEFORMAT </w:instrText>
    </w:r>
    <w:r>
      <w:fldChar w:fldCharType="separate"/>
    </w:r>
    <w:r>
      <w:t>T/ZS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8269E">
    <w:pPr>
      <w:pStyle w:val="22"/>
      <w:spacing w:after="120" w:afterLines="50" w:line="240" w:lineRule="auto"/>
      <w:jc w:val="left"/>
      <w:rPr>
        <w:rFonts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STYLEREF  标准文件_文件编号  \* MERGEFORMAT </w:instrText>
    </w:r>
    <w:r>
      <w:rPr>
        <w:rFonts w:hint="eastAsia" w:ascii="黑体" w:hAnsi="黑体" w:eastAsia="黑体" w:cs="黑体"/>
        <w:sz w:val="21"/>
        <w:szCs w:val="21"/>
      </w:rPr>
      <w:fldChar w:fldCharType="separate"/>
    </w:r>
    <w:r>
      <w:rPr>
        <w:rFonts w:hint="eastAsia" w:ascii="黑体" w:hAnsi="黑体" w:eastAsia="黑体" w:cs="黑体"/>
        <w:sz w:val="21"/>
        <w:szCs w:val="21"/>
      </w:rPr>
      <w:t>T/ZS XXXX—XXXX</w:t>
    </w:r>
    <w:r>
      <w:rPr>
        <w:rFonts w:hint="eastAsia" w:ascii="黑体" w:hAnsi="黑体" w:eastAsia="黑体" w:cs="黑体"/>
        <w:sz w:val="21"/>
        <w:szCs w:val="21"/>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61F6E">
    <w:pPr>
      <w:pStyle w:val="78"/>
    </w:pPr>
    <w:r>
      <w:fldChar w:fldCharType="begin"/>
    </w:r>
    <w:r>
      <w:instrText xml:space="preserve"> STYLEREF  标准文件_文件编号  \* MERGEFORMAT </w:instrText>
    </w:r>
    <w:r>
      <w:fldChar w:fldCharType="separate"/>
    </w:r>
    <w:r>
      <w:t>T/ZS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B58D1">
    <w:pPr>
      <w:pStyle w:val="22"/>
      <w:spacing w:after="120" w:afterLines="50" w:line="240" w:lineRule="auto"/>
      <w:jc w:val="left"/>
      <w:rPr>
        <w:rFonts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STYLEREF  标准文件_文件编号  \* MERGEFORMAT </w:instrText>
    </w:r>
    <w:r>
      <w:rPr>
        <w:rFonts w:hint="eastAsia" w:ascii="黑体" w:hAnsi="黑体" w:eastAsia="黑体" w:cs="黑体"/>
        <w:sz w:val="21"/>
        <w:szCs w:val="21"/>
      </w:rPr>
      <w:fldChar w:fldCharType="separate"/>
    </w:r>
    <w:r>
      <w:rPr>
        <w:rFonts w:hint="eastAsia" w:ascii="黑体" w:hAnsi="黑体" w:eastAsia="黑体" w:cs="黑体"/>
        <w:sz w:val="21"/>
        <w:szCs w:val="21"/>
      </w:rPr>
      <w:t>T/ZS XXXX—XXXX</w:t>
    </w:r>
    <w:r>
      <w:rPr>
        <w:rFonts w:hint="eastAsia" w:ascii="黑体" w:hAnsi="黑体" w:eastAsia="黑体" w:cs="黑体"/>
        <w:sz w:val="21"/>
        <w:szCs w:val="21"/>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27BDA">
    <w:pPr>
      <w:pStyle w:val="78"/>
    </w:pPr>
    <w:r>
      <w:fldChar w:fldCharType="begin"/>
    </w:r>
    <w:r>
      <w:instrText xml:space="preserve"> STYLEREF  标准文件_文件编号  \* MERGEFORMAT </w:instrText>
    </w:r>
    <w:r>
      <w:fldChar w:fldCharType="separate"/>
    </w:r>
    <w:r>
      <w:t>T/ZS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6FCCA">
    <w:pPr>
      <w:pStyle w:val="22"/>
      <w:spacing w:after="120" w:afterLines="50" w:line="240" w:lineRule="auto"/>
      <w:jc w:val="left"/>
      <w:rPr>
        <w:rFonts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STYLEREF  标准文件_文件编号  \* MERGEFORMAT </w:instrText>
    </w:r>
    <w:r>
      <w:rPr>
        <w:rFonts w:hint="eastAsia" w:ascii="黑体" w:hAnsi="黑体" w:eastAsia="黑体" w:cs="黑体"/>
        <w:sz w:val="21"/>
        <w:szCs w:val="21"/>
      </w:rPr>
      <w:fldChar w:fldCharType="separate"/>
    </w:r>
    <w:r>
      <w:rPr>
        <w:rFonts w:hint="eastAsia" w:ascii="黑体" w:hAnsi="黑体" w:eastAsia="黑体" w:cs="黑体"/>
        <w:sz w:val="21"/>
        <w:szCs w:val="21"/>
      </w:rPr>
      <w:t>T/ZS XXXX—XXXX</w:t>
    </w:r>
    <w:r>
      <w:rPr>
        <w:rFonts w:hint="eastAsia" w:ascii="黑体" w:hAnsi="黑体" w:eastAsia="黑体" w:cs="黑体"/>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decimal"/>
      <w:pStyle w:val="238"/>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2837933"/>
    <w:multiLevelType w:val="multilevel"/>
    <w:tmpl w:val="02837933"/>
    <w:lvl w:ilvl="0" w:tentative="0">
      <w:start w:val="1"/>
      <w:numFmt w:val="decimal"/>
      <w:pStyle w:val="81"/>
      <w:lvlText w:val="[%1]"/>
      <w:lvlJc w:val="left"/>
      <w:pPr>
        <w:tabs>
          <w:tab w:val="left" w:pos="4166"/>
        </w:tabs>
        <w:ind w:left="4166" w:hanging="648"/>
      </w:pPr>
    </w:lvl>
    <w:lvl w:ilvl="1" w:tentative="0">
      <w:start w:val="1"/>
      <w:numFmt w:val="lowerLetter"/>
      <w:lvlText w:val="%2)"/>
      <w:lvlJc w:val="left"/>
      <w:pPr>
        <w:tabs>
          <w:tab w:val="left" w:pos="4358"/>
        </w:tabs>
        <w:ind w:left="4358" w:hanging="420"/>
      </w:pPr>
    </w:lvl>
    <w:lvl w:ilvl="2" w:tentative="0">
      <w:start w:val="1"/>
      <w:numFmt w:val="lowerRoman"/>
      <w:lvlText w:val="%3."/>
      <w:lvlJc w:val="right"/>
      <w:pPr>
        <w:tabs>
          <w:tab w:val="left" w:pos="4778"/>
        </w:tabs>
        <w:ind w:left="4778" w:hanging="420"/>
      </w:pPr>
    </w:lvl>
    <w:lvl w:ilvl="3" w:tentative="0">
      <w:start w:val="1"/>
      <w:numFmt w:val="decimal"/>
      <w:lvlText w:val="%4."/>
      <w:lvlJc w:val="left"/>
      <w:pPr>
        <w:tabs>
          <w:tab w:val="left" w:pos="5198"/>
        </w:tabs>
        <w:ind w:left="5198" w:hanging="420"/>
      </w:pPr>
    </w:lvl>
    <w:lvl w:ilvl="4" w:tentative="0">
      <w:start w:val="1"/>
      <w:numFmt w:val="lowerLetter"/>
      <w:lvlText w:val="%5)"/>
      <w:lvlJc w:val="left"/>
      <w:pPr>
        <w:tabs>
          <w:tab w:val="left" w:pos="5618"/>
        </w:tabs>
        <w:ind w:left="5618" w:hanging="420"/>
      </w:pPr>
    </w:lvl>
    <w:lvl w:ilvl="5" w:tentative="0">
      <w:start w:val="1"/>
      <w:numFmt w:val="lowerRoman"/>
      <w:lvlText w:val="%6."/>
      <w:lvlJc w:val="right"/>
      <w:pPr>
        <w:tabs>
          <w:tab w:val="left" w:pos="6038"/>
        </w:tabs>
        <w:ind w:left="6038" w:hanging="420"/>
      </w:pPr>
    </w:lvl>
    <w:lvl w:ilvl="6" w:tentative="0">
      <w:start w:val="1"/>
      <w:numFmt w:val="decimal"/>
      <w:lvlText w:val="%7."/>
      <w:lvlJc w:val="left"/>
      <w:pPr>
        <w:tabs>
          <w:tab w:val="left" w:pos="6458"/>
        </w:tabs>
        <w:ind w:left="6458" w:hanging="420"/>
      </w:pPr>
    </w:lvl>
    <w:lvl w:ilvl="7" w:tentative="0">
      <w:start w:val="1"/>
      <w:numFmt w:val="lowerLetter"/>
      <w:lvlText w:val="%8)"/>
      <w:lvlJc w:val="left"/>
      <w:pPr>
        <w:tabs>
          <w:tab w:val="left" w:pos="6878"/>
        </w:tabs>
        <w:ind w:left="6878" w:hanging="420"/>
      </w:pPr>
    </w:lvl>
    <w:lvl w:ilvl="8" w:tentative="0">
      <w:start w:val="1"/>
      <w:numFmt w:val="lowerRoman"/>
      <w:lvlText w:val="%9."/>
      <w:lvlJc w:val="right"/>
      <w:pPr>
        <w:tabs>
          <w:tab w:val="left" w:pos="7298"/>
        </w:tabs>
        <w:ind w:left="729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7"/>
      <w:suff w:val="nothing"/>
      <w:lvlText w:val="%1%2.%3　"/>
      <w:lvlJc w:val="left"/>
      <w:pPr>
        <w:ind w:left="0" w:firstLine="0"/>
      </w:pPr>
    </w:lvl>
    <w:lvl w:ilvl="3" w:tentative="0">
      <w:start w:val="1"/>
      <w:numFmt w:val="decimal"/>
      <w:pStyle w:val="127"/>
      <w:suff w:val="nothing"/>
      <w:lvlText w:val="%1%2.%3.%4　"/>
      <w:lvlJc w:val="left"/>
      <w:pPr>
        <w:ind w:left="0" w:firstLine="0"/>
      </w:pPr>
    </w:lvl>
    <w:lvl w:ilvl="4" w:tentative="0">
      <w:start w:val="1"/>
      <w:numFmt w:val="decimal"/>
      <w:pStyle w:val="161"/>
      <w:suff w:val="nothing"/>
      <w:lvlText w:val="%1%2.%3.%4.%5　"/>
      <w:lvlJc w:val="left"/>
      <w:pPr>
        <w:ind w:left="0" w:firstLine="0"/>
      </w:pPr>
    </w:lvl>
    <w:lvl w:ilvl="5" w:tentative="0">
      <w:start w:val="1"/>
      <w:numFmt w:val="decimal"/>
      <w:pStyle w:val="163"/>
      <w:suff w:val="nothing"/>
      <w:lvlText w:val="%1%2.%3.%4.%5.%6　"/>
      <w:lvlJc w:val="left"/>
      <w:pPr>
        <w:ind w:left="0" w:firstLine="0"/>
      </w:pPr>
    </w:lvl>
    <w:lvl w:ilvl="6" w:tentative="0">
      <w:start w:val="1"/>
      <w:numFmt w:val="decimal"/>
      <w:pStyle w:val="166"/>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6"/>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105"/>
      <w:lvlText w:val="%1"/>
      <w:lvlJc w:val="left"/>
      <w:pPr>
        <w:ind w:left="425" w:hanging="425"/>
      </w:pPr>
      <w:rPr>
        <w:rFonts w:hint="eastAsia"/>
      </w:rPr>
    </w:lvl>
    <w:lvl w:ilvl="1" w:tentative="0">
      <w:start w:val="1"/>
      <w:numFmt w:val="decimal"/>
      <w:pStyle w:val="206"/>
      <w:suff w:val="nothing"/>
      <w:lvlText w:val="%10.%2 "/>
      <w:lvlJc w:val="left"/>
      <w:pPr>
        <w:ind w:left="0" w:firstLine="0"/>
      </w:pPr>
      <w:rPr>
        <w:rFonts w:hint="eastAsia" w:ascii="黑体" w:eastAsia="黑体" w:hAnsiTheme="minorHAnsi"/>
        <w:b w:val="0"/>
        <w:i w:val="0"/>
        <w:sz w:val="21"/>
      </w:rPr>
    </w:lvl>
    <w:lvl w:ilvl="2" w:tentative="0">
      <w:start w:val="1"/>
      <w:numFmt w:val="decimal"/>
      <w:pStyle w:val="207"/>
      <w:suff w:val="nothing"/>
      <w:lvlText w:val="%10.%2.%3 "/>
      <w:lvlJc w:val="left"/>
      <w:pPr>
        <w:ind w:left="0" w:firstLine="0"/>
      </w:pPr>
      <w:rPr>
        <w:rFonts w:hint="eastAsia" w:ascii="黑体" w:eastAsia="黑体" w:hAnsiTheme="minorHAnsi"/>
        <w:b w:val="0"/>
        <w:i w:val="0"/>
        <w:sz w:val="21"/>
      </w:rPr>
    </w:lvl>
    <w:lvl w:ilvl="3" w:tentative="0">
      <w:start w:val="1"/>
      <w:numFmt w:val="decimal"/>
      <w:pStyle w:val="208"/>
      <w:suff w:val="nothing"/>
      <w:lvlText w:val="%10.%2.%3.%4 "/>
      <w:lvlJc w:val="left"/>
      <w:pPr>
        <w:ind w:left="0" w:firstLine="0"/>
      </w:pPr>
      <w:rPr>
        <w:rFonts w:hint="eastAsia" w:ascii="黑体" w:eastAsia="黑体" w:hAnsiTheme="minorHAnsi"/>
        <w:b w:val="0"/>
        <w:i w:val="0"/>
        <w:sz w:val="21"/>
      </w:rPr>
    </w:lvl>
    <w:lvl w:ilvl="4" w:tentative="0">
      <w:start w:val="1"/>
      <w:numFmt w:val="decimal"/>
      <w:pStyle w:val="209"/>
      <w:suff w:val="nothing"/>
      <w:lvlText w:val="%10.%2.%3.%4.%5 "/>
      <w:lvlJc w:val="left"/>
      <w:pPr>
        <w:ind w:left="0" w:firstLine="0"/>
      </w:pPr>
      <w:rPr>
        <w:rFonts w:hint="eastAsia" w:ascii="黑体" w:eastAsia="黑体" w:hAnsiTheme="minorHAnsi"/>
        <w:b w:val="0"/>
        <w:i w:val="0"/>
        <w:sz w:val="21"/>
      </w:rPr>
    </w:lvl>
    <w:lvl w:ilvl="5" w:tentative="0">
      <w:start w:val="1"/>
      <w:numFmt w:val="decimal"/>
      <w:pStyle w:val="210"/>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7"/>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83"/>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5"/>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2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101"/>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DBF583A"/>
    <w:multiLevelType w:val="multilevel"/>
    <w:tmpl w:val="1DBF583A"/>
    <w:lvl w:ilvl="0" w:tentative="0">
      <w:start w:val="1"/>
      <w:numFmt w:val="decimal"/>
      <w:pStyle w:val="243"/>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1">
    <w:nsid w:val="1EAA1992"/>
    <w:multiLevelType w:val="multilevel"/>
    <w:tmpl w:val="1EAA1992"/>
    <w:lvl w:ilvl="0" w:tentative="0">
      <w:start w:val="1"/>
      <w:numFmt w:val="none"/>
      <w:pStyle w:val="108"/>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2">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44"/>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24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22827D5B"/>
    <w:multiLevelType w:val="multilevel"/>
    <w:tmpl w:val="22827D5B"/>
    <w:lvl w:ilvl="0" w:tentative="0">
      <w:start w:val="1"/>
      <w:numFmt w:val="none"/>
      <w:pStyle w:val="245"/>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4">
    <w:nsid w:val="2C5917C3"/>
    <w:multiLevelType w:val="multilevel"/>
    <w:tmpl w:val="2C5917C3"/>
    <w:lvl w:ilvl="0" w:tentative="0">
      <w:start w:val="1"/>
      <w:numFmt w:val="none"/>
      <w:pStyle w:val="141"/>
      <w:lvlText w:val="%1——"/>
      <w:lvlJc w:val="left"/>
      <w:pPr>
        <w:tabs>
          <w:tab w:val="left" w:pos="516"/>
        </w:tabs>
        <w:ind w:left="516" w:hanging="426"/>
      </w:pPr>
      <w:rPr>
        <w:rFonts w:hint="eastAsia" w:ascii="宋体" w:hAnsi="Times New Roman" w:eastAsia="宋体"/>
        <w:b w:val="0"/>
        <w:i w:val="0"/>
        <w:sz w:val="21"/>
        <w:lang w:val="en-US"/>
      </w:rPr>
    </w:lvl>
    <w:lvl w:ilvl="1" w:tentative="0">
      <w:start w:val="1"/>
      <w:numFmt w:val="none"/>
      <w:pStyle w:val="193"/>
      <w:lvlText w:val=""/>
      <w:lvlJc w:val="left"/>
      <w:pPr>
        <w:ind w:left="851" w:hanging="431"/>
      </w:pPr>
      <w:rPr>
        <w:rFonts w:hint="default" w:ascii="Symbol" w:hAnsi="Symbol"/>
        <w:sz w:val="21"/>
      </w:rPr>
    </w:lvl>
    <w:lvl w:ilvl="2" w:tentative="0">
      <w:start w:val="1"/>
      <w:numFmt w:val="bullet"/>
      <w:pStyle w:val="178"/>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5">
    <w:nsid w:val="32F04FB2"/>
    <w:multiLevelType w:val="multilevel"/>
    <w:tmpl w:val="32F04FB2"/>
    <w:lvl w:ilvl="0" w:tentative="0">
      <w:start w:val="1"/>
      <w:numFmt w:val="lowerLetter"/>
      <w:pStyle w:val="11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6">
    <w:nsid w:val="44C50F90"/>
    <w:multiLevelType w:val="multilevel"/>
    <w:tmpl w:val="44C50F90"/>
    <w:lvl w:ilvl="0" w:tentative="0">
      <w:start w:val="1"/>
      <w:numFmt w:val="lowerLetter"/>
      <w:pStyle w:val="180"/>
      <w:lvlText w:val="%1)"/>
      <w:lvlJc w:val="left"/>
      <w:pPr>
        <w:tabs>
          <w:tab w:val="left" w:pos="851"/>
        </w:tabs>
        <w:ind w:left="851" w:hanging="426"/>
      </w:pPr>
      <w:rPr>
        <w:rFonts w:hint="default" w:ascii="宋体" w:hAnsi="Times New Roman" w:eastAsia="宋体"/>
        <w:color w:val="000000" w:themeColor="text1"/>
        <w:sz w:val="21"/>
        <w14:textFill>
          <w14:solidFill>
            <w14:schemeClr w14:val="tx1"/>
          </w14:solidFill>
        </w14:textFill>
      </w:rPr>
    </w:lvl>
    <w:lvl w:ilvl="1" w:tentative="0">
      <w:start w:val="1"/>
      <w:numFmt w:val="decimal"/>
      <w:pStyle w:val="50"/>
      <w:lvlText w:val="%2)"/>
      <w:lvlJc w:val="left"/>
      <w:pPr>
        <w:tabs>
          <w:tab w:val="left" w:pos="1276"/>
        </w:tabs>
        <w:ind w:left="1276" w:hanging="425"/>
      </w:pPr>
      <w:rPr>
        <w:rFonts w:hint="eastAsia" w:ascii="宋体" w:hAnsi="Times New Roman" w:eastAsia="宋体"/>
        <w:sz w:val="21"/>
      </w:rPr>
    </w:lvl>
    <w:lvl w:ilvl="2" w:tentative="0">
      <w:start w:val="1"/>
      <w:numFmt w:val="decimal"/>
      <w:pStyle w:val="5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7">
    <w:nsid w:val="48802D1C"/>
    <w:multiLevelType w:val="multilevel"/>
    <w:tmpl w:val="48802D1C"/>
    <w:lvl w:ilvl="0" w:tentative="0">
      <w:start w:val="1"/>
      <w:numFmt w:val="upperLetter"/>
      <w:pStyle w:val="204"/>
      <w:lvlText w:val="%1"/>
      <w:lvlJc w:val="left"/>
      <w:pPr>
        <w:ind w:left="420" w:hanging="420"/>
      </w:pPr>
      <w:rPr>
        <w:rFonts w:hint="eastAsia"/>
      </w:rPr>
    </w:lvl>
    <w:lvl w:ilvl="1" w:tentative="0">
      <w:start w:val="1"/>
      <w:numFmt w:val="decimal"/>
      <w:pStyle w:val="99"/>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8">
    <w:nsid w:val="4B733A5F"/>
    <w:multiLevelType w:val="multilevel"/>
    <w:tmpl w:val="4B733A5F"/>
    <w:lvl w:ilvl="0" w:tentative="0">
      <w:start w:val="1"/>
      <w:numFmt w:val="decimal"/>
      <w:pStyle w:val="189"/>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9">
    <w:nsid w:val="4E5D0534"/>
    <w:multiLevelType w:val="multilevel"/>
    <w:tmpl w:val="4E5D0534"/>
    <w:lvl w:ilvl="0" w:tentative="0">
      <w:start w:val="1"/>
      <w:numFmt w:val="decimal"/>
      <w:pStyle w:val="12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4632751"/>
    <w:multiLevelType w:val="multilevel"/>
    <w:tmpl w:val="54632751"/>
    <w:lvl w:ilvl="0" w:tentative="0">
      <w:start w:val="1"/>
      <w:numFmt w:val="none"/>
      <w:pStyle w:val="109"/>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1">
    <w:nsid w:val="557C2AF5"/>
    <w:multiLevelType w:val="multilevel"/>
    <w:tmpl w:val="557C2AF5"/>
    <w:lvl w:ilvl="0" w:tentative="0">
      <w:start w:val="1"/>
      <w:numFmt w:val="decimal"/>
      <w:pStyle w:val="12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2">
    <w:nsid w:val="5603797C"/>
    <w:multiLevelType w:val="multilevel"/>
    <w:tmpl w:val="5603797C"/>
    <w:lvl w:ilvl="0" w:tentative="0">
      <w:start w:val="1"/>
      <w:numFmt w:val="upperLetter"/>
      <w:pStyle w:val="205"/>
      <w:suff w:val="space"/>
      <w:lvlText w:val="%1"/>
      <w:lvlJc w:val="left"/>
      <w:pPr>
        <w:ind w:left="425" w:hanging="425"/>
      </w:pPr>
      <w:rPr>
        <w:rFonts w:hint="eastAsia"/>
      </w:rPr>
    </w:lvl>
    <w:lvl w:ilvl="1" w:tentative="0">
      <w:start w:val="1"/>
      <w:numFmt w:val="decimal"/>
      <w:pStyle w:val="93"/>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3">
    <w:nsid w:val="564D2089"/>
    <w:multiLevelType w:val="multilevel"/>
    <w:tmpl w:val="564D2089"/>
    <w:lvl w:ilvl="0" w:tentative="0">
      <w:start w:val="1"/>
      <w:numFmt w:val="none"/>
      <w:pStyle w:val="12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644622F9"/>
    <w:multiLevelType w:val="multilevel"/>
    <w:tmpl w:val="644622F9"/>
    <w:lvl w:ilvl="0" w:tentative="0">
      <w:start w:val="1"/>
      <w:numFmt w:val="upperRoman"/>
      <w:pStyle w:val="174"/>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5">
    <w:nsid w:val="646260FA"/>
    <w:multiLevelType w:val="multilevel"/>
    <w:tmpl w:val="646260FA"/>
    <w:lvl w:ilvl="0" w:tentative="0">
      <w:start w:val="1"/>
      <w:numFmt w:val="decimal"/>
      <w:pStyle w:val="12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6">
    <w:nsid w:val="654A26C9"/>
    <w:multiLevelType w:val="multilevel"/>
    <w:tmpl w:val="654A26C9"/>
    <w:lvl w:ilvl="0" w:tentative="0">
      <w:start w:val="1"/>
      <w:numFmt w:val="none"/>
      <w:pStyle w:val="195"/>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7">
    <w:nsid w:val="657D3FBC"/>
    <w:multiLevelType w:val="multilevel"/>
    <w:tmpl w:val="657D3FBC"/>
    <w:lvl w:ilvl="0" w:tentative="0">
      <w:start w:val="1"/>
      <w:numFmt w:val="upperLetter"/>
      <w:pStyle w:val="92"/>
      <w:suff w:val="nothing"/>
      <w:lvlText w:val="附录%1"/>
      <w:lvlJc w:val="left"/>
      <w:pPr>
        <w:ind w:left="0" w:firstLine="0"/>
      </w:pPr>
      <w:rPr>
        <w:rFonts w:hint="eastAsia"/>
        <w:spacing w:val="100"/>
      </w:rPr>
    </w:lvl>
    <w:lvl w:ilvl="1" w:tentative="0">
      <w:start w:val="1"/>
      <w:numFmt w:val="decimal"/>
      <w:pStyle w:val="94"/>
      <w:suff w:val="nothing"/>
      <w:lvlText w:val="%1.%2　"/>
      <w:lvlJc w:val="left"/>
      <w:pPr>
        <w:ind w:left="0" w:firstLine="0"/>
      </w:pPr>
      <w:rPr>
        <w:rFonts w:hint="eastAsia" w:ascii="黑体" w:eastAsia="黑体"/>
        <w:b w:val="0"/>
        <w:i w:val="0"/>
        <w:sz w:val="21"/>
      </w:rPr>
    </w:lvl>
    <w:lvl w:ilvl="2" w:tentative="0">
      <w:start w:val="1"/>
      <w:numFmt w:val="decimal"/>
      <w:pStyle w:val="95"/>
      <w:suff w:val="nothing"/>
      <w:lvlText w:val="%1.%2.%3　"/>
      <w:lvlJc w:val="left"/>
      <w:pPr>
        <w:ind w:left="0" w:firstLine="0"/>
      </w:pPr>
      <w:rPr>
        <w:rFonts w:hint="eastAsia" w:ascii="黑体" w:eastAsia="黑体"/>
        <w:b w:val="0"/>
        <w:i w:val="0"/>
        <w:sz w:val="21"/>
      </w:rPr>
    </w:lvl>
    <w:lvl w:ilvl="3" w:tentative="0">
      <w:start w:val="1"/>
      <w:numFmt w:val="decimal"/>
      <w:pStyle w:val="97"/>
      <w:suff w:val="nothing"/>
      <w:lvlText w:val="%1.%2.%3.%4　"/>
      <w:lvlJc w:val="left"/>
      <w:pPr>
        <w:ind w:left="0"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8">
    <w:nsid w:val="69506ABF"/>
    <w:multiLevelType w:val="multilevel"/>
    <w:tmpl w:val="69506ABF"/>
    <w:lvl w:ilvl="0" w:tentative="0">
      <w:start w:val="1"/>
      <w:numFmt w:val="bullet"/>
      <w:pStyle w:val="194"/>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9">
    <w:nsid w:val="6CA41985"/>
    <w:multiLevelType w:val="multilevel"/>
    <w:tmpl w:val="6CA41985"/>
    <w:lvl w:ilvl="0" w:tentative="0">
      <w:start w:val="1"/>
      <w:numFmt w:val="decimal"/>
      <w:pStyle w:val="112"/>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6CE42AC1"/>
    <w:multiLevelType w:val="multilevel"/>
    <w:tmpl w:val="6CE42AC1"/>
    <w:lvl w:ilvl="0" w:tentative="0">
      <w:start w:val="1"/>
      <w:numFmt w:val="lowerLetter"/>
      <w:pStyle w:val="179"/>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6CEA2025"/>
    <w:multiLevelType w:val="multilevel"/>
    <w:tmpl w:val="6CEA2025"/>
    <w:lvl w:ilvl="0" w:tentative="0">
      <w:start w:val="1"/>
      <w:numFmt w:val="none"/>
      <w:pStyle w:val="42"/>
      <w:suff w:val="nothing"/>
      <w:lvlText w:val="%1"/>
      <w:lvlJc w:val="left"/>
      <w:pPr>
        <w:ind w:left="0" w:firstLine="0"/>
      </w:pPr>
      <w:rPr>
        <w:rFonts w:hint="eastAsia"/>
      </w:rPr>
    </w:lvl>
    <w:lvl w:ilvl="1" w:tentative="0">
      <w:start w:val="1"/>
      <w:numFmt w:val="decimal"/>
      <w:pStyle w:val="43"/>
      <w:suff w:val="nothing"/>
      <w:lvlText w:val="%1%2　"/>
      <w:lvlJc w:val="left"/>
      <w:pPr>
        <w:ind w:left="0" w:firstLine="0"/>
      </w:pPr>
      <w:rPr>
        <w:rFonts w:hint="eastAsia" w:ascii="黑体" w:eastAsia="黑体"/>
        <w:b w:val="0"/>
        <w:i w:val="0"/>
        <w:sz w:val="21"/>
      </w:rPr>
    </w:lvl>
    <w:lvl w:ilvl="2" w:tentative="0">
      <w:start w:val="1"/>
      <w:numFmt w:val="decimal"/>
      <w:pStyle w:val="44"/>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40"/>
      <w:suff w:val="nothing"/>
      <w:lvlText w:val="%1%2.%3.%4　"/>
      <w:lvlJc w:val="left"/>
      <w:pPr>
        <w:ind w:left="0" w:firstLine="0"/>
      </w:pPr>
      <w:rPr>
        <w:rFonts w:hint="eastAsia" w:ascii="黑体" w:eastAsia="黑体"/>
        <w:b w:val="0"/>
        <w:i w:val="0"/>
        <w:sz w:val="21"/>
      </w:rPr>
    </w:lvl>
    <w:lvl w:ilvl="4" w:tentative="0">
      <w:start w:val="1"/>
      <w:numFmt w:val="decimal"/>
      <w:pStyle w:val="45"/>
      <w:suff w:val="nothing"/>
      <w:lvlText w:val="%1%2.%3.%4.%5　"/>
      <w:lvlJc w:val="left"/>
      <w:pPr>
        <w:ind w:left="0" w:firstLine="0"/>
      </w:pPr>
      <w:rPr>
        <w:rFonts w:hint="eastAsia" w:ascii="黑体" w:eastAsia="黑体"/>
        <w:b w:val="0"/>
        <w:i w:val="0"/>
        <w:sz w:val="21"/>
      </w:rPr>
    </w:lvl>
    <w:lvl w:ilvl="5" w:tentative="0">
      <w:start w:val="1"/>
      <w:numFmt w:val="decimal"/>
      <w:pStyle w:val="46"/>
      <w:suff w:val="nothing"/>
      <w:lvlText w:val="%1%2.%3.%4.%5.%6　"/>
      <w:lvlJc w:val="left"/>
      <w:pPr>
        <w:ind w:left="0" w:firstLine="0"/>
      </w:pPr>
      <w:rPr>
        <w:rFonts w:hint="eastAsia" w:ascii="黑体" w:eastAsia="黑体"/>
        <w:b w:val="0"/>
        <w:i w:val="0"/>
        <w:sz w:val="21"/>
      </w:rPr>
    </w:lvl>
    <w:lvl w:ilvl="6" w:tentative="0">
      <w:start w:val="1"/>
      <w:numFmt w:val="decimal"/>
      <w:pStyle w:val="4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2">
    <w:nsid w:val="6DBF04F4"/>
    <w:multiLevelType w:val="multilevel"/>
    <w:tmpl w:val="6DBF04F4"/>
    <w:lvl w:ilvl="0" w:tentative="0">
      <w:start w:val="1"/>
      <w:numFmt w:val="none"/>
      <w:pStyle w:val="185"/>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3">
    <w:nsid w:val="6DF35F19"/>
    <w:multiLevelType w:val="multilevel"/>
    <w:tmpl w:val="6DF35F19"/>
    <w:lvl w:ilvl="0" w:tentative="0">
      <w:start w:val="1"/>
      <w:numFmt w:val="decimal"/>
      <w:pStyle w:val="12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4">
    <w:nsid w:val="76933334"/>
    <w:multiLevelType w:val="multilevel"/>
    <w:tmpl w:val="76933334"/>
    <w:lvl w:ilvl="0" w:tentative="0">
      <w:start w:val="1"/>
      <w:numFmt w:val="none"/>
      <w:pStyle w:val="148"/>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1"/>
  </w:num>
  <w:num w:numId="2">
    <w:abstractNumId w:val="16"/>
  </w:num>
  <w:num w:numId="3">
    <w:abstractNumId w:val="1"/>
  </w:num>
  <w:num w:numId="4">
    <w:abstractNumId w:val="6"/>
  </w:num>
  <w:num w:numId="5">
    <w:abstractNumId w:val="27"/>
  </w:num>
  <w:num w:numId="6">
    <w:abstractNumId w:val="22"/>
  </w:num>
  <w:num w:numId="7">
    <w:abstractNumId w:val="17"/>
  </w:num>
  <w:num w:numId="8">
    <w:abstractNumId w:val="9"/>
  </w:num>
  <w:num w:numId="9">
    <w:abstractNumId w:val="4"/>
  </w:num>
  <w:num w:numId="10">
    <w:abstractNumId w:val="11"/>
  </w:num>
  <w:num w:numId="11">
    <w:abstractNumId w:val="20"/>
  </w:num>
  <w:num w:numId="12">
    <w:abstractNumId w:val="29"/>
  </w:num>
  <w:num w:numId="13">
    <w:abstractNumId w:val="15"/>
  </w:num>
  <w:num w:numId="14">
    <w:abstractNumId w:val="8"/>
  </w:num>
  <w:num w:numId="15">
    <w:abstractNumId w:val="23"/>
  </w:num>
  <w:num w:numId="16">
    <w:abstractNumId w:val="25"/>
  </w:num>
  <w:num w:numId="17">
    <w:abstractNumId w:val="21"/>
  </w:num>
  <w:num w:numId="18">
    <w:abstractNumId w:val="33"/>
  </w:num>
  <w:num w:numId="19">
    <w:abstractNumId w:val="19"/>
  </w:num>
  <w:num w:numId="20">
    <w:abstractNumId w:val="2"/>
  </w:num>
  <w:num w:numId="21">
    <w:abstractNumId w:val="14"/>
  </w:num>
  <w:num w:numId="22">
    <w:abstractNumId w:val="34"/>
  </w:num>
  <w:num w:numId="23">
    <w:abstractNumId w:val="24"/>
  </w:num>
  <w:num w:numId="24">
    <w:abstractNumId w:val="7"/>
  </w:num>
  <w:num w:numId="25">
    <w:abstractNumId w:val="30"/>
  </w:num>
  <w:num w:numId="26">
    <w:abstractNumId w:val="32"/>
  </w:num>
  <w:num w:numId="27">
    <w:abstractNumId w:val="3"/>
  </w:num>
  <w:num w:numId="28">
    <w:abstractNumId w:val="5"/>
  </w:num>
  <w:num w:numId="29">
    <w:abstractNumId w:val="18"/>
  </w:num>
  <w:num w:numId="30">
    <w:abstractNumId w:val="28"/>
  </w:num>
  <w:num w:numId="31">
    <w:abstractNumId w:val="26"/>
  </w:num>
  <w:num w:numId="32">
    <w:abstractNumId w:val="0"/>
  </w:num>
  <w:num w:numId="33">
    <w:abstractNumId w:val="12"/>
  </w:num>
  <w:num w:numId="34">
    <w:abstractNumId w:val="10"/>
  </w:num>
  <w:num w:numId="35">
    <w:abstractNumId w:val="13"/>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IzY2VlZDJlNDYxOWJlYWY2ZTBjNGU2OTgwYzZhNjUifQ=="/>
  </w:docVars>
  <w:rsids>
    <w:rsidRoot w:val="005D4297"/>
    <w:rsid w:val="0000040A"/>
    <w:rsid w:val="00000A94"/>
    <w:rsid w:val="00001972"/>
    <w:rsid w:val="00001A32"/>
    <w:rsid w:val="00001D9A"/>
    <w:rsid w:val="0000287B"/>
    <w:rsid w:val="0000706D"/>
    <w:rsid w:val="00007B3A"/>
    <w:rsid w:val="000107E0"/>
    <w:rsid w:val="00011FDE"/>
    <w:rsid w:val="00012FFD"/>
    <w:rsid w:val="00013730"/>
    <w:rsid w:val="00014162"/>
    <w:rsid w:val="00014340"/>
    <w:rsid w:val="00015D0A"/>
    <w:rsid w:val="00016175"/>
    <w:rsid w:val="00016A9C"/>
    <w:rsid w:val="00022184"/>
    <w:rsid w:val="00022762"/>
    <w:rsid w:val="000238E0"/>
    <w:rsid w:val="00023B83"/>
    <w:rsid w:val="000249DB"/>
    <w:rsid w:val="0002595E"/>
    <w:rsid w:val="000303C3"/>
    <w:rsid w:val="0003152B"/>
    <w:rsid w:val="000331D3"/>
    <w:rsid w:val="000346A5"/>
    <w:rsid w:val="000359C3"/>
    <w:rsid w:val="00035A7D"/>
    <w:rsid w:val="000365ED"/>
    <w:rsid w:val="0004039C"/>
    <w:rsid w:val="00041861"/>
    <w:rsid w:val="0004249A"/>
    <w:rsid w:val="00042E86"/>
    <w:rsid w:val="00043282"/>
    <w:rsid w:val="00044286"/>
    <w:rsid w:val="0004531F"/>
    <w:rsid w:val="00047687"/>
    <w:rsid w:val="00047F28"/>
    <w:rsid w:val="000503AA"/>
    <w:rsid w:val="000506A1"/>
    <w:rsid w:val="000515DD"/>
    <w:rsid w:val="0005265A"/>
    <w:rsid w:val="000539DD"/>
    <w:rsid w:val="00053BD3"/>
    <w:rsid w:val="000556ED"/>
    <w:rsid w:val="00055FE2"/>
    <w:rsid w:val="0005616F"/>
    <w:rsid w:val="00060C2E"/>
    <w:rsid w:val="00061033"/>
    <w:rsid w:val="000616EB"/>
    <w:rsid w:val="000619E9"/>
    <w:rsid w:val="000622D4"/>
    <w:rsid w:val="0006357D"/>
    <w:rsid w:val="00067F1E"/>
    <w:rsid w:val="00071C9A"/>
    <w:rsid w:val="00071CC0"/>
    <w:rsid w:val="00071CFC"/>
    <w:rsid w:val="00073C8C"/>
    <w:rsid w:val="00077758"/>
    <w:rsid w:val="00077B64"/>
    <w:rsid w:val="00080A1C"/>
    <w:rsid w:val="00082317"/>
    <w:rsid w:val="00083D2C"/>
    <w:rsid w:val="00085575"/>
    <w:rsid w:val="00086AA1"/>
    <w:rsid w:val="00087A77"/>
    <w:rsid w:val="00090085"/>
    <w:rsid w:val="00090CA6"/>
    <w:rsid w:val="00091B0C"/>
    <w:rsid w:val="00092B8A"/>
    <w:rsid w:val="00092FB0"/>
    <w:rsid w:val="000934C5"/>
    <w:rsid w:val="00093D25"/>
    <w:rsid w:val="00093DAB"/>
    <w:rsid w:val="00093E44"/>
    <w:rsid w:val="0009444A"/>
    <w:rsid w:val="00094D73"/>
    <w:rsid w:val="00095AC6"/>
    <w:rsid w:val="00095BD5"/>
    <w:rsid w:val="00095FDB"/>
    <w:rsid w:val="00096D63"/>
    <w:rsid w:val="000973A6"/>
    <w:rsid w:val="000A0B60"/>
    <w:rsid w:val="000A0EB8"/>
    <w:rsid w:val="000A12C2"/>
    <w:rsid w:val="000A19FC"/>
    <w:rsid w:val="000A296B"/>
    <w:rsid w:val="000A4484"/>
    <w:rsid w:val="000A7311"/>
    <w:rsid w:val="000B060F"/>
    <w:rsid w:val="000B1592"/>
    <w:rsid w:val="000B1BE2"/>
    <w:rsid w:val="000B1FF2"/>
    <w:rsid w:val="000B3CDA"/>
    <w:rsid w:val="000B3F0A"/>
    <w:rsid w:val="000B6A0B"/>
    <w:rsid w:val="000B7356"/>
    <w:rsid w:val="000C00CA"/>
    <w:rsid w:val="000C0F6C"/>
    <w:rsid w:val="000C11DB"/>
    <w:rsid w:val="000C1492"/>
    <w:rsid w:val="000C2FBD"/>
    <w:rsid w:val="000C4B41"/>
    <w:rsid w:val="000C57D6"/>
    <w:rsid w:val="000C6362"/>
    <w:rsid w:val="000C7666"/>
    <w:rsid w:val="000D0A9C"/>
    <w:rsid w:val="000D0D29"/>
    <w:rsid w:val="000D1795"/>
    <w:rsid w:val="000D2F35"/>
    <w:rsid w:val="000D329A"/>
    <w:rsid w:val="000D4B9C"/>
    <w:rsid w:val="000D4EB6"/>
    <w:rsid w:val="000D50E9"/>
    <w:rsid w:val="000D753B"/>
    <w:rsid w:val="000E4C9E"/>
    <w:rsid w:val="000E5E0A"/>
    <w:rsid w:val="000E6FD7"/>
    <w:rsid w:val="000F06E1"/>
    <w:rsid w:val="000F0E3C"/>
    <w:rsid w:val="000F19D5"/>
    <w:rsid w:val="000F1B90"/>
    <w:rsid w:val="000F3D94"/>
    <w:rsid w:val="000F4050"/>
    <w:rsid w:val="000F4AEA"/>
    <w:rsid w:val="000F67E9"/>
    <w:rsid w:val="000F6F09"/>
    <w:rsid w:val="001042A2"/>
    <w:rsid w:val="0010458D"/>
    <w:rsid w:val="00104926"/>
    <w:rsid w:val="00107B7E"/>
    <w:rsid w:val="00110D15"/>
    <w:rsid w:val="00113B1E"/>
    <w:rsid w:val="00113E1F"/>
    <w:rsid w:val="001141F2"/>
    <w:rsid w:val="00114998"/>
    <w:rsid w:val="001168A2"/>
    <w:rsid w:val="0011711C"/>
    <w:rsid w:val="001219AD"/>
    <w:rsid w:val="00123B68"/>
    <w:rsid w:val="00124E4F"/>
    <w:rsid w:val="001260B7"/>
    <w:rsid w:val="001265CB"/>
    <w:rsid w:val="00127AB6"/>
    <w:rsid w:val="00131DD1"/>
    <w:rsid w:val="001321C6"/>
    <w:rsid w:val="001325C4"/>
    <w:rsid w:val="00133010"/>
    <w:rsid w:val="0013306E"/>
    <w:rsid w:val="001338EE"/>
    <w:rsid w:val="00133AAE"/>
    <w:rsid w:val="00135323"/>
    <w:rsid w:val="001353F4"/>
    <w:rsid w:val="001356C4"/>
    <w:rsid w:val="00136E77"/>
    <w:rsid w:val="00137565"/>
    <w:rsid w:val="00140C3D"/>
    <w:rsid w:val="00141114"/>
    <w:rsid w:val="00142969"/>
    <w:rsid w:val="001446C2"/>
    <w:rsid w:val="001457E7"/>
    <w:rsid w:val="00145D9D"/>
    <w:rsid w:val="00146388"/>
    <w:rsid w:val="00147BAA"/>
    <w:rsid w:val="001529E5"/>
    <w:rsid w:val="00152FB3"/>
    <w:rsid w:val="00153C7E"/>
    <w:rsid w:val="00156B25"/>
    <w:rsid w:val="00156E1A"/>
    <w:rsid w:val="001576AA"/>
    <w:rsid w:val="00157894"/>
    <w:rsid w:val="00157B55"/>
    <w:rsid w:val="0016026B"/>
    <w:rsid w:val="00160582"/>
    <w:rsid w:val="001639EE"/>
    <w:rsid w:val="001642FA"/>
    <w:rsid w:val="001649EB"/>
    <w:rsid w:val="00164BAF"/>
    <w:rsid w:val="00164FA8"/>
    <w:rsid w:val="00165065"/>
    <w:rsid w:val="00165434"/>
    <w:rsid w:val="0016580B"/>
    <w:rsid w:val="00165F49"/>
    <w:rsid w:val="00166263"/>
    <w:rsid w:val="00166B88"/>
    <w:rsid w:val="0016770A"/>
    <w:rsid w:val="00170804"/>
    <w:rsid w:val="001708E9"/>
    <w:rsid w:val="001725F5"/>
    <w:rsid w:val="0017340B"/>
    <w:rsid w:val="00173EB1"/>
    <w:rsid w:val="00173FB1"/>
    <w:rsid w:val="00176DFD"/>
    <w:rsid w:val="001852C9"/>
    <w:rsid w:val="001870E8"/>
    <w:rsid w:val="00187A0B"/>
    <w:rsid w:val="00190087"/>
    <w:rsid w:val="001913C4"/>
    <w:rsid w:val="001921C0"/>
    <w:rsid w:val="0019348F"/>
    <w:rsid w:val="00193A07"/>
    <w:rsid w:val="00194C95"/>
    <w:rsid w:val="00195C34"/>
    <w:rsid w:val="00196EF5"/>
    <w:rsid w:val="001A1A53"/>
    <w:rsid w:val="001A1F7D"/>
    <w:rsid w:val="001A234A"/>
    <w:rsid w:val="001A3133"/>
    <w:rsid w:val="001A4CF3"/>
    <w:rsid w:val="001A52E2"/>
    <w:rsid w:val="001A6696"/>
    <w:rsid w:val="001B01B2"/>
    <w:rsid w:val="001B06E8"/>
    <w:rsid w:val="001B3023"/>
    <w:rsid w:val="001B71D0"/>
    <w:rsid w:val="001B71EE"/>
    <w:rsid w:val="001C04A8"/>
    <w:rsid w:val="001C28FB"/>
    <w:rsid w:val="001C2C03"/>
    <w:rsid w:val="001C42F7"/>
    <w:rsid w:val="001C49E5"/>
    <w:rsid w:val="001C4D69"/>
    <w:rsid w:val="001C588F"/>
    <w:rsid w:val="001C680C"/>
    <w:rsid w:val="001C7FEA"/>
    <w:rsid w:val="001D0499"/>
    <w:rsid w:val="001D0A1D"/>
    <w:rsid w:val="001D0BBE"/>
    <w:rsid w:val="001D0ED4"/>
    <w:rsid w:val="001D212F"/>
    <w:rsid w:val="001D224C"/>
    <w:rsid w:val="001D29D7"/>
    <w:rsid w:val="001D2DE7"/>
    <w:rsid w:val="001D411C"/>
    <w:rsid w:val="001D4796"/>
    <w:rsid w:val="001D4828"/>
    <w:rsid w:val="001D52EC"/>
    <w:rsid w:val="001E0337"/>
    <w:rsid w:val="001E1B6A"/>
    <w:rsid w:val="001E2484"/>
    <w:rsid w:val="001E38E7"/>
    <w:rsid w:val="001E3CC4"/>
    <w:rsid w:val="001E4882"/>
    <w:rsid w:val="001E73AB"/>
    <w:rsid w:val="001F092D"/>
    <w:rsid w:val="001F1218"/>
    <w:rsid w:val="001F143A"/>
    <w:rsid w:val="001F1605"/>
    <w:rsid w:val="001F2508"/>
    <w:rsid w:val="001F4816"/>
    <w:rsid w:val="001F69B4"/>
    <w:rsid w:val="001F77C7"/>
    <w:rsid w:val="00200183"/>
    <w:rsid w:val="00200333"/>
    <w:rsid w:val="0020107D"/>
    <w:rsid w:val="00201934"/>
    <w:rsid w:val="00202AA4"/>
    <w:rsid w:val="002031F7"/>
    <w:rsid w:val="002040E6"/>
    <w:rsid w:val="0020527B"/>
    <w:rsid w:val="00205F2C"/>
    <w:rsid w:val="00210A93"/>
    <w:rsid w:val="00210B15"/>
    <w:rsid w:val="00213393"/>
    <w:rsid w:val="002142EA"/>
    <w:rsid w:val="002149F1"/>
    <w:rsid w:val="00214A1D"/>
    <w:rsid w:val="00215ADD"/>
    <w:rsid w:val="002201FA"/>
    <w:rsid w:val="002204BB"/>
    <w:rsid w:val="00221210"/>
    <w:rsid w:val="002214FE"/>
    <w:rsid w:val="00221B79"/>
    <w:rsid w:val="00221C6B"/>
    <w:rsid w:val="00223F2A"/>
    <w:rsid w:val="002240C8"/>
    <w:rsid w:val="00224E7E"/>
    <w:rsid w:val="002253A1"/>
    <w:rsid w:val="00225588"/>
    <w:rsid w:val="00225CF8"/>
    <w:rsid w:val="0022794E"/>
    <w:rsid w:val="00232DC3"/>
    <w:rsid w:val="00233D64"/>
    <w:rsid w:val="0023482A"/>
    <w:rsid w:val="00235306"/>
    <w:rsid w:val="002359CB"/>
    <w:rsid w:val="00236619"/>
    <w:rsid w:val="00243540"/>
    <w:rsid w:val="0024497B"/>
    <w:rsid w:val="0024515B"/>
    <w:rsid w:val="00246021"/>
    <w:rsid w:val="0024666E"/>
    <w:rsid w:val="002473E7"/>
    <w:rsid w:val="00247F52"/>
    <w:rsid w:val="00250B25"/>
    <w:rsid w:val="00250BBE"/>
    <w:rsid w:val="002515C2"/>
    <w:rsid w:val="0025194F"/>
    <w:rsid w:val="00252A63"/>
    <w:rsid w:val="002544E1"/>
    <w:rsid w:val="0025464E"/>
    <w:rsid w:val="002548C0"/>
    <w:rsid w:val="0026148A"/>
    <w:rsid w:val="00262696"/>
    <w:rsid w:val="00263AC9"/>
    <w:rsid w:val="00263D25"/>
    <w:rsid w:val="002643C3"/>
    <w:rsid w:val="00264A0C"/>
    <w:rsid w:val="00265341"/>
    <w:rsid w:val="00265FF0"/>
    <w:rsid w:val="00266EEB"/>
    <w:rsid w:val="00267EF4"/>
    <w:rsid w:val="00270CB8"/>
    <w:rsid w:val="00272B08"/>
    <w:rsid w:val="00280C91"/>
    <w:rsid w:val="00281BB8"/>
    <w:rsid w:val="00281E9E"/>
    <w:rsid w:val="00282405"/>
    <w:rsid w:val="00282A05"/>
    <w:rsid w:val="00283149"/>
    <w:rsid w:val="0028455E"/>
    <w:rsid w:val="00285170"/>
    <w:rsid w:val="00285361"/>
    <w:rsid w:val="002903CE"/>
    <w:rsid w:val="00292D60"/>
    <w:rsid w:val="00293B30"/>
    <w:rsid w:val="00294D34"/>
    <w:rsid w:val="00294E3B"/>
    <w:rsid w:val="00296193"/>
    <w:rsid w:val="002962BD"/>
    <w:rsid w:val="00296C66"/>
    <w:rsid w:val="00296EBE"/>
    <w:rsid w:val="002974E3"/>
    <w:rsid w:val="002A084B"/>
    <w:rsid w:val="002A0B7B"/>
    <w:rsid w:val="002A1260"/>
    <w:rsid w:val="002A1589"/>
    <w:rsid w:val="002A1608"/>
    <w:rsid w:val="002A25DC"/>
    <w:rsid w:val="002A2E38"/>
    <w:rsid w:val="002A3AAB"/>
    <w:rsid w:val="002A4CEA"/>
    <w:rsid w:val="002A5977"/>
    <w:rsid w:val="002A5A13"/>
    <w:rsid w:val="002A6BB9"/>
    <w:rsid w:val="002A757F"/>
    <w:rsid w:val="002A7F44"/>
    <w:rsid w:val="002B0C40"/>
    <w:rsid w:val="002B18F7"/>
    <w:rsid w:val="002B1966"/>
    <w:rsid w:val="002B1EB5"/>
    <w:rsid w:val="002B4508"/>
    <w:rsid w:val="002B5779"/>
    <w:rsid w:val="002B69A7"/>
    <w:rsid w:val="002B7332"/>
    <w:rsid w:val="002B7F51"/>
    <w:rsid w:val="002C07C0"/>
    <w:rsid w:val="002C09E7"/>
    <w:rsid w:val="002C1E06"/>
    <w:rsid w:val="002C3F07"/>
    <w:rsid w:val="002C5278"/>
    <w:rsid w:val="002C7EBB"/>
    <w:rsid w:val="002D06C1"/>
    <w:rsid w:val="002D42B5"/>
    <w:rsid w:val="002D4489"/>
    <w:rsid w:val="002D49C2"/>
    <w:rsid w:val="002D4F1A"/>
    <w:rsid w:val="002D570E"/>
    <w:rsid w:val="002D6EC6"/>
    <w:rsid w:val="002D79AC"/>
    <w:rsid w:val="002E039D"/>
    <w:rsid w:val="002E053E"/>
    <w:rsid w:val="002E0666"/>
    <w:rsid w:val="002E4D5A"/>
    <w:rsid w:val="002E50B6"/>
    <w:rsid w:val="002E6326"/>
    <w:rsid w:val="002E6AE5"/>
    <w:rsid w:val="002E7A0F"/>
    <w:rsid w:val="002F107E"/>
    <w:rsid w:val="002F30E0"/>
    <w:rsid w:val="002F35E4"/>
    <w:rsid w:val="002F3730"/>
    <w:rsid w:val="002F3768"/>
    <w:rsid w:val="002F38E1"/>
    <w:rsid w:val="002F52DE"/>
    <w:rsid w:val="002F7AF6"/>
    <w:rsid w:val="00300E63"/>
    <w:rsid w:val="00302F5F"/>
    <w:rsid w:val="0030441D"/>
    <w:rsid w:val="00306063"/>
    <w:rsid w:val="00311BD0"/>
    <w:rsid w:val="00312449"/>
    <w:rsid w:val="00313B85"/>
    <w:rsid w:val="00316FDD"/>
    <w:rsid w:val="00317988"/>
    <w:rsid w:val="00317B44"/>
    <w:rsid w:val="003221B4"/>
    <w:rsid w:val="0032258D"/>
    <w:rsid w:val="00322E62"/>
    <w:rsid w:val="00324D13"/>
    <w:rsid w:val="00324EDD"/>
    <w:rsid w:val="003321D3"/>
    <w:rsid w:val="0033290F"/>
    <w:rsid w:val="003331E4"/>
    <w:rsid w:val="00334772"/>
    <w:rsid w:val="00334F1B"/>
    <w:rsid w:val="003358ED"/>
    <w:rsid w:val="0033611D"/>
    <w:rsid w:val="00336C64"/>
    <w:rsid w:val="0033700C"/>
    <w:rsid w:val="00337162"/>
    <w:rsid w:val="003373C4"/>
    <w:rsid w:val="00340F18"/>
    <w:rsid w:val="003412E9"/>
    <w:rsid w:val="0034194F"/>
    <w:rsid w:val="003432A6"/>
    <w:rsid w:val="0034452B"/>
    <w:rsid w:val="00344605"/>
    <w:rsid w:val="00344E75"/>
    <w:rsid w:val="003474AA"/>
    <w:rsid w:val="00350D1D"/>
    <w:rsid w:val="00351B1E"/>
    <w:rsid w:val="00352C83"/>
    <w:rsid w:val="00352F1A"/>
    <w:rsid w:val="00353CE1"/>
    <w:rsid w:val="003579C0"/>
    <w:rsid w:val="0036107C"/>
    <w:rsid w:val="003615D2"/>
    <w:rsid w:val="003631B8"/>
    <w:rsid w:val="0036429C"/>
    <w:rsid w:val="0036461D"/>
    <w:rsid w:val="00364A53"/>
    <w:rsid w:val="003654CB"/>
    <w:rsid w:val="00365AA9"/>
    <w:rsid w:val="00365F86"/>
    <w:rsid w:val="00365F87"/>
    <w:rsid w:val="00366E89"/>
    <w:rsid w:val="003705F4"/>
    <w:rsid w:val="00370D58"/>
    <w:rsid w:val="003710CD"/>
    <w:rsid w:val="00371316"/>
    <w:rsid w:val="00376713"/>
    <w:rsid w:val="00381815"/>
    <w:rsid w:val="003819AF"/>
    <w:rsid w:val="003820E9"/>
    <w:rsid w:val="00382DE7"/>
    <w:rsid w:val="00384FFC"/>
    <w:rsid w:val="0038502D"/>
    <w:rsid w:val="003872FC"/>
    <w:rsid w:val="00387ADC"/>
    <w:rsid w:val="00390020"/>
    <w:rsid w:val="003903D6"/>
    <w:rsid w:val="00390EE6"/>
    <w:rsid w:val="0039118F"/>
    <w:rsid w:val="00392AD7"/>
    <w:rsid w:val="00392FC8"/>
    <w:rsid w:val="003938D9"/>
    <w:rsid w:val="00393B1B"/>
    <w:rsid w:val="00394376"/>
    <w:rsid w:val="003943FF"/>
    <w:rsid w:val="003974EB"/>
    <w:rsid w:val="00397CC5"/>
    <w:rsid w:val="00397CF1"/>
    <w:rsid w:val="003A1582"/>
    <w:rsid w:val="003A3D9C"/>
    <w:rsid w:val="003A3EF7"/>
    <w:rsid w:val="003A4077"/>
    <w:rsid w:val="003A4AA7"/>
    <w:rsid w:val="003A5DCF"/>
    <w:rsid w:val="003B09AD"/>
    <w:rsid w:val="003B1F18"/>
    <w:rsid w:val="003B5BF0"/>
    <w:rsid w:val="003B60BF"/>
    <w:rsid w:val="003B6AA2"/>
    <w:rsid w:val="003B6BE3"/>
    <w:rsid w:val="003B7767"/>
    <w:rsid w:val="003C010C"/>
    <w:rsid w:val="003C0A6C"/>
    <w:rsid w:val="003C14F8"/>
    <w:rsid w:val="003C5A43"/>
    <w:rsid w:val="003C68D9"/>
    <w:rsid w:val="003D0519"/>
    <w:rsid w:val="003D08BA"/>
    <w:rsid w:val="003D0FF6"/>
    <w:rsid w:val="003D262C"/>
    <w:rsid w:val="003D4E86"/>
    <w:rsid w:val="003D6428"/>
    <w:rsid w:val="003D6D61"/>
    <w:rsid w:val="003E091D"/>
    <w:rsid w:val="003E1C53"/>
    <w:rsid w:val="003E2A69"/>
    <w:rsid w:val="003E2D49"/>
    <w:rsid w:val="003E2FD4"/>
    <w:rsid w:val="003E49F6"/>
    <w:rsid w:val="003E660F"/>
    <w:rsid w:val="003F0841"/>
    <w:rsid w:val="003F23D3"/>
    <w:rsid w:val="003F2C51"/>
    <w:rsid w:val="003F3F08"/>
    <w:rsid w:val="003F49F1"/>
    <w:rsid w:val="003F6272"/>
    <w:rsid w:val="00400E72"/>
    <w:rsid w:val="00400F5D"/>
    <w:rsid w:val="00401400"/>
    <w:rsid w:val="00401FF4"/>
    <w:rsid w:val="0040230B"/>
    <w:rsid w:val="00404869"/>
    <w:rsid w:val="00405884"/>
    <w:rsid w:val="00405DF7"/>
    <w:rsid w:val="00407D39"/>
    <w:rsid w:val="00410231"/>
    <w:rsid w:val="004111D6"/>
    <w:rsid w:val="0041477A"/>
    <w:rsid w:val="0041614E"/>
    <w:rsid w:val="004167A3"/>
    <w:rsid w:val="00417A9B"/>
    <w:rsid w:val="00420499"/>
    <w:rsid w:val="0042082B"/>
    <w:rsid w:val="00420E24"/>
    <w:rsid w:val="00425BE5"/>
    <w:rsid w:val="00425D4C"/>
    <w:rsid w:val="00431056"/>
    <w:rsid w:val="00432DAA"/>
    <w:rsid w:val="00434305"/>
    <w:rsid w:val="00435DF7"/>
    <w:rsid w:val="0044083F"/>
    <w:rsid w:val="0044170E"/>
    <w:rsid w:val="00441AE7"/>
    <w:rsid w:val="004452D9"/>
    <w:rsid w:val="00445574"/>
    <w:rsid w:val="004467FB"/>
    <w:rsid w:val="0045142D"/>
    <w:rsid w:val="00452D6B"/>
    <w:rsid w:val="00454484"/>
    <w:rsid w:val="0045517B"/>
    <w:rsid w:val="004553CB"/>
    <w:rsid w:val="00461845"/>
    <w:rsid w:val="0046305A"/>
    <w:rsid w:val="00463B77"/>
    <w:rsid w:val="00463C7B"/>
    <w:rsid w:val="004644A6"/>
    <w:rsid w:val="004659BD"/>
    <w:rsid w:val="00465B8D"/>
    <w:rsid w:val="004672B9"/>
    <w:rsid w:val="00470775"/>
    <w:rsid w:val="004736CB"/>
    <w:rsid w:val="00473850"/>
    <w:rsid w:val="004746B1"/>
    <w:rsid w:val="0047567B"/>
    <w:rsid w:val="0047583F"/>
    <w:rsid w:val="00475DE8"/>
    <w:rsid w:val="00480A08"/>
    <w:rsid w:val="00481C44"/>
    <w:rsid w:val="00484936"/>
    <w:rsid w:val="004853F4"/>
    <w:rsid w:val="00485C89"/>
    <w:rsid w:val="00486198"/>
    <w:rsid w:val="00486BE3"/>
    <w:rsid w:val="004905E4"/>
    <w:rsid w:val="00490A89"/>
    <w:rsid w:val="00490AB4"/>
    <w:rsid w:val="00492F02"/>
    <w:rsid w:val="004939AE"/>
    <w:rsid w:val="00494E4D"/>
    <w:rsid w:val="004A10A2"/>
    <w:rsid w:val="004A1148"/>
    <w:rsid w:val="004A12DF"/>
    <w:rsid w:val="004A1A23"/>
    <w:rsid w:val="004A1BA8"/>
    <w:rsid w:val="004A4B57"/>
    <w:rsid w:val="004A63FA"/>
    <w:rsid w:val="004A6A3D"/>
    <w:rsid w:val="004A6E68"/>
    <w:rsid w:val="004B0272"/>
    <w:rsid w:val="004B2701"/>
    <w:rsid w:val="004B2794"/>
    <w:rsid w:val="004B2E1B"/>
    <w:rsid w:val="004B3AA8"/>
    <w:rsid w:val="004B3E93"/>
    <w:rsid w:val="004B6FDA"/>
    <w:rsid w:val="004C1FBC"/>
    <w:rsid w:val="004C254C"/>
    <w:rsid w:val="004C25A2"/>
    <w:rsid w:val="004C3A03"/>
    <w:rsid w:val="004C3F1D"/>
    <w:rsid w:val="004C458D"/>
    <w:rsid w:val="004C5181"/>
    <w:rsid w:val="004C6478"/>
    <w:rsid w:val="004C6C0A"/>
    <w:rsid w:val="004C709F"/>
    <w:rsid w:val="004C7556"/>
    <w:rsid w:val="004C7E8B"/>
    <w:rsid w:val="004C7E9D"/>
    <w:rsid w:val="004C7F67"/>
    <w:rsid w:val="004D076D"/>
    <w:rsid w:val="004D0EF1"/>
    <w:rsid w:val="004D1926"/>
    <w:rsid w:val="004D2253"/>
    <w:rsid w:val="004D4406"/>
    <w:rsid w:val="004D44BF"/>
    <w:rsid w:val="004D7C42"/>
    <w:rsid w:val="004E0465"/>
    <w:rsid w:val="004E127B"/>
    <w:rsid w:val="004E13B2"/>
    <w:rsid w:val="004E1C0A"/>
    <w:rsid w:val="004E30C5"/>
    <w:rsid w:val="004E4036"/>
    <w:rsid w:val="004E43BF"/>
    <w:rsid w:val="004E4AA5"/>
    <w:rsid w:val="004E4AEE"/>
    <w:rsid w:val="004E59E3"/>
    <w:rsid w:val="004E67C0"/>
    <w:rsid w:val="004F0276"/>
    <w:rsid w:val="004F302E"/>
    <w:rsid w:val="004F391A"/>
    <w:rsid w:val="004F3CFB"/>
    <w:rsid w:val="004F432A"/>
    <w:rsid w:val="004F5E2B"/>
    <w:rsid w:val="004F6456"/>
    <w:rsid w:val="004F696E"/>
    <w:rsid w:val="004F6C71"/>
    <w:rsid w:val="004F71FF"/>
    <w:rsid w:val="00501139"/>
    <w:rsid w:val="00501CBF"/>
    <w:rsid w:val="0050363E"/>
    <w:rsid w:val="0050379E"/>
    <w:rsid w:val="005039BC"/>
    <w:rsid w:val="005043BB"/>
    <w:rsid w:val="00504A3D"/>
    <w:rsid w:val="00505767"/>
    <w:rsid w:val="005073F0"/>
    <w:rsid w:val="00510718"/>
    <w:rsid w:val="00510A7B"/>
    <w:rsid w:val="005127A2"/>
    <w:rsid w:val="00512F6E"/>
    <w:rsid w:val="00513038"/>
    <w:rsid w:val="00514174"/>
    <w:rsid w:val="005153D3"/>
    <w:rsid w:val="00516088"/>
    <w:rsid w:val="00516B0B"/>
    <w:rsid w:val="00517438"/>
    <w:rsid w:val="0052014D"/>
    <w:rsid w:val="005220EC"/>
    <w:rsid w:val="00523F95"/>
    <w:rsid w:val="00524D65"/>
    <w:rsid w:val="00525B16"/>
    <w:rsid w:val="005264B0"/>
    <w:rsid w:val="00531B03"/>
    <w:rsid w:val="00533D04"/>
    <w:rsid w:val="00534804"/>
    <w:rsid w:val="00534BDF"/>
    <w:rsid w:val="005354EA"/>
    <w:rsid w:val="0053585F"/>
    <w:rsid w:val="00535B21"/>
    <w:rsid w:val="00535EC4"/>
    <w:rsid w:val="00535ED9"/>
    <w:rsid w:val="0053692B"/>
    <w:rsid w:val="00540169"/>
    <w:rsid w:val="005417D6"/>
    <w:rsid w:val="00541853"/>
    <w:rsid w:val="00542906"/>
    <w:rsid w:val="00543BDA"/>
    <w:rsid w:val="005441CC"/>
    <w:rsid w:val="0054454B"/>
    <w:rsid w:val="005479DA"/>
    <w:rsid w:val="00547BCC"/>
    <w:rsid w:val="0055013B"/>
    <w:rsid w:val="00551F6F"/>
    <w:rsid w:val="00555044"/>
    <w:rsid w:val="005613AE"/>
    <w:rsid w:val="00561475"/>
    <w:rsid w:val="00562308"/>
    <w:rsid w:val="005643ED"/>
    <w:rsid w:val="0056487B"/>
    <w:rsid w:val="00564FB9"/>
    <w:rsid w:val="00565CFD"/>
    <w:rsid w:val="005676B6"/>
    <w:rsid w:val="005730E1"/>
    <w:rsid w:val="00573D9E"/>
    <w:rsid w:val="005748ED"/>
    <w:rsid w:val="00576216"/>
    <w:rsid w:val="005801E3"/>
    <w:rsid w:val="005811F1"/>
    <w:rsid w:val="005813B1"/>
    <w:rsid w:val="00581802"/>
    <w:rsid w:val="005836A8"/>
    <w:rsid w:val="0058409C"/>
    <w:rsid w:val="00584262"/>
    <w:rsid w:val="00586630"/>
    <w:rsid w:val="00587589"/>
    <w:rsid w:val="00587ADD"/>
    <w:rsid w:val="00593A49"/>
    <w:rsid w:val="00596160"/>
    <w:rsid w:val="005966E2"/>
    <w:rsid w:val="00597007"/>
    <w:rsid w:val="00597A49"/>
    <w:rsid w:val="005A00D8"/>
    <w:rsid w:val="005A0966"/>
    <w:rsid w:val="005A11B7"/>
    <w:rsid w:val="005A1338"/>
    <w:rsid w:val="005A195F"/>
    <w:rsid w:val="005A260B"/>
    <w:rsid w:val="005A2D64"/>
    <w:rsid w:val="005A4A1B"/>
    <w:rsid w:val="005A7830"/>
    <w:rsid w:val="005A7FCE"/>
    <w:rsid w:val="005B0B20"/>
    <w:rsid w:val="005B0F3F"/>
    <w:rsid w:val="005B191C"/>
    <w:rsid w:val="005B39BF"/>
    <w:rsid w:val="005B4903"/>
    <w:rsid w:val="005B51CE"/>
    <w:rsid w:val="005B5322"/>
    <w:rsid w:val="005B5885"/>
    <w:rsid w:val="005B5ACC"/>
    <w:rsid w:val="005B5CD7"/>
    <w:rsid w:val="005B6CF6"/>
    <w:rsid w:val="005B7422"/>
    <w:rsid w:val="005C156B"/>
    <w:rsid w:val="005C1ED0"/>
    <w:rsid w:val="005C29B8"/>
    <w:rsid w:val="005C307C"/>
    <w:rsid w:val="005C34C0"/>
    <w:rsid w:val="005C3FC4"/>
    <w:rsid w:val="005C5DC6"/>
    <w:rsid w:val="005C5E17"/>
    <w:rsid w:val="005C5F21"/>
    <w:rsid w:val="005C7156"/>
    <w:rsid w:val="005C7E8B"/>
    <w:rsid w:val="005D0C75"/>
    <w:rsid w:val="005D25B5"/>
    <w:rsid w:val="005D3323"/>
    <w:rsid w:val="005D4171"/>
    <w:rsid w:val="005D4297"/>
    <w:rsid w:val="005D6A95"/>
    <w:rsid w:val="005D6B2C"/>
    <w:rsid w:val="005D6CDC"/>
    <w:rsid w:val="005D6D9C"/>
    <w:rsid w:val="005E2335"/>
    <w:rsid w:val="005E34CA"/>
    <w:rsid w:val="005E3A88"/>
    <w:rsid w:val="005E3C18"/>
    <w:rsid w:val="005E4250"/>
    <w:rsid w:val="005E5F16"/>
    <w:rsid w:val="005E6812"/>
    <w:rsid w:val="005E7881"/>
    <w:rsid w:val="005E78E0"/>
    <w:rsid w:val="005F0D9C"/>
    <w:rsid w:val="005F284E"/>
    <w:rsid w:val="005F2CFC"/>
    <w:rsid w:val="005F5ECC"/>
    <w:rsid w:val="0060058A"/>
    <w:rsid w:val="00601363"/>
    <w:rsid w:val="006015CE"/>
    <w:rsid w:val="00601E3D"/>
    <w:rsid w:val="00602344"/>
    <w:rsid w:val="00604563"/>
    <w:rsid w:val="00604784"/>
    <w:rsid w:val="00605659"/>
    <w:rsid w:val="00606419"/>
    <w:rsid w:val="00606524"/>
    <w:rsid w:val="00607D29"/>
    <w:rsid w:val="00612952"/>
    <w:rsid w:val="00614CC1"/>
    <w:rsid w:val="00615A9D"/>
    <w:rsid w:val="00617387"/>
    <w:rsid w:val="006205D6"/>
    <w:rsid w:val="006252D8"/>
    <w:rsid w:val="006259BC"/>
    <w:rsid w:val="0062636B"/>
    <w:rsid w:val="00632182"/>
    <w:rsid w:val="00632AE0"/>
    <w:rsid w:val="0063346F"/>
    <w:rsid w:val="00633C17"/>
    <w:rsid w:val="00634D9E"/>
    <w:rsid w:val="00636E3E"/>
    <w:rsid w:val="006379F7"/>
    <w:rsid w:val="00637E4D"/>
    <w:rsid w:val="00640620"/>
    <w:rsid w:val="00641A1F"/>
    <w:rsid w:val="00643189"/>
    <w:rsid w:val="00645904"/>
    <w:rsid w:val="00651ACB"/>
    <w:rsid w:val="00651C47"/>
    <w:rsid w:val="00652824"/>
    <w:rsid w:val="00652AB2"/>
    <w:rsid w:val="00653FED"/>
    <w:rsid w:val="00654EC0"/>
    <w:rsid w:val="0065525B"/>
    <w:rsid w:val="00655AFD"/>
    <w:rsid w:val="00655D4F"/>
    <w:rsid w:val="00656D29"/>
    <w:rsid w:val="006640E5"/>
    <w:rsid w:val="006646F1"/>
    <w:rsid w:val="00664929"/>
    <w:rsid w:val="00664F62"/>
    <w:rsid w:val="006655E1"/>
    <w:rsid w:val="00672060"/>
    <w:rsid w:val="00672BFD"/>
    <w:rsid w:val="00675178"/>
    <w:rsid w:val="006770F4"/>
    <w:rsid w:val="00677A84"/>
    <w:rsid w:val="00680029"/>
    <w:rsid w:val="0068026D"/>
    <w:rsid w:val="00680A27"/>
    <w:rsid w:val="006816A4"/>
    <w:rsid w:val="006819B8"/>
    <w:rsid w:val="006840A6"/>
    <w:rsid w:val="00684320"/>
    <w:rsid w:val="006850CD"/>
    <w:rsid w:val="00685AAB"/>
    <w:rsid w:val="00686809"/>
    <w:rsid w:val="0068712D"/>
    <w:rsid w:val="006902FD"/>
    <w:rsid w:val="006906F4"/>
    <w:rsid w:val="006A01F2"/>
    <w:rsid w:val="006A052D"/>
    <w:rsid w:val="006A07AA"/>
    <w:rsid w:val="006A1EA4"/>
    <w:rsid w:val="006A25E5"/>
    <w:rsid w:val="006A2B46"/>
    <w:rsid w:val="006A336D"/>
    <w:rsid w:val="006A37B9"/>
    <w:rsid w:val="006B2633"/>
    <w:rsid w:val="006B2672"/>
    <w:rsid w:val="006B3C61"/>
    <w:rsid w:val="006B54BF"/>
    <w:rsid w:val="006B5E97"/>
    <w:rsid w:val="006B5F44"/>
    <w:rsid w:val="006B5F90"/>
    <w:rsid w:val="006B62E4"/>
    <w:rsid w:val="006C1BBA"/>
    <w:rsid w:val="006C2079"/>
    <w:rsid w:val="006C26AA"/>
    <w:rsid w:val="006C2852"/>
    <w:rsid w:val="006C5A62"/>
    <w:rsid w:val="006C5D68"/>
    <w:rsid w:val="006C6976"/>
    <w:rsid w:val="006C6DD0"/>
    <w:rsid w:val="006C7351"/>
    <w:rsid w:val="006D04EA"/>
    <w:rsid w:val="006D066F"/>
    <w:rsid w:val="006D16C4"/>
    <w:rsid w:val="006D3E96"/>
    <w:rsid w:val="006D4515"/>
    <w:rsid w:val="006D4BB1"/>
    <w:rsid w:val="006D6593"/>
    <w:rsid w:val="006D75BC"/>
    <w:rsid w:val="006E09B0"/>
    <w:rsid w:val="006E4AAA"/>
    <w:rsid w:val="006E4C2E"/>
    <w:rsid w:val="006F03A8"/>
    <w:rsid w:val="006F2483"/>
    <w:rsid w:val="006F295D"/>
    <w:rsid w:val="006F2ACA"/>
    <w:rsid w:val="006F2ADC"/>
    <w:rsid w:val="006F2BFE"/>
    <w:rsid w:val="006F31E9"/>
    <w:rsid w:val="006F352D"/>
    <w:rsid w:val="006F4AAC"/>
    <w:rsid w:val="006F6284"/>
    <w:rsid w:val="007002C5"/>
    <w:rsid w:val="00704387"/>
    <w:rsid w:val="00707669"/>
    <w:rsid w:val="00711CBA"/>
    <w:rsid w:val="00711FB5"/>
    <w:rsid w:val="00712A01"/>
    <w:rsid w:val="00714F58"/>
    <w:rsid w:val="0071760A"/>
    <w:rsid w:val="00720884"/>
    <w:rsid w:val="0072273E"/>
    <w:rsid w:val="00722FBF"/>
    <w:rsid w:val="00722FC2"/>
    <w:rsid w:val="007230C9"/>
    <w:rsid w:val="007242EA"/>
    <w:rsid w:val="00724ABC"/>
    <w:rsid w:val="00724E1B"/>
    <w:rsid w:val="00725949"/>
    <w:rsid w:val="0072783C"/>
    <w:rsid w:val="00727FA2"/>
    <w:rsid w:val="007322D9"/>
    <w:rsid w:val="00732BC0"/>
    <w:rsid w:val="0073500A"/>
    <w:rsid w:val="0073657F"/>
    <w:rsid w:val="007365FC"/>
    <w:rsid w:val="007370F5"/>
    <w:rsid w:val="0073720F"/>
    <w:rsid w:val="00737796"/>
    <w:rsid w:val="007414ED"/>
    <w:rsid w:val="0074165C"/>
    <w:rsid w:val="00742C35"/>
    <w:rsid w:val="007432CA"/>
    <w:rsid w:val="007439EB"/>
    <w:rsid w:val="00743CB4"/>
    <w:rsid w:val="00743F0A"/>
    <w:rsid w:val="007444E8"/>
    <w:rsid w:val="0074548E"/>
    <w:rsid w:val="00745773"/>
    <w:rsid w:val="00746800"/>
    <w:rsid w:val="007501A8"/>
    <w:rsid w:val="00750D61"/>
    <w:rsid w:val="00750EE1"/>
    <w:rsid w:val="00752523"/>
    <w:rsid w:val="00752B4D"/>
    <w:rsid w:val="0075356B"/>
    <w:rsid w:val="00755402"/>
    <w:rsid w:val="00756B26"/>
    <w:rsid w:val="00756EDF"/>
    <w:rsid w:val="007600E3"/>
    <w:rsid w:val="00761A65"/>
    <w:rsid w:val="00765C43"/>
    <w:rsid w:val="00765EFB"/>
    <w:rsid w:val="00766628"/>
    <w:rsid w:val="007671CA"/>
    <w:rsid w:val="00767C61"/>
    <w:rsid w:val="0077008A"/>
    <w:rsid w:val="00773C1F"/>
    <w:rsid w:val="00774DA4"/>
    <w:rsid w:val="00775A71"/>
    <w:rsid w:val="00776599"/>
    <w:rsid w:val="0078114B"/>
    <w:rsid w:val="00781DD2"/>
    <w:rsid w:val="00783714"/>
    <w:rsid w:val="00783ECF"/>
    <w:rsid w:val="0078413A"/>
    <w:rsid w:val="0078649C"/>
    <w:rsid w:val="007871FE"/>
    <w:rsid w:val="0079167F"/>
    <w:rsid w:val="007917F8"/>
    <w:rsid w:val="0079279D"/>
    <w:rsid w:val="007959E8"/>
    <w:rsid w:val="00795E9C"/>
    <w:rsid w:val="007A0521"/>
    <w:rsid w:val="007A2E12"/>
    <w:rsid w:val="007A3475"/>
    <w:rsid w:val="007A41C8"/>
    <w:rsid w:val="007A54CE"/>
    <w:rsid w:val="007A6FD9"/>
    <w:rsid w:val="007A7EF0"/>
    <w:rsid w:val="007A7FFA"/>
    <w:rsid w:val="007B04EB"/>
    <w:rsid w:val="007B0D4F"/>
    <w:rsid w:val="007B0F69"/>
    <w:rsid w:val="007B5220"/>
    <w:rsid w:val="007B5A3D"/>
    <w:rsid w:val="007B5B95"/>
    <w:rsid w:val="007B6032"/>
    <w:rsid w:val="007B68EA"/>
    <w:rsid w:val="007B7453"/>
    <w:rsid w:val="007B7E13"/>
    <w:rsid w:val="007C09DF"/>
    <w:rsid w:val="007C2615"/>
    <w:rsid w:val="007C2A9B"/>
    <w:rsid w:val="007C2D89"/>
    <w:rsid w:val="007C3CFC"/>
    <w:rsid w:val="007C4593"/>
    <w:rsid w:val="007C5309"/>
    <w:rsid w:val="007C6069"/>
    <w:rsid w:val="007C66AC"/>
    <w:rsid w:val="007D06C4"/>
    <w:rsid w:val="007D1352"/>
    <w:rsid w:val="007D2508"/>
    <w:rsid w:val="007D346A"/>
    <w:rsid w:val="007D6518"/>
    <w:rsid w:val="007D76BD"/>
    <w:rsid w:val="007E0BF1"/>
    <w:rsid w:val="007E7D9C"/>
    <w:rsid w:val="007F0ED8"/>
    <w:rsid w:val="007F0F63"/>
    <w:rsid w:val="007F15D5"/>
    <w:rsid w:val="007F5CDD"/>
    <w:rsid w:val="007F75CE"/>
    <w:rsid w:val="008013A4"/>
    <w:rsid w:val="008027CE"/>
    <w:rsid w:val="00802F42"/>
    <w:rsid w:val="00804383"/>
    <w:rsid w:val="00804BB7"/>
    <w:rsid w:val="00804D41"/>
    <w:rsid w:val="00807BE3"/>
    <w:rsid w:val="00810257"/>
    <w:rsid w:val="008104F5"/>
    <w:rsid w:val="00811072"/>
    <w:rsid w:val="00811369"/>
    <w:rsid w:val="0081531E"/>
    <w:rsid w:val="008153B3"/>
    <w:rsid w:val="00815419"/>
    <w:rsid w:val="00815FCD"/>
    <w:rsid w:val="008163C8"/>
    <w:rsid w:val="008164A1"/>
    <w:rsid w:val="00817325"/>
    <w:rsid w:val="008209E6"/>
    <w:rsid w:val="008215C9"/>
    <w:rsid w:val="00823303"/>
    <w:rsid w:val="008233B2"/>
    <w:rsid w:val="008236F5"/>
    <w:rsid w:val="00823A9F"/>
    <w:rsid w:val="00823C85"/>
    <w:rsid w:val="00824667"/>
    <w:rsid w:val="00825138"/>
    <w:rsid w:val="008269DD"/>
    <w:rsid w:val="00830621"/>
    <w:rsid w:val="0083281E"/>
    <w:rsid w:val="0083348C"/>
    <w:rsid w:val="00835848"/>
    <w:rsid w:val="008373D3"/>
    <w:rsid w:val="0083795C"/>
    <w:rsid w:val="00840617"/>
    <w:rsid w:val="00840980"/>
    <w:rsid w:val="00840F84"/>
    <w:rsid w:val="00842A47"/>
    <w:rsid w:val="00843C13"/>
    <w:rsid w:val="00844D00"/>
    <w:rsid w:val="008454F8"/>
    <w:rsid w:val="008472D7"/>
    <w:rsid w:val="00851644"/>
    <w:rsid w:val="0085173A"/>
    <w:rsid w:val="008537F7"/>
    <w:rsid w:val="00853BEA"/>
    <w:rsid w:val="00857D38"/>
    <w:rsid w:val="008603CE"/>
    <w:rsid w:val="008620FC"/>
    <w:rsid w:val="008627A5"/>
    <w:rsid w:val="00863E05"/>
    <w:rsid w:val="00865ACA"/>
    <w:rsid w:val="00865D28"/>
    <w:rsid w:val="00865F85"/>
    <w:rsid w:val="00867B4B"/>
    <w:rsid w:val="00867C10"/>
    <w:rsid w:val="00870439"/>
    <w:rsid w:val="00870DA1"/>
    <w:rsid w:val="00880DDA"/>
    <w:rsid w:val="00881964"/>
    <w:rsid w:val="00883F93"/>
    <w:rsid w:val="00884DB3"/>
    <w:rsid w:val="00885A9D"/>
    <w:rsid w:val="008864F6"/>
    <w:rsid w:val="0089049D"/>
    <w:rsid w:val="00891AB6"/>
    <w:rsid w:val="008928C9"/>
    <w:rsid w:val="008930CB"/>
    <w:rsid w:val="008938DC"/>
    <w:rsid w:val="00893FD1"/>
    <w:rsid w:val="0089479E"/>
    <w:rsid w:val="00894836"/>
    <w:rsid w:val="00895172"/>
    <w:rsid w:val="00895680"/>
    <w:rsid w:val="00896DFF"/>
    <w:rsid w:val="0089762C"/>
    <w:rsid w:val="008A173B"/>
    <w:rsid w:val="008A1893"/>
    <w:rsid w:val="008A479D"/>
    <w:rsid w:val="008A57E6"/>
    <w:rsid w:val="008A6F81"/>
    <w:rsid w:val="008A769A"/>
    <w:rsid w:val="008B0C9C"/>
    <w:rsid w:val="008B12F0"/>
    <w:rsid w:val="008B141B"/>
    <w:rsid w:val="008B166D"/>
    <w:rsid w:val="008B17F4"/>
    <w:rsid w:val="008B3615"/>
    <w:rsid w:val="008B4AC4"/>
    <w:rsid w:val="008B50C8"/>
    <w:rsid w:val="008B5281"/>
    <w:rsid w:val="008B6729"/>
    <w:rsid w:val="008B7E05"/>
    <w:rsid w:val="008C0714"/>
    <w:rsid w:val="008C1158"/>
    <w:rsid w:val="008C1797"/>
    <w:rsid w:val="008C219C"/>
    <w:rsid w:val="008C3F06"/>
    <w:rsid w:val="008C475E"/>
    <w:rsid w:val="008C619A"/>
    <w:rsid w:val="008C6A50"/>
    <w:rsid w:val="008D0CE8"/>
    <w:rsid w:val="008D2D1D"/>
    <w:rsid w:val="008D453D"/>
    <w:rsid w:val="008D53AD"/>
    <w:rsid w:val="008D562B"/>
    <w:rsid w:val="008D5733"/>
    <w:rsid w:val="008D60A7"/>
    <w:rsid w:val="008D622B"/>
    <w:rsid w:val="008D666C"/>
    <w:rsid w:val="008D7B54"/>
    <w:rsid w:val="008E0C9D"/>
    <w:rsid w:val="008E1648"/>
    <w:rsid w:val="008E1B3E"/>
    <w:rsid w:val="008E2319"/>
    <w:rsid w:val="008E2A8D"/>
    <w:rsid w:val="008E4BB6"/>
    <w:rsid w:val="008E5518"/>
    <w:rsid w:val="008E6A84"/>
    <w:rsid w:val="008E786E"/>
    <w:rsid w:val="008F0CDC"/>
    <w:rsid w:val="008F17A3"/>
    <w:rsid w:val="008F1ED3"/>
    <w:rsid w:val="008F2153"/>
    <w:rsid w:val="008F4056"/>
    <w:rsid w:val="008F4C29"/>
    <w:rsid w:val="008F70BD"/>
    <w:rsid w:val="008F788F"/>
    <w:rsid w:val="008F7EA2"/>
    <w:rsid w:val="00901757"/>
    <w:rsid w:val="00902722"/>
    <w:rsid w:val="009027BC"/>
    <w:rsid w:val="009062E6"/>
    <w:rsid w:val="00911BE5"/>
    <w:rsid w:val="00911C97"/>
    <w:rsid w:val="00913CA9"/>
    <w:rsid w:val="009145AE"/>
    <w:rsid w:val="009146CE"/>
    <w:rsid w:val="00914CA7"/>
    <w:rsid w:val="00915C3E"/>
    <w:rsid w:val="009161A8"/>
    <w:rsid w:val="00916401"/>
    <w:rsid w:val="009169B5"/>
    <w:rsid w:val="009245AE"/>
    <w:rsid w:val="009245F5"/>
    <w:rsid w:val="009249EC"/>
    <w:rsid w:val="009273B3"/>
    <w:rsid w:val="009276DC"/>
    <w:rsid w:val="009305B5"/>
    <w:rsid w:val="009311E3"/>
    <w:rsid w:val="00936E25"/>
    <w:rsid w:val="00936F68"/>
    <w:rsid w:val="0093726D"/>
    <w:rsid w:val="009378DD"/>
    <w:rsid w:val="009429D5"/>
    <w:rsid w:val="00942BF1"/>
    <w:rsid w:val="00945180"/>
    <w:rsid w:val="00945428"/>
    <w:rsid w:val="0094607B"/>
    <w:rsid w:val="009506F0"/>
    <w:rsid w:val="0095337A"/>
    <w:rsid w:val="00953604"/>
    <w:rsid w:val="0095496B"/>
    <w:rsid w:val="0095778A"/>
    <w:rsid w:val="00960F1E"/>
    <w:rsid w:val="009610DC"/>
    <w:rsid w:val="00961490"/>
    <w:rsid w:val="0096381A"/>
    <w:rsid w:val="00964039"/>
    <w:rsid w:val="0096593B"/>
    <w:rsid w:val="00965E04"/>
    <w:rsid w:val="009674AD"/>
    <w:rsid w:val="00970CDC"/>
    <w:rsid w:val="00974BDF"/>
    <w:rsid w:val="00974F46"/>
    <w:rsid w:val="00975727"/>
    <w:rsid w:val="00977010"/>
    <w:rsid w:val="00977971"/>
    <w:rsid w:val="00977D02"/>
    <w:rsid w:val="00977FF9"/>
    <w:rsid w:val="009809BB"/>
    <w:rsid w:val="00983266"/>
    <w:rsid w:val="0098364B"/>
    <w:rsid w:val="0098683F"/>
    <w:rsid w:val="009911AF"/>
    <w:rsid w:val="00991875"/>
    <w:rsid w:val="00991F92"/>
    <w:rsid w:val="00992985"/>
    <w:rsid w:val="00993860"/>
    <w:rsid w:val="00993889"/>
    <w:rsid w:val="0099551B"/>
    <w:rsid w:val="00996BD2"/>
    <w:rsid w:val="00997BF1"/>
    <w:rsid w:val="009A089C"/>
    <w:rsid w:val="009A118E"/>
    <w:rsid w:val="009A21CD"/>
    <w:rsid w:val="009A278C"/>
    <w:rsid w:val="009A2BC2"/>
    <w:rsid w:val="009A42C1"/>
    <w:rsid w:val="009A5429"/>
    <w:rsid w:val="009A6D18"/>
    <w:rsid w:val="009A72AD"/>
    <w:rsid w:val="009A7B29"/>
    <w:rsid w:val="009B09E0"/>
    <w:rsid w:val="009B0BC5"/>
    <w:rsid w:val="009B1247"/>
    <w:rsid w:val="009B6029"/>
    <w:rsid w:val="009B6971"/>
    <w:rsid w:val="009B6AC7"/>
    <w:rsid w:val="009B759E"/>
    <w:rsid w:val="009B7DC7"/>
    <w:rsid w:val="009C27F1"/>
    <w:rsid w:val="009C3152"/>
    <w:rsid w:val="009C3257"/>
    <w:rsid w:val="009C4CFA"/>
    <w:rsid w:val="009C5070"/>
    <w:rsid w:val="009D112C"/>
    <w:rsid w:val="009D1385"/>
    <w:rsid w:val="009D390E"/>
    <w:rsid w:val="009D4268"/>
    <w:rsid w:val="009D47FA"/>
    <w:rsid w:val="009D4C5B"/>
    <w:rsid w:val="009D50D2"/>
    <w:rsid w:val="009D5B70"/>
    <w:rsid w:val="009D6BCA"/>
    <w:rsid w:val="009E0F62"/>
    <w:rsid w:val="009E4A58"/>
    <w:rsid w:val="009E5A2D"/>
    <w:rsid w:val="009E5AB2"/>
    <w:rsid w:val="009E6219"/>
    <w:rsid w:val="009F03B3"/>
    <w:rsid w:val="009F120D"/>
    <w:rsid w:val="009F644F"/>
    <w:rsid w:val="00A0096C"/>
    <w:rsid w:val="00A01433"/>
    <w:rsid w:val="00A01757"/>
    <w:rsid w:val="00A028C0"/>
    <w:rsid w:val="00A02BAE"/>
    <w:rsid w:val="00A04CA8"/>
    <w:rsid w:val="00A05619"/>
    <w:rsid w:val="00A06A6B"/>
    <w:rsid w:val="00A06BA8"/>
    <w:rsid w:val="00A07E47"/>
    <w:rsid w:val="00A129D0"/>
    <w:rsid w:val="00A12C33"/>
    <w:rsid w:val="00A138BA"/>
    <w:rsid w:val="00A14C8E"/>
    <w:rsid w:val="00A14F97"/>
    <w:rsid w:val="00A153D9"/>
    <w:rsid w:val="00A15F09"/>
    <w:rsid w:val="00A169B6"/>
    <w:rsid w:val="00A17BF6"/>
    <w:rsid w:val="00A2271D"/>
    <w:rsid w:val="00A237D5"/>
    <w:rsid w:val="00A2398E"/>
    <w:rsid w:val="00A23FFF"/>
    <w:rsid w:val="00A30807"/>
    <w:rsid w:val="00A30A47"/>
    <w:rsid w:val="00A30EFC"/>
    <w:rsid w:val="00A31984"/>
    <w:rsid w:val="00A32D73"/>
    <w:rsid w:val="00A3367B"/>
    <w:rsid w:val="00A3597D"/>
    <w:rsid w:val="00A36DD1"/>
    <w:rsid w:val="00A3756C"/>
    <w:rsid w:val="00A4006C"/>
    <w:rsid w:val="00A40091"/>
    <w:rsid w:val="00A4030F"/>
    <w:rsid w:val="00A4056B"/>
    <w:rsid w:val="00A4122F"/>
    <w:rsid w:val="00A41C79"/>
    <w:rsid w:val="00A41CB5"/>
    <w:rsid w:val="00A42CDF"/>
    <w:rsid w:val="00A43303"/>
    <w:rsid w:val="00A4452E"/>
    <w:rsid w:val="00A4472C"/>
    <w:rsid w:val="00A44E69"/>
    <w:rsid w:val="00A4661E"/>
    <w:rsid w:val="00A52C9A"/>
    <w:rsid w:val="00A531BF"/>
    <w:rsid w:val="00A53AE4"/>
    <w:rsid w:val="00A55BD6"/>
    <w:rsid w:val="00A55D50"/>
    <w:rsid w:val="00A57142"/>
    <w:rsid w:val="00A648CD"/>
    <w:rsid w:val="00A64BD3"/>
    <w:rsid w:val="00A6537A"/>
    <w:rsid w:val="00A65E2E"/>
    <w:rsid w:val="00A67866"/>
    <w:rsid w:val="00A70755"/>
    <w:rsid w:val="00A70B07"/>
    <w:rsid w:val="00A70B25"/>
    <w:rsid w:val="00A71EE3"/>
    <w:rsid w:val="00A723F8"/>
    <w:rsid w:val="00A7468D"/>
    <w:rsid w:val="00A77CCB"/>
    <w:rsid w:val="00A815B4"/>
    <w:rsid w:val="00A83D8D"/>
    <w:rsid w:val="00A83E6E"/>
    <w:rsid w:val="00A8446B"/>
    <w:rsid w:val="00A8473F"/>
    <w:rsid w:val="00A862D6"/>
    <w:rsid w:val="00A86B87"/>
    <w:rsid w:val="00A8715E"/>
    <w:rsid w:val="00A90848"/>
    <w:rsid w:val="00A90D4D"/>
    <w:rsid w:val="00A90DB2"/>
    <w:rsid w:val="00A9295B"/>
    <w:rsid w:val="00A93B09"/>
    <w:rsid w:val="00A941F4"/>
    <w:rsid w:val="00A952D7"/>
    <w:rsid w:val="00A963F7"/>
    <w:rsid w:val="00A96AD8"/>
    <w:rsid w:val="00AA052C"/>
    <w:rsid w:val="00AA0901"/>
    <w:rsid w:val="00AA1E45"/>
    <w:rsid w:val="00AA2232"/>
    <w:rsid w:val="00AA2393"/>
    <w:rsid w:val="00AA4286"/>
    <w:rsid w:val="00AA456B"/>
    <w:rsid w:val="00AA50E0"/>
    <w:rsid w:val="00AA57F5"/>
    <w:rsid w:val="00AA672E"/>
    <w:rsid w:val="00AA6EC9"/>
    <w:rsid w:val="00AA7257"/>
    <w:rsid w:val="00AB1F09"/>
    <w:rsid w:val="00AB262B"/>
    <w:rsid w:val="00AB3F15"/>
    <w:rsid w:val="00AB6309"/>
    <w:rsid w:val="00AB6C5F"/>
    <w:rsid w:val="00AB6CC3"/>
    <w:rsid w:val="00AB7129"/>
    <w:rsid w:val="00AC27A6"/>
    <w:rsid w:val="00AC30F7"/>
    <w:rsid w:val="00AC3A5A"/>
    <w:rsid w:val="00AC3CBD"/>
    <w:rsid w:val="00AC4D95"/>
    <w:rsid w:val="00AC54B1"/>
    <w:rsid w:val="00AC5DF4"/>
    <w:rsid w:val="00AD0AEF"/>
    <w:rsid w:val="00AD10E6"/>
    <w:rsid w:val="00AD11B7"/>
    <w:rsid w:val="00AD16C0"/>
    <w:rsid w:val="00AD1A94"/>
    <w:rsid w:val="00AD1C05"/>
    <w:rsid w:val="00AD4126"/>
    <w:rsid w:val="00AD421C"/>
    <w:rsid w:val="00AD44FA"/>
    <w:rsid w:val="00AD68EA"/>
    <w:rsid w:val="00AE070A"/>
    <w:rsid w:val="00AE101C"/>
    <w:rsid w:val="00AE2A69"/>
    <w:rsid w:val="00AE37E5"/>
    <w:rsid w:val="00AE5EB4"/>
    <w:rsid w:val="00AE7953"/>
    <w:rsid w:val="00AF0C18"/>
    <w:rsid w:val="00AF47C5"/>
    <w:rsid w:val="00AF5398"/>
    <w:rsid w:val="00B049AF"/>
    <w:rsid w:val="00B07242"/>
    <w:rsid w:val="00B07EAD"/>
    <w:rsid w:val="00B07FB0"/>
    <w:rsid w:val="00B10534"/>
    <w:rsid w:val="00B113DB"/>
    <w:rsid w:val="00B11D8A"/>
    <w:rsid w:val="00B12981"/>
    <w:rsid w:val="00B147DD"/>
    <w:rsid w:val="00B156FD"/>
    <w:rsid w:val="00B21F61"/>
    <w:rsid w:val="00B22363"/>
    <w:rsid w:val="00B22AC4"/>
    <w:rsid w:val="00B22EAE"/>
    <w:rsid w:val="00B261F1"/>
    <w:rsid w:val="00B265BC"/>
    <w:rsid w:val="00B30941"/>
    <w:rsid w:val="00B31FB1"/>
    <w:rsid w:val="00B33952"/>
    <w:rsid w:val="00B33C5E"/>
    <w:rsid w:val="00B342F4"/>
    <w:rsid w:val="00B34369"/>
    <w:rsid w:val="00B34DC2"/>
    <w:rsid w:val="00B34F3B"/>
    <w:rsid w:val="00B378E5"/>
    <w:rsid w:val="00B405C6"/>
    <w:rsid w:val="00B40BC2"/>
    <w:rsid w:val="00B4346D"/>
    <w:rsid w:val="00B440F4"/>
    <w:rsid w:val="00B447A5"/>
    <w:rsid w:val="00B460B5"/>
    <w:rsid w:val="00B4654C"/>
    <w:rsid w:val="00B47293"/>
    <w:rsid w:val="00B47D3E"/>
    <w:rsid w:val="00B50711"/>
    <w:rsid w:val="00B50E50"/>
    <w:rsid w:val="00B52120"/>
    <w:rsid w:val="00B52646"/>
    <w:rsid w:val="00B52BE2"/>
    <w:rsid w:val="00B54ABC"/>
    <w:rsid w:val="00B552E4"/>
    <w:rsid w:val="00B555DF"/>
    <w:rsid w:val="00B55B01"/>
    <w:rsid w:val="00B56FBE"/>
    <w:rsid w:val="00B60A9B"/>
    <w:rsid w:val="00B60ACF"/>
    <w:rsid w:val="00B61FBE"/>
    <w:rsid w:val="00B620A0"/>
    <w:rsid w:val="00B62B58"/>
    <w:rsid w:val="00B65149"/>
    <w:rsid w:val="00B66567"/>
    <w:rsid w:val="00B66F52"/>
    <w:rsid w:val="00B66FE5"/>
    <w:rsid w:val="00B72880"/>
    <w:rsid w:val="00B758BF"/>
    <w:rsid w:val="00B77EC8"/>
    <w:rsid w:val="00B827A6"/>
    <w:rsid w:val="00B831CE"/>
    <w:rsid w:val="00B83FFE"/>
    <w:rsid w:val="00B86677"/>
    <w:rsid w:val="00B87131"/>
    <w:rsid w:val="00B906A4"/>
    <w:rsid w:val="00B92181"/>
    <w:rsid w:val="00B939B1"/>
    <w:rsid w:val="00B947C8"/>
    <w:rsid w:val="00B96613"/>
    <w:rsid w:val="00B96D40"/>
    <w:rsid w:val="00B97386"/>
    <w:rsid w:val="00BA1469"/>
    <w:rsid w:val="00BA263B"/>
    <w:rsid w:val="00BA42B2"/>
    <w:rsid w:val="00BA58D4"/>
    <w:rsid w:val="00BA5B9E"/>
    <w:rsid w:val="00BA7C9A"/>
    <w:rsid w:val="00BB07D8"/>
    <w:rsid w:val="00BB1D27"/>
    <w:rsid w:val="00BB4D3E"/>
    <w:rsid w:val="00BB5F8F"/>
    <w:rsid w:val="00BB657A"/>
    <w:rsid w:val="00BC1A4E"/>
    <w:rsid w:val="00BC307F"/>
    <w:rsid w:val="00BC3D92"/>
    <w:rsid w:val="00BC5DC7"/>
    <w:rsid w:val="00BC6B8B"/>
    <w:rsid w:val="00BC73D8"/>
    <w:rsid w:val="00BD52D7"/>
    <w:rsid w:val="00BD5AD2"/>
    <w:rsid w:val="00BD7567"/>
    <w:rsid w:val="00BE0F8E"/>
    <w:rsid w:val="00BE21D0"/>
    <w:rsid w:val="00BE22F3"/>
    <w:rsid w:val="00BE2C4A"/>
    <w:rsid w:val="00BE333D"/>
    <w:rsid w:val="00BE3D5B"/>
    <w:rsid w:val="00BE5B52"/>
    <w:rsid w:val="00BE7B8D"/>
    <w:rsid w:val="00BF0993"/>
    <w:rsid w:val="00BF10A9"/>
    <w:rsid w:val="00BF1703"/>
    <w:rsid w:val="00BF231C"/>
    <w:rsid w:val="00BF317A"/>
    <w:rsid w:val="00BF51E5"/>
    <w:rsid w:val="00BF74A6"/>
    <w:rsid w:val="00BF76A9"/>
    <w:rsid w:val="00C013AD"/>
    <w:rsid w:val="00C04904"/>
    <w:rsid w:val="00C056B3"/>
    <w:rsid w:val="00C103E5"/>
    <w:rsid w:val="00C110C6"/>
    <w:rsid w:val="00C13319"/>
    <w:rsid w:val="00C13EE9"/>
    <w:rsid w:val="00C16056"/>
    <w:rsid w:val="00C2116D"/>
    <w:rsid w:val="00C21540"/>
    <w:rsid w:val="00C21906"/>
    <w:rsid w:val="00C21BFA"/>
    <w:rsid w:val="00C24091"/>
    <w:rsid w:val="00C24C8D"/>
    <w:rsid w:val="00C25FE2"/>
    <w:rsid w:val="00C26465"/>
    <w:rsid w:val="00C26B53"/>
    <w:rsid w:val="00C279B2"/>
    <w:rsid w:val="00C33BAA"/>
    <w:rsid w:val="00C33E50"/>
    <w:rsid w:val="00C34C20"/>
    <w:rsid w:val="00C35A3E"/>
    <w:rsid w:val="00C3674D"/>
    <w:rsid w:val="00C41A4C"/>
    <w:rsid w:val="00C42130"/>
    <w:rsid w:val="00C423A4"/>
    <w:rsid w:val="00C423E3"/>
    <w:rsid w:val="00C43271"/>
    <w:rsid w:val="00C4426A"/>
    <w:rsid w:val="00C44BF5"/>
    <w:rsid w:val="00C501DE"/>
    <w:rsid w:val="00C5073B"/>
    <w:rsid w:val="00C51B7F"/>
    <w:rsid w:val="00C521D6"/>
    <w:rsid w:val="00C52299"/>
    <w:rsid w:val="00C53414"/>
    <w:rsid w:val="00C53B4A"/>
    <w:rsid w:val="00C55232"/>
    <w:rsid w:val="00C553A4"/>
    <w:rsid w:val="00C55A06"/>
    <w:rsid w:val="00C55D03"/>
    <w:rsid w:val="00C601BC"/>
    <w:rsid w:val="00C6329F"/>
    <w:rsid w:val="00C63340"/>
    <w:rsid w:val="00C643F9"/>
    <w:rsid w:val="00C64E95"/>
    <w:rsid w:val="00C66EBF"/>
    <w:rsid w:val="00C71372"/>
    <w:rsid w:val="00C71D03"/>
    <w:rsid w:val="00C72410"/>
    <w:rsid w:val="00C727F1"/>
    <w:rsid w:val="00C7287F"/>
    <w:rsid w:val="00C743F0"/>
    <w:rsid w:val="00C75DBD"/>
    <w:rsid w:val="00C80CB8"/>
    <w:rsid w:val="00C819F8"/>
    <w:rsid w:val="00C81AB6"/>
    <w:rsid w:val="00C8248C"/>
    <w:rsid w:val="00C84E33"/>
    <w:rsid w:val="00C86D6F"/>
    <w:rsid w:val="00C902CB"/>
    <w:rsid w:val="00C905FC"/>
    <w:rsid w:val="00C92D03"/>
    <w:rsid w:val="00C9319C"/>
    <w:rsid w:val="00C9435D"/>
    <w:rsid w:val="00C948CE"/>
    <w:rsid w:val="00C94DF2"/>
    <w:rsid w:val="00C96741"/>
    <w:rsid w:val="00C972F8"/>
    <w:rsid w:val="00C9749A"/>
    <w:rsid w:val="00CA2D1B"/>
    <w:rsid w:val="00CA375D"/>
    <w:rsid w:val="00CA662A"/>
    <w:rsid w:val="00CA7AFD"/>
    <w:rsid w:val="00CA7C3C"/>
    <w:rsid w:val="00CB0189"/>
    <w:rsid w:val="00CB0BA2"/>
    <w:rsid w:val="00CB1274"/>
    <w:rsid w:val="00CB1A42"/>
    <w:rsid w:val="00CB1B0C"/>
    <w:rsid w:val="00CB2C0B"/>
    <w:rsid w:val="00CB50F0"/>
    <w:rsid w:val="00CB517D"/>
    <w:rsid w:val="00CB5F22"/>
    <w:rsid w:val="00CC038D"/>
    <w:rsid w:val="00CC0821"/>
    <w:rsid w:val="00CC08DB"/>
    <w:rsid w:val="00CC1652"/>
    <w:rsid w:val="00CC1721"/>
    <w:rsid w:val="00CC1FEB"/>
    <w:rsid w:val="00CC376D"/>
    <w:rsid w:val="00CC39FF"/>
    <w:rsid w:val="00CC3C2F"/>
    <w:rsid w:val="00CC4AC8"/>
    <w:rsid w:val="00CC5233"/>
    <w:rsid w:val="00CC5DE6"/>
    <w:rsid w:val="00CC6E4E"/>
    <w:rsid w:val="00CC6FE8"/>
    <w:rsid w:val="00CC7202"/>
    <w:rsid w:val="00CD0A94"/>
    <w:rsid w:val="00CD104A"/>
    <w:rsid w:val="00CD1244"/>
    <w:rsid w:val="00CD1B71"/>
    <w:rsid w:val="00CD2808"/>
    <w:rsid w:val="00CD28BF"/>
    <w:rsid w:val="00CD3322"/>
    <w:rsid w:val="00CD4092"/>
    <w:rsid w:val="00CD4A20"/>
    <w:rsid w:val="00CD50A1"/>
    <w:rsid w:val="00CD519E"/>
    <w:rsid w:val="00CE038C"/>
    <w:rsid w:val="00CE0C4F"/>
    <w:rsid w:val="00CE30EA"/>
    <w:rsid w:val="00CE4BA5"/>
    <w:rsid w:val="00CE7907"/>
    <w:rsid w:val="00CF048A"/>
    <w:rsid w:val="00CF155A"/>
    <w:rsid w:val="00CF2947"/>
    <w:rsid w:val="00CF686F"/>
    <w:rsid w:val="00CF6E60"/>
    <w:rsid w:val="00CF7806"/>
    <w:rsid w:val="00CF7BCA"/>
    <w:rsid w:val="00D008FD"/>
    <w:rsid w:val="00D0321C"/>
    <w:rsid w:val="00D035EC"/>
    <w:rsid w:val="00D0490D"/>
    <w:rsid w:val="00D057F5"/>
    <w:rsid w:val="00D05920"/>
    <w:rsid w:val="00D06AB1"/>
    <w:rsid w:val="00D06D7D"/>
    <w:rsid w:val="00D06FC1"/>
    <w:rsid w:val="00D072ED"/>
    <w:rsid w:val="00D07A16"/>
    <w:rsid w:val="00D1067E"/>
    <w:rsid w:val="00D10F50"/>
    <w:rsid w:val="00D11272"/>
    <w:rsid w:val="00D126F5"/>
    <w:rsid w:val="00D128A5"/>
    <w:rsid w:val="00D1489E"/>
    <w:rsid w:val="00D158B2"/>
    <w:rsid w:val="00D17E7C"/>
    <w:rsid w:val="00D20737"/>
    <w:rsid w:val="00D21E81"/>
    <w:rsid w:val="00D223DE"/>
    <w:rsid w:val="00D23145"/>
    <w:rsid w:val="00D25E37"/>
    <w:rsid w:val="00D2661A"/>
    <w:rsid w:val="00D27582"/>
    <w:rsid w:val="00D27EC4"/>
    <w:rsid w:val="00D32719"/>
    <w:rsid w:val="00D33333"/>
    <w:rsid w:val="00D352A2"/>
    <w:rsid w:val="00D4162B"/>
    <w:rsid w:val="00D41FBE"/>
    <w:rsid w:val="00D431CE"/>
    <w:rsid w:val="00D4514F"/>
    <w:rsid w:val="00D451E2"/>
    <w:rsid w:val="00D45E89"/>
    <w:rsid w:val="00D45E8D"/>
    <w:rsid w:val="00D461D9"/>
    <w:rsid w:val="00D466AE"/>
    <w:rsid w:val="00D4734F"/>
    <w:rsid w:val="00D51489"/>
    <w:rsid w:val="00D51BF3"/>
    <w:rsid w:val="00D51D67"/>
    <w:rsid w:val="00D5424F"/>
    <w:rsid w:val="00D60905"/>
    <w:rsid w:val="00D61080"/>
    <w:rsid w:val="00D65903"/>
    <w:rsid w:val="00D66846"/>
    <w:rsid w:val="00D675FB"/>
    <w:rsid w:val="00D71F25"/>
    <w:rsid w:val="00D72A9C"/>
    <w:rsid w:val="00D77031"/>
    <w:rsid w:val="00D80C13"/>
    <w:rsid w:val="00D84941"/>
    <w:rsid w:val="00D84FA1"/>
    <w:rsid w:val="00D851F0"/>
    <w:rsid w:val="00D86DB7"/>
    <w:rsid w:val="00D90721"/>
    <w:rsid w:val="00D90DA0"/>
    <w:rsid w:val="00D926D0"/>
    <w:rsid w:val="00D93030"/>
    <w:rsid w:val="00D950E1"/>
    <w:rsid w:val="00D952A6"/>
    <w:rsid w:val="00D97F99"/>
    <w:rsid w:val="00DA1E08"/>
    <w:rsid w:val="00DA24F8"/>
    <w:rsid w:val="00DA284C"/>
    <w:rsid w:val="00DA28E8"/>
    <w:rsid w:val="00DA2FFF"/>
    <w:rsid w:val="00DA3527"/>
    <w:rsid w:val="00DA38D3"/>
    <w:rsid w:val="00DA3932"/>
    <w:rsid w:val="00DA3AFC"/>
    <w:rsid w:val="00DA4D14"/>
    <w:rsid w:val="00DA64F8"/>
    <w:rsid w:val="00DA6C15"/>
    <w:rsid w:val="00DB0258"/>
    <w:rsid w:val="00DB2D7C"/>
    <w:rsid w:val="00DB2FE5"/>
    <w:rsid w:val="00DB38EE"/>
    <w:rsid w:val="00DB498B"/>
    <w:rsid w:val="00DB59DA"/>
    <w:rsid w:val="00DB66CA"/>
    <w:rsid w:val="00DB6BCA"/>
    <w:rsid w:val="00DB6F54"/>
    <w:rsid w:val="00DB73F7"/>
    <w:rsid w:val="00DB7EEE"/>
    <w:rsid w:val="00DC0321"/>
    <w:rsid w:val="00DC1163"/>
    <w:rsid w:val="00DC26EA"/>
    <w:rsid w:val="00DC3067"/>
    <w:rsid w:val="00DC370B"/>
    <w:rsid w:val="00DC5B90"/>
    <w:rsid w:val="00DC6018"/>
    <w:rsid w:val="00DC61DF"/>
    <w:rsid w:val="00DD00FF"/>
    <w:rsid w:val="00DD0619"/>
    <w:rsid w:val="00DD07FB"/>
    <w:rsid w:val="00DD157E"/>
    <w:rsid w:val="00DD25C6"/>
    <w:rsid w:val="00DD2D64"/>
    <w:rsid w:val="00DD4FE5"/>
    <w:rsid w:val="00DD54B0"/>
    <w:rsid w:val="00DD57EE"/>
    <w:rsid w:val="00DD6BCC"/>
    <w:rsid w:val="00DD7D63"/>
    <w:rsid w:val="00DE0A4B"/>
    <w:rsid w:val="00DE1731"/>
    <w:rsid w:val="00DE2410"/>
    <w:rsid w:val="00DE2939"/>
    <w:rsid w:val="00DE6E81"/>
    <w:rsid w:val="00DE703F"/>
    <w:rsid w:val="00DE7595"/>
    <w:rsid w:val="00DF0974"/>
    <w:rsid w:val="00DF0AA8"/>
    <w:rsid w:val="00DF1961"/>
    <w:rsid w:val="00DF3650"/>
    <w:rsid w:val="00DF44DE"/>
    <w:rsid w:val="00E00B01"/>
    <w:rsid w:val="00E01138"/>
    <w:rsid w:val="00E016DE"/>
    <w:rsid w:val="00E02DFB"/>
    <w:rsid w:val="00E030F9"/>
    <w:rsid w:val="00E0311A"/>
    <w:rsid w:val="00E03138"/>
    <w:rsid w:val="00E06404"/>
    <w:rsid w:val="00E11A85"/>
    <w:rsid w:val="00E12495"/>
    <w:rsid w:val="00E12F50"/>
    <w:rsid w:val="00E15857"/>
    <w:rsid w:val="00E15CCD"/>
    <w:rsid w:val="00E16CE5"/>
    <w:rsid w:val="00E17AEE"/>
    <w:rsid w:val="00E202EF"/>
    <w:rsid w:val="00E20E08"/>
    <w:rsid w:val="00E210B5"/>
    <w:rsid w:val="00E224E2"/>
    <w:rsid w:val="00E22AE9"/>
    <w:rsid w:val="00E24AA7"/>
    <w:rsid w:val="00E2552F"/>
    <w:rsid w:val="00E27ACD"/>
    <w:rsid w:val="00E30CA0"/>
    <w:rsid w:val="00E3137A"/>
    <w:rsid w:val="00E32CCF"/>
    <w:rsid w:val="00E3475C"/>
    <w:rsid w:val="00E34A98"/>
    <w:rsid w:val="00E35D1E"/>
    <w:rsid w:val="00E364F9"/>
    <w:rsid w:val="00E365FA"/>
    <w:rsid w:val="00E36789"/>
    <w:rsid w:val="00E40CAA"/>
    <w:rsid w:val="00E424D7"/>
    <w:rsid w:val="00E4296C"/>
    <w:rsid w:val="00E43D9B"/>
    <w:rsid w:val="00E44A83"/>
    <w:rsid w:val="00E502C1"/>
    <w:rsid w:val="00E502DD"/>
    <w:rsid w:val="00E50448"/>
    <w:rsid w:val="00E50C6A"/>
    <w:rsid w:val="00E50D3A"/>
    <w:rsid w:val="00E51387"/>
    <w:rsid w:val="00E51E68"/>
    <w:rsid w:val="00E52EFD"/>
    <w:rsid w:val="00E5408A"/>
    <w:rsid w:val="00E56800"/>
    <w:rsid w:val="00E56DBE"/>
    <w:rsid w:val="00E60C63"/>
    <w:rsid w:val="00E62FF9"/>
    <w:rsid w:val="00E635D6"/>
    <w:rsid w:val="00E639BC"/>
    <w:rsid w:val="00E65B95"/>
    <w:rsid w:val="00E664CC"/>
    <w:rsid w:val="00E70388"/>
    <w:rsid w:val="00E70F92"/>
    <w:rsid w:val="00E742B8"/>
    <w:rsid w:val="00E74313"/>
    <w:rsid w:val="00E748F5"/>
    <w:rsid w:val="00E74C54"/>
    <w:rsid w:val="00E76BC8"/>
    <w:rsid w:val="00E77930"/>
    <w:rsid w:val="00E77A03"/>
    <w:rsid w:val="00E77D60"/>
    <w:rsid w:val="00E80243"/>
    <w:rsid w:val="00E80431"/>
    <w:rsid w:val="00E822E8"/>
    <w:rsid w:val="00E82554"/>
    <w:rsid w:val="00E82606"/>
    <w:rsid w:val="00E830F3"/>
    <w:rsid w:val="00E831C1"/>
    <w:rsid w:val="00E846C8"/>
    <w:rsid w:val="00E84957"/>
    <w:rsid w:val="00E84A55"/>
    <w:rsid w:val="00E858BA"/>
    <w:rsid w:val="00E859D6"/>
    <w:rsid w:val="00E85A01"/>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99B"/>
    <w:rsid w:val="00EB50BF"/>
    <w:rsid w:val="00EB517D"/>
    <w:rsid w:val="00EB5EDF"/>
    <w:rsid w:val="00EB60FE"/>
    <w:rsid w:val="00EB74DB"/>
    <w:rsid w:val="00EC5359"/>
    <w:rsid w:val="00EC562A"/>
    <w:rsid w:val="00ED067A"/>
    <w:rsid w:val="00ED2B50"/>
    <w:rsid w:val="00ED6CDC"/>
    <w:rsid w:val="00ED7161"/>
    <w:rsid w:val="00EE0350"/>
    <w:rsid w:val="00EE0719"/>
    <w:rsid w:val="00EE0E80"/>
    <w:rsid w:val="00EE322C"/>
    <w:rsid w:val="00EE60EE"/>
    <w:rsid w:val="00EE613F"/>
    <w:rsid w:val="00EE7295"/>
    <w:rsid w:val="00EE7869"/>
    <w:rsid w:val="00EE7C77"/>
    <w:rsid w:val="00EF054A"/>
    <w:rsid w:val="00EF3235"/>
    <w:rsid w:val="00EF7E72"/>
    <w:rsid w:val="00F00B8E"/>
    <w:rsid w:val="00F02867"/>
    <w:rsid w:val="00F04235"/>
    <w:rsid w:val="00F06D37"/>
    <w:rsid w:val="00F07B9D"/>
    <w:rsid w:val="00F07C05"/>
    <w:rsid w:val="00F07C13"/>
    <w:rsid w:val="00F11586"/>
    <w:rsid w:val="00F1183B"/>
    <w:rsid w:val="00F118EA"/>
    <w:rsid w:val="00F11C9F"/>
    <w:rsid w:val="00F12263"/>
    <w:rsid w:val="00F1409D"/>
    <w:rsid w:val="00F14214"/>
    <w:rsid w:val="00F14C4D"/>
    <w:rsid w:val="00F157A9"/>
    <w:rsid w:val="00F16923"/>
    <w:rsid w:val="00F16F00"/>
    <w:rsid w:val="00F17E82"/>
    <w:rsid w:val="00F2255F"/>
    <w:rsid w:val="00F226BD"/>
    <w:rsid w:val="00F25057"/>
    <w:rsid w:val="00F25BB6"/>
    <w:rsid w:val="00F25C45"/>
    <w:rsid w:val="00F26B7E"/>
    <w:rsid w:val="00F27A3B"/>
    <w:rsid w:val="00F3289D"/>
    <w:rsid w:val="00F33817"/>
    <w:rsid w:val="00F4088E"/>
    <w:rsid w:val="00F420D5"/>
    <w:rsid w:val="00F444A3"/>
    <w:rsid w:val="00F451EA"/>
    <w:rsid w:val="00F45447"/>
    <w:rsid w:val="00F456C6"/>
    <w:rsid w:val="00F4577B"/>
    <w:rsid w:val="00F46496"/>
    <w:rsid w:val="00F4664C"/>
    <w:rsid w:val="00F474D0"/>
    <w:rsid w:val="00F50179"/>
    <w:rsid w:val="00F50DD7"/>
    <w:rsid w:val="00F511FA"/>
    <w:rsid w:val="00F515EE"/>
    <w:rsid w:val="00F56511"/>
    <w:rsid w:val="00F56577"/>
    <w:rsid w:val="00F57AE6"/>
    <w:rsid w:val="00F6194E"/>
    <w:rsid w:val="00F623AC"/>
    <w:rsid w:val="00F6412A"/>
    <w:rsid w:val="00F655AF"/>
    <w:rsid w:val="00F65893"/>
    <w:rsid w:val="00F66A4A"/>
    <w:rsid w:val="00F6709D"/>
    <w:rsid w:val="00F71E22"/>
    <w:rsid w:val="00F72142"/>
    <w:rsid w:val="00F72AE7"/>
    <w:rsid w:val="00F74DEC"/>
    <w:rsid w:val="00F833BA"/>
    <w:rsid w:val="00F84FD0"/>
    <w:rsid w:val="00F84FF2"/>
    <w:rsid w:val="00F859A8"/>
    <w:rsid w:val="00F86D87"/>
    <w:rsid w:val="00F90BEF"/>
    <w:rsid w:val="00F9108B"/>
    <w:rsid w:val="00F91349"/>
    <w:rsid w:val="00F93A8A"/>
    <w:rsid w:val="00F9518F"/>
    <w:rsid w:val="00F95248"/>
    <w:rsid w:val="00F956A9"/>
    <w:rsid w:val="00F963ED"/>
    <w:rsid w:val="00F966CF"/>
    <w:rsid w:val="00F96CAE"/>
    <w:rsid w:val="00F9719A"/>
    <w:rsid w:val="00F97C99"/>
    <w:rsid w:val="00FA2728"/>
    <w:rsid w:val="00FA6301"/>
    <w:rsid w:val="00FA6611"/>
    <w:rsid w:val="00FA662D"/>
    <w:rsid w:val="00FA6F56"/>
    <w:rsid w:val="00FA73B1"/>
    <w:rsid w:val="00FB0CB9"/>
    <w:rsid w:val="00FB231D"/>
    <w:rsid w:val="00FB2B7B"/>
    <w:rsid w:val="00FB45F1"/>
    <w:rsid w:val="00FB4A72"/>
    <w:rsid w:val="00FB520C"/>
    <w:rsid w:val="00FB54E8"/>
    <w:rsid w:val="00FB7054"/>
    <w:rsid w:val="00FC17B7"/>
    <w:rsid w:val="00FC195F"/>
    <w:rsid w:val="00FC2CB7"/>
    <w:rsid w:val="00FC3D64"/>
    <w:rsid w:val="00FC4090"/>
    <w:rsid w:val="00FC55B4"/>
    <w:rsid w:val="00FD00E6"/>
    <w:rsid w:val="00FD09A1"/>
    <w:rsid w:val="00FD0F0D"/>
    <w:rsid w:val="00FD2A7C"/>
    <w:rsid w:val="00FD59EB"/>
    <w:rsid w:val="00FD7299"/>
    <w:rsid w:val="00FE06E3"/>
    <w:rsid w:val="00FE0EC5"/>
    <w:rsid w:val="00FE1FBE"/>
    <w:rsid w:val="00FE33FA"/>
    <w:rsid w:val="00FE3901"/>
    <w:rsid w:val="00FE39D3"/>
    <w:rsid w:val="00FE4BCE"/>
    <w:rsid w:val="00FE54AE"/>
    <w:rsid w:val="00FE576A"/>
    <w:rsid w:val="00FE715C"/>
    <w:rsid w:val="00FE7E79"/>
    <w:rsid w:val="00FF13CD"/>
    <w:rsid w:val="00FF17D6"/>
    <w:rsid w:val="00FF31FD"/>
    <w:rsid w:val="00FF331F"/>
    <w:rsid w:val="00FF3E7D"/>
    <w:rsid w:val="00FF5B99"/>
    <w:rsid w:val="00FF730C"/>
    <w:rsid w:val="00FF73F4"/>
    <w:rsid w:val="00FF7CE4"/>
    <w:rsid w:val="00FF7E39"/>
    <w:rsid w:val="00FF7F0A"/>
    <w:rsid w:val="0132783D"/>
    <w:rsid w:val="01671BDD"/>
    <w:rsid w:val="01687703"/>
    <w:rsid w:val="01D94A0C"/>
    <w:rsid w:val="021D229B"/>
    <w:rsid w:val="02551A35"/>
    <w:rsid w:val="02C10646"/>
    <w:rsid w:val="02C646E1"/>
    <w:rsid w:val="02DA63DE"/>
    <w:rsid w:val="02E31C33"/>
    <w:rsid w:val="02F456F2"/>
    <w:rsid w:val="02F76F90"/>
    <w:rsid w:val="03086AA8"/>
    <w:rsid w:val="032F5AF0"/>
    <w:rsid w:val="034474D5"/>
    <w:rsid w:val="039C5F49"/>
    <w:rsid w:val="03F45FE6"/>
    <w:rsid w:val="0411775B"/>
    <w:rsid w:val="041B1368"/>
    <w:rsid w:val="043A7135"/>
    <w:rsid w:val="047E7807"/>
    <w:rsid w:val="04CA75F1"/>
    <w:rsid w:val="04D06D2A"/>
    <w:rsid w:val="05685F23"/>
    <w:rsid w:val="05704041"/>
    <w:rsid w:val="057B0B73"/>
    <w:rsid w:val="05941E5A"/>
    <w:rsid w:val="059509DC"/>
    <w:rsid w:val="05A21435"/>
    <w:rsid w:val="05F957BA"/>
    <w:rsid w:val="060A2B37"/>
    <w:rsid w:val="061B3570"/>
    <w:rsid w:val="061C65C7"/>
    <w:rsid w:val="062F388E"/>
    <w:rsid w:val="06607510"/>
    <w:rsid w:val="06727064"/>
    <w:rsid w:val="068368A8"/>
    <w:rsid w:val="06A25B33"/>
    <w:rsid w:val="06C53D5A"/>
    <w:rsid w:val="06DE29E2"/>
    <w:rsid w:val="06FA011B"/>
    <w:rsid w:val="070677A2"/>
    <w:rsid w:val="071C59C9"/>
    <w:rsid w:val="078C2852"/>
    <w:rsid w:val="078D7776"/>
    <w:rsid w:val="079A613C"/>
    <w:rsid w:val="085D7896"/>
    <w:rsid w:val="08614263"/>
    <w:rsid w:val="089B1CFF"/>
    <w:rsid w:val="08AE24F7"/>
    <w:rsid w:val="08E43A99"/>
    <w:rsid w:val="08F63B19"/>
    <w:rsid w:val="09000D8A"/>
    <w:rsid w:val="09242161"/>
    <w:rsid w:val="096864F2"/>
    <w:rsid w:val="096B5FE2"/>
    <w:rsid w:val="09A77909"/>
    <w:rsid w:val="09C000DC"/>
    <w:rsid w:val="09CC0185"/>
    <w:rsid w:val="09CD27F9"/>
    <w:rsid w:val="09D85BD4"/>
    <w:rsid w:val="09E87633"/>
    <w:rsid w:val="0A1341F3"/>
    <w:rsid w:val="0A207013"/>
    <w:rsid w:val="0A243442"/>
    <w:rsid w:val="0A36742C"/>
    <w:rsid w:val="0A634F0B"/>
    <w:rsid w:val="0A720589"/>
    <w:rsid w:val="0AB85257"/>
    <w:rsid w:val="0B3D575C"/>
    <w:rsid w:val="0B5036E2"/>
    <w:rsid w:val="0BA90C70"/>
    <w:rsid w:val="0BC867E1"/>
    <w:rsid w:val="0BD23899"/>
    <w:rsid w:val="0BEF380D"/>
    <w:rsid w:val="0CB76779"/>
    <w:rsid w:val="0CBF16C1"/>
    <w:rsid w:val="0D18022F"/>
    <w:rsid w:val="0D26294C"/>
    <w:rsid w:val="0D4002A7"/>
    <w:rsid w:val="0D4824ED"/>
    <w:rsid w:val="0DD759F4"/>
    <w:rsid w:val="0E195DE4"/>
    <w:rsid w:val="0E250E55"/>
    <w:rsid w:val="0E303356"/>
    <w:rsid w:val="0E701EC6"/>
    <w:rsid w:val="0E7D2A40"/>
    <w:rsid w:val="0EAD49A7"/>
    <w:rsid w:val="0EF80CCA"/>
    <w:rsid w:val="0F0F11BE"/>
    <w:rsid w:val="0F360A24"/>
    <w:rsid w:val="0F3D3ADC"/>
    <w:rsid w:val="0F59233E"/>
    <w:rsid w:val="0F5A3F5F"/>
    <w:rsid w:val="0F5D017B"/>
    <w:rsid w:val="0F6A64B9"/>
    <w:rsid w:val="0F6E05DA"/>
    <w:rsid w:val="0F842B8D"/>
    <w:rsid w:val="0F8B5F65"/>
    <w:rsid w:val="0FA47B58"/>
    <w:rsid w:val="0FED0DC8"/>
    <w:rsid w:val="101C0EFD"/>
    <w:rsid w:val="10321608"/>
    <w:rsid w:val="106A67AC"/>
    <w:rsid w:val="10AA73F0"/>
    <w:rsid w:val="10B37EDA"/>
    <w:rsid w:val="10CD30DE"/>
    <w:rsid w:val="11132EE5"/>
    <w:rsid w:val="11140D0D"/>
    <w:rsid w:val="112E0021"/>
    <w:rsid w:val="11644A05"/>
    <w:rsid w:val="1170765D"/>
    <w:rsid w:val="11DB0E46"/>
    <w:rsid w:val="121D1E44"/>
    <w:rsid w:val="12422372"/>
    <w:rsid w:val="12723F3D"/>
    <w:rsid w:val="129B6365"/>
    <w:rsid w:val="129C720C"/>
    <w:rsid w:val="12B46304"/>
    <w:rsid w:val="12CF313E"/>
    <w:rsid w:val="136E0BA9"/>
    <w:rsid w:val="13CF0812"/>
    <w:rsid w:val="13D73A78"/>
    <w:rsid w:val="14292753"/>
    <w:rsid w:val="14654F49"/>
    <w:rsid w:val="148E0DD7"/>
    <w:rsid w:val="14BC1DE8"/>
    <w:rsid w:val="152139F9"/>
    <w:rsid w:val="153361F3"/>
    <w:rsid w:val="1537146E"/>
    <w:rsid w:val="15964A1B"/>
    <w:rsid w:val="15DF5D8E"/>
    <w:rsid w:val="164C0089"/>
    <w:rsid w:val="16AD4D5E"/>
    <w:rsid w:val="16C17241"/>
    <w:rsid w:val="16C77EC8"/>
    <w:rsid w:val="16EF50A8"/>
    <w:rsid w:val="17141CFC"/>
    <w:rsid w:val="172B0B5F"/>
    <w:rsid w:val="17302BF0"/>
    <w:rsid w:val="176D73C9"/>
    <w:rsid w:val="177F6FD7"/>
    <w:rsid w:val="17800EAB"/>
    <w:rsid w:val="179A64E7"/>
    <w:rsid w:val="17AC6144"/>
    <w:rsid w:val="17C57205"/>
    <w:rsid w:val="17D810C7"/>
    <w:rsid w:val="181C44E1"/>
    <w:rsid w:val="182954DB"/>
    <w:rsid w:val="18550D67"/>
    <w:rsid w:val="185675F5"/>
    <w:rsid w:val="1865203C"/>
    <w:rsid w:val="18DA3972"/>
    <w:rsid w:val="19006747"/>
    <w:rsid w:val="1971594F"/>
    <w:rsid w:val="19AB1103"/>
    <w:rsid w:val="19B76582"/>
    <w:rsid w:val="1A035587"/>
    <w:rsid w:val="1A4843E1"/>
    <w:rsid w:val="1A4B242A"/>
    <w:rsid w:val="1A5B5064"/>
    <w:rsid w:val="1A9A04D5"/>
    <w:rsid w:val="1AB601E2"/>
    <w:rsid w:val="1ABF7F3C"/>
    <w:rsid w:val="1ACD5720"/>
    <w:rsid w:val="1AD26D37"/>
    <w:rsid w:val="1B9C5B8F"/>
    <w:rsid w:val="1BC13CC3"/>
    <w:rsid w:val="1BDE43F2"/>
    <w:rsid w:val="1C250273"/>
    <w:rsid w:val="1C3C7FBD"/>
    <w:rsid w:val="1C5172BA"/>
    <w:rsid w:val="1C8C2E31"/>
    <w:rsid w:val="1CC41839"/>
    <w:rsid w:val="1CD34A79"/>
    <w:rsid w:val="1CE0685E"/>
    <w:rsid w:val="1D623DC5"/>
    <w:rsid w:val="1D69418F"/>
    <w:rsid w:val="1D7F2551"/>
    <w:rsid w:val="1DA125C3"/>
    <w:rsid w:val="1DC44F32"/>
    <w:rsid w:val="1DFE7CE6"/>
    <w:rsid w:val="1E044724"/>
    <w:rsid w:val="1E1C5763"/>
    <w:rsid w:val="1E755208"/>
    <w:rsid w:val="1EBB0A1A"/>
    <w:rsid w:val="1F095C2A"/>
    <w:rsid w:val="1F0A6E85"/>
    <w:rsid w:val="1F330EF8"/>
    <w:rsid w:val="1FED10A7"/>
    <w:rsid w:val="20365212"/>
    <w:rsid w:val="203B6896"/>
    <w:rsid w:val="205F10D6"/>
    <w:rsid w:val="2114026D"/>
    <w:rsid w:val="21761FCB"/>
    <w:rsid w:val="21BF4CC5"/>
    <w:rsid w:val="21C80FDC"/>
    <w:rsid w:val="21CB5418"/>
    <w:rsid w:val="21D97B35"/>
    <w:rsid w:val="21E81D77"/>
    <w:rsid w:val="21EA5DD8"/>
    <w:rsid w:val="21FE02AF"/>
    <w:rsid w:val="222E3C91"/>
    <w:rsid w:val="226A23B4"/>
    <w:rsid w:val="22714212"/>
    <w:rsid w:val="229F6E90"/>
    <w:rsid w:val="22A85012"/>
    <w:rsid w:val="230E1718"/>
    <w:rsid w:val="232A58CB"/>
    <w:rsid w:val="233C6E4C"/>
    <w:rsid w:val="23436BD1"/>
    <w:rsid w:val="237E030D"/>
    <w:rsid w:val="238328B2"/>
    <w:rsid w:val="23877D0C"/>
    <w:rsid w:val="23CC4CE6"/>
    <w:rsid w:val="23FB7AB3"/>
    <w:rsid w:val="242A4184"/>
    <w:rsid w:val="247E2C16"/>
    <w:rsid w:val="24833D88"/>
    <w:rsid w:val="24D331F5"/>
    <w:rsid w:val="24DE3802"/>
    <w:rsid w:val="24EB5209"/>
    <w:rsid w:val="250B7D66"/>
    <w:rsid w:val="25145D5F"/>
    <w:rsid w:val="255E0E4F"/>
    <w:rsid w:val="25825D4F"/>
    <w:rsid w:val="25AE752B"/>
    <w:rsid w:val="25B5377C"/>
    <w:rsid w:val="25DF76E4"/>
    <w:rsid w:val="261E645E"/>
    <w:rsid w:val="26CE05D1"/>
    <w:rsid w:val="26D60E2C"/>
    <w:rsid w:val="26DE2326"/>
    <w:rsid w:val="26EA30F7"/>
    <w:rsid w:val="2726292C"/>
    <w:rsid w:val="272D46D1"/>
    <w:rsid w:val="273269D5"/>
    <w:rsid w:val="27786838"/>
    <w:rsid w:val="277F2F2D"/>
    <w:rsid w:val="27936514"/>
    <w:rsid w:val="27940A85"/>
    <w:rsid w:val="28110571"/>
    <w:rsid w:val="282E04AF"/>
    <w:rsid w:val="282E3F57"/>
    <w:rsid w:val="283E5088"/>
    <w:rsid w:val="288307FB"/>
    <w:rsid w:val="28846DD2"/>
    <w:rsid w:val="289A5F7D"/>
    <w:rsid w:val="28F642A7"/>
    <w:rsid w:val="291C02D2"/>
    <w:rsid w:val="29451939"/>
    <w:rsid w:val="295772B4"/>
    <w:rsid w:val="295F628C"/>
    <w:rsid w:val="297168A5"/>
    <w:rsid w:val="297E0BF6"/>
    <w:rsid w:val="298E7457"/>
    <w:rsid w:val="2A0E67EA"/>
    <w:rsid w:val="2A162A4A"/>
    <w:rsid w:val="2A1A3861"/>
    <w:rsid w:val="2A585C2C"/>
    <w:rsid w:val="2A9E534E"/>
    <w:rsid w:val="2AA931E6"/>
    <w:rsid w:val="2AAA2228"/>
    <w:rsid w:val="2AAE6870"/>
    <w:rsid w:val="2AB616A4"/>
    <w:rsid w:val="2ABE5B1A"/>
    <w:rsid w:val="2AD91DF4"/>
    <w:rsid w:val="2AE65071"/>
    <w:rsid w:val="2B06091C"/>
    <w:rsid w:val="2B7A4D04"/>
    <w:rsid w:val="2BB221A4"/>
    <w:rsid w:val="2BD15D21"/>
    <w:rsid w:val="2BEF76FB"/>
    <w:rsid w:val="2C133683"/>
    <w:rsid w:val="2C397079"/>
    <w:rsid w:val="2C3F2C8B"/>
    <w:rsid w:val="2C422506"/>
    <w:rsid w:val="2C8651B8"/>
    <w:rsid w:val="2C9A2A5D"/>
    <w:rsid w:val="2CDE584D"/>
    <w:rsid w:val="2D20628D"/>
    <w:rsid w:val="2D2307FE"/>
    <w:rsid w:val="2D3164B2"/>
    <w:rsid w:val="2D5A3988"/>
    <w:rsid w:val="2DBD4F22"/>
    <w:rsid w:val="2E166456"/>
    <w:rsid w:val="2E36047F"/>
    <w:rsid w:val="2E535759"/>
    <w:rsid w:val="2E961766"/>
    <w:rsid w:val="2EF86D08"/>
    <w:rsid w:val="2F0238BC"/>
    <w:rsid w:val="2F0D4964"/>
    <w:rsid w:val="2F156FFD"/>
    <w:rsid w:val="2FC11140"/>
    <w:rsid w:val="2FEC137B"/>
    <w:rsid w:val="2FEE7A9E"/>
    <w:rsid w:val="2FFC6134"/>
    <w:rsid w:val="300C4A58"/>
    <w:rsid w:val="30405DB5"/>
    <w:rsid w:val="304B3C1C"/>
    <w:rsid w:val="309D14F3"/>
    <w:rsid w:val="30BF061D"/>
    <w:rsid w:val="30C017FF"/>
    <w:rsid w:val="30CE6F3A"/>
    <w:rsid w:val="31052171"/>
    <w:rsid w:val="310D6ED5"/>
    <w:rsid w:val="318620A1"/>
    <w:rsid w:val="31A2252C"/>
    <w:rsid w:val="31A32AD4"/>
    <w:rsid w:val="31EF19E4"/>
    <w:rsid w:val="31F27AF7"/>
    <w:rsid w:val="325925CC"/>
    <w:rsid w:val="329F0927"/>
    <w:rsid w:val="32AD7620"/>
    <w:rsid w:val="3320382D"/>
    <w:rsid w:val="3321345F"/>
    <w:rsid w:val="33761B48"/>
    <w:rsid w:val="3379571F"/>
    <w:rsid w:val="33970A31"/>
    <w:rsid w:val="33D4063A"/>
    <w:rsid w:val="33F64577"/>
    <w:rsid w:val="33F9150F"/>
    <w:rsid w:val="340E1127"/>
    <w:rsid w:val="342A0881"/>
    <w:rsid w:val="34361B3E"/>
    <w:rsid w:val="345768F4"/>
    <w:rsid w:val="34641278"/>
    <w:rsid w:val="347656B7"/>
    <w:rsid w:val="34867BA4"/>
    <w:rsid w:val="34CC52D7"/>
    <w:rsid w:val="353B79A1"/>
    <w:rsid w:val="354504FE"/>
    <w:rsid w:val="354632DC"/>
    <w:rsid w:val="354D588F"/>
    <w:rsid w:val="35A70F55"/>
    <w:rsid w:val="35AE1D1F"/>
    <w:rsid w:val="360D204B"/>
    <w:rsid w:val="36115B96"/>
    <w:rsid w:val="366B16F7"/>
    <w:rsid w:val="36772333"/>
    <w:rsid w:val="3682194F"/>
    <w:rsid w:val="36BC50FA"/>
    <w:rsid w:val="36BF5C50"/>
    <w:rsid w:val="36E576EE"/>
    <w:rsid w:val="377731A3"/>
    <w:rsid w:val="377C0D43"/>
    <w:rsid w:val="37896663"/>
    <w:rsid w:val="37C24C19"/>
    <w:rsid w:val="37D74614"/>
    <w:rsid w:val="37ED1DDA"/>
    <w:rsid w:val="38130CBC"/>
    <w:rsid w:val="385A0A04"/>
    <w:rsid w:val="387C07D7"/>
    <w:rsid w:val="38DA1FE0"/>
    <w:rsid w:val="38FC020D"/>
    <w:rsid w:val="39394D72"/>
    <w:rsid w:val="393950DD"/>
    <w:rsid w:val="39680EAB"/>
    <w:rsid w:val="39974106"/>
    <w:rsid w:val="39AC5886"/>
    <w:rsid w:val="39E85839"/>
    <w:rsid w:val="3A0A6D3B"/>
    <w:rsid w:val="3A0E4E10"/>
    <w:rsid w:val="3A1139A7"/>
    <w:rsid w:val="3A1F5EA9"/>
    <w:rsid w:val="3A223DCB"/>
    <w:rsid w:val="3A3668EB"/>
    <w:rsid w:val="3AA50161"/>
    <w:rsid w:val="3ADA7186"/>
    <w:rsid w:val="3B1E18CB"/>
    <w:rsid w:val="3B475345"/>
    <w:rsid w:val="3B5F50F7"/>
    <w:rsid w:val="3B823ABA"/>
    <w:rsid w:val="3BC9416E"/>
    <w:rsid w:val="3BD96EF4"/>
    <w:rsid w:val="3C017F5D"/>
    <w:rsid w:val="3C3B1643"/>
    <w:rsid w:val="3C65673D"/>
    <w:rsid w:val="3C80719C"/>
    <w:rsid w:val="3C882A13"/>
    <w:rsid w:val="3C955848"/>
    <w:rsid w:val="3D2D043D"/>
    <w:rsid w:val="3D2F1E5D"/>
    <w:rsid w:val="3D527379"/>
    <w:rsid w:val="3D5D7415"/>
    <w:rsid w:val="3D635979"/>
    <w:rsid w:val="3DAE1A1E"/>
    <w:rsid w:val="3DBA1738"/>
    <w:rsid w:val="3DD376D7"/>
    <w:rsid w:val="3E040547"/>
    <w:rsid w:val="3E2B7513"/>
    <w:rsid w:val="3E324C9F"/>
    <w:rsid w:val="3E66477A"/>
    <w:rsid w:val="3E6A30FB"/>
    <w:rsid w:val="3E783585"/>
    <w:rsid w:val="3E9E1A93"/>
    <w:rsid w:val="3EC87493"/>
    <w:rsid w:val="3EE01103"/>
    <w:rsid w:val="3F1C10F7"/>
    <w:rsid w:val="3F6E58E3"/>
    <w:rsid w:val="3F7F1678"/>
    <w:rsid w:val="3FC9214B"/>
    <w:rsid w:val="3FCF32C4"/>
    <w:rsid w:val="3FDE03B7"/>
    <w:rsid w:val="3FFD4EDF"/>
    <w:rsid w:val="402416BC"/>
    <w:rsid w:val="40295CD4"/>
    <w:rsid w:val="40496BCB"/>
    <w:rsid w:val="4061719C"/>
    <w:rsid w:val="4066403F"/>
    <w:rsid w:val="40736643"/>
    <w:rsid w:val="407D712F"/>
    <w:rsid w:val="40B261B6"/>
    <w:rsid w:val="40C273AC"/>
    <w:rsid w:val="40D23C76"/>
    <w:rsid w:val="41053EE9"/>
    <w:rsid w:val="41194293"/>
    <w:rsid w:val="41213104"/>
    <w:rsid w:val="412344D1"/>
    <w:rsid w:val="416074D3"/>
    <w:rsid w:val="41B63597"/>
    <w:rsid w:val="41F11A25"/>
    <w:rsid w:val="4233787A"/>
    <w:rsid w:val="42380450"/>
    <w:rsid w:val="42AE0CE1"/>
    <w:rsid w:val="43055919"/>
    <w:rsid w:val="430D3C5F"/>
    <w:rsid w:val="431A6CE7"/>
    <w:rsid w:val="43456981"/>
    <w:rsid w:val="43543068"/>
    <w:rsid w:val="439E42E3"/>
    <w:rsid w:val="43A062AD"/>
    <w:rsid w:val="43B20A5C"/>
    <w:rsid w:val="43E052E2"/>
    <w:rsid w:val="44262362"/>
    <w:rsid w:val="444D3CEE"/>
    <w:rsid w:val="44C22B4C"/>
    <w:rsid w:val="45091C30"/>
    <w:rsid w:val="45237BE6"/>
    <w:rsid w:val="452E1696"/>
    <w:rsid w:val="4541586E"/>
    <w:rsid w:val="455F025D"/>
    <w:rsid w:val="45801129"/>
    <w:rsid w:val="45967F04"/>
    <w:rsid w:val="45C65DB0"/>
    <w:rsid w:val="45D531FC"/>
    <w:rsid w:val="45FD50C3"/>
    <w:rsid w:val="460074D7"/>
    <w:rsid w:val="464B69A4"/>
    <w:rsid w:val="46787D24"/>
    <w:rsid w:val="468B3B57"/>
    <w:rsid w:val="46906E37"/>
    <w:rsid w:val="46E879E3"/>
    <w:rsid w:val="47134FE8"/>
    <w:rsid w:val="474271A0"/>
    <w:rsid w:val="47460F19"/>
    <w:rsid w:val="474B45A8"/>
    <w:rsid w:val="47555600"/>
    <w:rsid w:val="47817C9A"/>
    <w:rsid w:val="479A532E"/>
    <w:rsid w:val="47FA0134"/>
    <w:rsid w:val="481B5CDF"/>
    <w:rsid w:val="48270370"/>
    <w:rsid w:val="482E032B"/>
    <w:rsid w:val="487828F4"/>
    <w:rsid w:val="487D7A79"/>
    <w:rsid w:val="48AF1CD1"/>
    <w:rsid w:val="48D662CD"/>
    <w:rsid w:val="48DD3AFF"/>
    <w:rsid w:val="48EC5AF0"/>
    <w:rsid w:val="49174F39"/>
    <w:rsid w:val="49325BF9"/>
    <w:rsid w:val="493A02D3"/>
    <w:rsid w:val="493A3A82"/>
    <w:rsid w:val="49AE0521"/>
    <w:rsid w:val="4A0D5D1E"/>
    <w:rsid w:val="4A0E4702"/>
    <w:rsid w:val="4A17094B"/>
    <w:rsid w:val="4A171B6A"/>
    <w:rsid w:val="4A322268"/>
    <w:rsid w:val="4A341D91"/>
    <w:rsid w:val="4A565917"/>
    <w:rsid w:val="4A736DDC"/>
    <w:rsid w:val="4AA867B8"/>
    <w:rsid w:val="4ADA20A4"/>
    <w:rsid w:val="4AE458D0"/>
    <w:rsid w:val="4B42252E"/>
    <w:rsid w:val="4B4757BD"/>
    <w:rsid w:val="4B6C67EC"/>
    <w:rsid w:val="4B773D97"/>
    <w:rsid w:val="4B7C7600"/>
    <w:rsid w:val="4B9A41AD"/>
    <w:rsid w:val="4BC17296"/>
    <w:rsid w:val="4BCD39B7"/>
    <w:rsid w:val="4BFC7AE2"/>
    <w:rsid w:val="4C07412C"/>
    <w:rsid w:val="4C612351"/>
    <w:rsid w:val="4C6D6502"/>
    <w:rsid w:val="4CA73AA7"/>
    <w:rsid w:val="4CAA019C"/>
    <w:rsid w:val="4CE0596C"/>
    <w:rsid w:val="4D786D16"/>
    <w:rsid w:val="4D9C0513"/>
    <w:rsid w:val="4DC84C1C"/>
    <w:rsid w:val="4DF25957"/>
    <w:rsid w:val="4E2B2C17"/>
    <w:rsid w:val="4E481B7F"/>
    <w:rsid w:val="4EC529A2"/>
    <w:rsid w:val="4ED16F74"/>
    <w:rsid w:val="4EE27019"/>
    <w:rsid w:val="4F184CCE"/>
    <w:rsid w:val="4F8612AD"/>
    <w:rsid w:val="50526B81"/>
    <w:rsid w:val="50B27620"/>
    <w:rsid w:val="50C80BE8"/>
    <w:rsid w:val="511E2055"/>
    <w:rsid w:val="516A1362"/>
    <w:rsid w:val="51735001"/>
    <w:rsid w:val="51D51818"/>
    <w:rsid w:val="51D52FDE"/>
    <w:rsid w:val="51D84E64"/>
    <w:rsid w:val="525E4B5C"/>
    <w:rsid w:val="526273ED"/>
    <w:rsid w:val="527E1EAF"/>
    <w:rsid w:val="52815D19"/>
    <w:rsid w:val="52A5743C"/>
    <w:rsid w:val="52BA27BB"/>
    <w:rsid w:val="52BB0456"/>
    <w:rsid w:val="52D27B05"/>
    <w:rsid w:val="52E07BC5"/>
    <w:rsid w:val="52F45CCD"/>
    <w:rsid w:val="531D1426"/>
    <w:rsid w:val="533C1422"/>
    <w:rsid w:val="539B25ED"/>
    <w:rsid w:val="53FA426C"/>
    <w:rsid w:val="54104D89"/>
    <w:rsid w:val="542D0E27"/>
    <w:rsid w:val="543A1E06"/>
    <w:rsid w:val="54644A86"/>
    <w:rsid w:val="54CB198F"/>
    <w:rsid w:val="5516017D"/>
    <w:rsid w:val="5522370D"/>
    <w:rsid w:val="553A3451"/>
    <w:rsid w:val="55410BF9"/>
    <w:rsid w:val="554C0043"/>
    <w:rsid w:val="557C0095"/>
    <w:rsid w:val="55992B5C"/>
    <w:rsid w:val="55EF5CDF"/>
    <w:rsid w:val="56212EED"/>
    <w:rsid w:val="563034C0"/>
    <w:rsid w:val="56545044"/>
    <w:rsid w:val="565753CA"/>
    <w:rsid w:val="56C1236A"/>
    <w:rsid w:val="56DC1461"/>
    <w:rsid w:val="57692339"/>
    <w:rsid w:val="576E2539"/>
    <w:rsid w:val="57951746"/>
    <w:rsid w:val="57B10631"/>
    <w:rsid w:val="57DA73A0"/>
    <w:rsid w:val="58030761"/>
    <w:rsid w:val="58405511"/>
    <w:rsid w:val="587873A1"/>
    <w:rsid w:val="58B32187"/>
    <w:rsid w:val="58B8779D"/>
    <w:rsid w:val="58BC663B"/>
    <w:rsid w:val="590F1AB3"/>
    <w:rsid w:val="591C356C"/>
    <w:rsid w:val="59931625"/>
    <w:rsid w:val="599D5677"/>
    <w:rsid w:val="59A85C31"/>
    <w:rsid w:val="59B270A2"/>
    <w:rsid w:val="59CC1752"/>
    <w:rsid w:val="59CF2FF0"/>
    <w:rsid w:val="59D95C1D"/>
    <w:rsid w:val="59E852E5"/>
    <w:rsid w:val="5A673229"/>
    <w:rsid w:val="5A82795D"/>
    <w:rsid w:val="5AD22D98"/>
    <w:rsid w:val="5AD85ED5"/>
    <w:rsid w:val="5AF21780"/>
    <w:rsid w:val="5B8B18DF"/>
    <w:rsid w:val="5BC51F65"/>
    <w:rsid w:val="5BC92DFA"/>
    <w:rsid w:val="5BE014E5"/>
    <w:rsid w:val="5C246C89"/>
    <w:rsid w:val="5C343CC8"/>
    <w:rsid w:val="5C367578"/>
    <w:rsid w:val="5C370C03"/>
    <w:rsid w:val="5C3A6E47"/>
    <w:rsid w:val="5C433822"/>
    <w:rsid w:val="5C4849EC"/>
    <w:rsid w:val="5C4A2E02"/>
    <w:rsid w:val="5C515F3F"/>
    <w:rsid w:val="5C976793"/>
    <w:rsid w:val="5CA4759E"/>
    <w:rsid w:val="5CCA2D81"/>
    <w:rsid w:val="5CE24DE9"/>
    <w:rsid w:val="5CED3EB9"/>
    <w:rsid w:val="5CF05FF2"/>
    <w:rsid w:val="5D080CF3"/>
    <w:rsid w:val="5D65455E"/>
    <w:rsid w:val="5D885990"/>
    <w:rsid w:val="5D9E7F99"/>
    <w:rsid w:val="5DA402F0"/>
    <w:rsid w:val="5E344ADD"/>
    <w:rsid w:val="5E45412A"/>
    <w:rsid w:val="5E73583B"/>
    <w:rsid w:val="5E9F1849"/>
    <w:rsid w:val="5F024F5E"/>
    <w:rsid w:val="5F153A39"/>
    <w:rsid w:val="5F5E5A54"/>
    <w:rsid w:val="5F662462"/>
    <w:rsid w:val="5F7E529D"/>
    <w:rsid w:val="5FEF50BD"/>
    <w:rsid w:val="5FF857FE"/>
    <w:rsid w:val="60200102"/>
    <w:rsid w:val="604A33D1"/>
    <w:rsid w:val="60593614"/>
    <w:rsid w:val="60D62EB6"/>
    <w:rsid w:val="60DA6A37"/>
    <w:rsid w:val="6118527D"/>
    <w:rsid w:val="615A76D5"/>
    <w:rsid w:val="616B1851"/>
    <w:rsid w:val="61712E5D"/>
    <w:rsid w:val="61E36DE2"/>
    <w:rsid w:val="61EB0BE3"/>
    <w:rsid w:val="623460E6"/>
    <w:rsid w:val="62B10140"/>
    <w:rsid w:val="62BC0C6C"/>
    <w:rsid w:val="62C04A1F"/>
    <w:rsid w:val="62D85F65"/>
    <w:rsid w:val="62EF1C6C"/>
    <w:rsid w:val="63471A19"/>
    <w:rsid w:val="63472010"/>
    <w:rsid w:val="634B7B8C"/>
    <w:rsid w:val="635C3301"/>
    <w:rsid w:val="63B35731"/>
    <w:rsid w:val="6422257F"/>
    <w:rsid w:val="64524F4A"/>
    <w:rsid w:val="645B2AF0"/>
    <w:rsid w:val="645C1924"/>
    <w:rsid w:val="646E3B0C"/>
    <w:rsid w:val="64833355"/>
    <w:rsid w:val="64A532CB"/>
    <w:rsid w:val="64A844FB"/>
    <w:rsid w:val="64B04B1B"/>
    <w:rsid w:val="64D836A1"/>
    <w:rsid w:val="64E738E4"/>
    <w:rsid w:val="65295CAB"/>
    <w:rsid w:val="652A557F"/>
    <w:rsid w:val="6535464F"/>
    <w:rsid w:val="654C3323"/>
    <w:rsid w:val="657A4758"/>
    <w:rsid w:val="65B337C6"/>
    <w:rsid w:val="65DE2639"/>
    <w:rsid w:val="65E60D70"/>
    <w:rsid w:val="66082758"/>
    <w:rsid w:val="6612673F"/>
    <w:rsid w:val="664F04B7"/>
    <w:rsid w:val="665F56FC"/>
    <w:rsid w:val="669D6BC7"/>
    <w:rsid w:val="66F4354F"/>
    <w:rsid w:val="6736645D"/>
    <w:rsid w:val="6744501E"/>
    <w:rsid w:val="676B2E8A"/>
    <w:rsid w:val="67B215EE"/>
    <w:rsid w:val="67C27CF0"/>
    <w:rsid w:val="68351F05"/>
    <w:rsid w:val="68625A40"/>
    <w:rsid w:val="68A036B4"/>
    <w:rsid w:val="68AA3771"/>
    <w:rsid w:val="68EA5751"/>
    <w:rsid w:val="69540E1C"/>
    <w:rsid w:val="6968686D"/>
    <w:rsid w:val="6970409E"/>
    <w:rsid w:val="69767C4D"/>
    <w:rsid w:val="69FE523A"/>
    <w:rsid w:val="6A0740E0"/>
    <w:rsid w:val="6A350EF2"/>
    <w:rsid w:val="6A3F2ADC"/>
    <w:rsid w:val="6A7D62D5"/>
    <w:rsid w:val="6AAE05A8"/>
    <w:rsid w:val="6AB73D58"/>
    <w:rsid w:val="6ABC3EF9"/>
    <w:rsid w:val="6AEC1C54"/>
    <w:rsid w:val="6AF428B7"/>
    <w:rsid w:val="6B107ADC"/>
    <w:rsid w:val="6B2843E6"/>
    <w:rsid w:val="6B2F7D93"/>
    <w:rsid w:val="6B632524"/>
    <w:rsid w:val="6B6F17F0"/>
    <w:rsid w:val="6B8930A7"/>
    <w:rsid w:val="6B8A6D77"/>
    <w:rsid w:val="6BA53000"/>
    <w:rsid w:val="6BB06922"/>
    <w:rsid w:val="6C25681A"/>
    <w:rsid w:val="6C333378"/>
    <w:rsid w:val="6C3867D3"/>
    <w:rsid w:val="6C564DD5"/>
    <w:rsid w:val="6C7071A2"/>
    <w:rsid w:val="6CAC7C61"/>
    <w:rsid w:val="6CCC6FF1"/>
    <w:rsid w:val="6D205BE5"/>
    <w:rsid w:val="6D2531FB"/>
    <w:rsid w:val="6D452BB7"/>
    <w:rsid w:val="6D705FDA"/>
    <w:rsid w:val="6D922B23"/>
    <w:rsid w:val="6DE04B94"/>
    <w:rsid w:val="6DF72E04"/>
    <w:rsid w:val="6E6C1E36"/>
    <w:rsid w:val="6E8B0DD6"/>
    <w:rsid w:val="6EBC5FB6"/>
    <w:rsid w:val="6EC00BE2"/>
    <w:rsid w:val="6ECD7082"/>
    <w:rsid w:val="6ED36561"/>
    <w:rsid w:val="6EEF4C65"/>
    <w:rsid w:val="6F130BA6"/>
    <w:rsid w:val="6F243E40"/>
    <w:rsid w:val="6F3040D9"/>
    <w:rsid w:val="6F367AEF"/>
    <w:rsid w:val="6F5E1C9F"/>
    <w:rsid w:val="6F8C7562"/>
    <w:rsid w:val="6F9923EB"/>
    <w:rsid w:val="6FEF8339"/>
    <w:rsid w:val="702C4C18"/>
    <w:rsid w:val="705F0072"/>
    <w:rsid w:val="706A7177"/>
    <w:rsid w:val="709A0E0B"/>
    <w:rsid w:val="70BB1D85"/>
    <w:rsid w:val="70D54F38"/>
    <w:rsid w:val="70DD3506"/>
    <w:rsid w:val="711A19CE"/>
    <w:rsid w:val="713C4FB8"/>
    <w:rsid w:val="717835AD"/>
    <w:rsid w:val="71CC633B"/>
    <w:rsid w:val="71ED7A78"/>
    <w:rsid w:val="722B73A4"/>
    <w:rsid w:val="723049BA"/>
    <w:rsid w:val="72392921"/>
    <w:rsid w:val="723C5A49"/>
    <w:rsid w:val="723D4B43"/>
    <w:rsid w:val="72B1108D"/>
    <w:rsid w:val="72B312A9"/>
    <w:rsid w:val="72BE3825"/>
    <w:rsid w:val="72CA4895"/>
    <w:rsid w:val="72E256EB"/>
    <w:rsid w:val="733C75D2"/>
    <w:rsid w:val="735C13E0"/>
    <w:rsid w:val="73691968"/>
    <w:rsid w:val="736C3CDC"/>
    <w:rsid w:val="738918DF"/>
    <w:rsid w:val="73B70925"/>
    <w:rsid w:val="74061483"/>
    <w:rsid w:val="740F3D36"/>
    <w:rsid w:val="744C3764"/>
    <w:rsid w:val="7452064E"/>
    <w:rsid w:val="746D6222"/>
    <w:rsid w:val="7483518C"/>
    <w:rsid w:val="748C0004"/>
    <w:rsid w:val="74B75867"/>
    <w:rsid w:val="74DF1EE2"/>
    <w:rsid w:val="75257746"/>
    <w:rsid w:val="758131EC"/>
    <w:rsid w:val="759A69C4"/>
    <w:rsid w:val="759E7305"/>
    <w:rsid w:val="75A614C3"/>
    <w:rsid w:val="76723D1F"/>
    <w:rsid w:val="76766EA1"/>
    <w:rsid w:val="76933ED8"/>
    <w:rsid w:val="769829FF"/>
    <w:rsid w:val="76C021E7"/>
    <w:rsid w:val="76DD59DF"/>
    <w:rsid w:val="76EC264E"/>
    <w:rsid w:val="76F8372F"/>
    <w:rsid w:val="77132317"/>
    <w:rsid w:val="773C16F4"/>
    <w:rsid w:val="774442D0"/>
    <w:rsid w:val="77525D78"/>
    <w:rsid w:val="775C3CBE"/>
    <w:rsid w:val="776028B6"/>
    <w:rsid w:val="77620166"/>
    <w:rsid w:val="776D191C"/>
    <w:rsid w:val="776E579F"/>
    <w:rsid w:val="7771CA88"/>
    <w:rsid w:val="7776561F"/>
    <w:rsid w:val="77A64F39"/>
    <w:rsid w:val="77AD62C7"/>
    <w:rsid w:val="77B2317D"/>
    <w:rsid w:val="77E37F3B"/>
    <w:rsid w:val="77EB3EFF"/>
    <w:rsid w:val="78014865"/>
    <w:rsid w:val="782567A5"/>
    <w:rsid w:val="784B3176"/>
    <w:rsid w:val="786C1733"/>
    <w:rsid w:val="786D2C10"/>
    <w:rsid w:val="7883171E"/>
    <w:rsid w:val="78DD2A69"/>
    <w:rsid w:val="79147D72"/>
    <w:rsid w:val="79404F19"/>
    <w:rsid w:val="79465C65"/>
    <w:rsid w:val="7980722C"/>
    <w:rsid w:val="79C124FE"/>
    <w:rsid w:val="79C8388C"/>
    <w:rsid w:val="79DA536E"/>
    <w:rsid w:val="79DF2984"/>
    <w:rsid w:val="7A254E6C"/>
    <w:rsid w:val="7A2860D9"/>
    <w:rsid w:val="7A2A1655"/>
    <w:rsid w:val="7A3A5CE2"/>
    <w:rsid w:val="7A4A24F3"/>
    <w:rsid w:val="7A886C4E"/>
    <w:rsid w:val="7AEF549B"/>
    <w:rsid w:val="7B3D7962"/>
    <w:rsid w:val="7B6B0973"/>
    <w:rsid w:val="7B985D70"/>
    <w:rsid w:val="7BAF968A"/>
    <w:rsid w:val="7BCF6FDB"/>
    <w:rsid w:val="7BDD293F"/>
    <w:rsid w:val="7BE75B20"/>
    <w:rsid w:val="7BEA2048"/>
    <w:rsid w:val="7BFA4938"/>
    <w:rsid w:val="7C032007"/>
    <w:rsid w:val="7C2B1EB0"/>
    <w:rsid w:val="7C434D06"/>
    <w:rsid w:val="7C684D25"/>
    <w:rsid w:val="7C6929D9"/>
    <w:rsid w:val="7C7B1F5B"/>
    <w:rsid w:val="7C8025FB"/>
    <w:rsid w:val="7CE00EED"/>
    <w:rsid w:val="7CE31235"/>
    <w:rsid w:val="7CF20C20"/>
    <w:rsid w:val="7D0E2B49"/>
    <w:rsid w:val="7D24440F"/>
    <w:rsid w:val="7D417BA4"/>
    <w:rsid w:val="7DA10BFA"/>
    <w:rsid w:val="7E676A71"/>
    <w:rsid w:val="7EC81C39"/>
    <w:rsid w:val="7EE03426"/>
    <w:rsid w:val="7EEF5FD6"/>
    <w:rsid w:val="7F224044"/>
    <w:rsid w:val="7F4B3A30"/>
    <w:rsid w:val="7F5042EC"/>
    <w:rsid w:val="7F650932"/>
    <w:rsid w:val="7F6A7194"/>
    <w:rsid w:val="7F9C47B6"/>
    <w:rsid w:val="7F9F508F"/>
    <w:rsid w:val="7F9FEDE7"/>
    <w:rsid w:val="7FBD04AE"/>
    <w:rsid w:val="7FD02953"/>
    <w:rsid w:val="7FD03E2A"/>
    <w:rsid w:val="7FE11ABD"/>
    <w:rsid w:val="7FFD1970"/>
    <w:rsid w:val="8F7FD6E6"/>
    <w:rsid w:val="BCA781C3"/>
    <w:rsid w:val="CF3D8751"/>
    <w:rsid w:val="D9D515E2"/>
    <w:rsid w:val="F2774667"/>
    <w:rsid w:val="F7B734F9"/>
    <w:rsid w:val="FF5A2E0D"/>
    <w:rsid w:val="FF7AB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5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3"/>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4"/>
    <w:qFormat/>
    <w:uiPriority w:val="9"/>
    <w:pPr>
      <w:keepNext/>
      <w:keepLines/>
      <w:spacing w:before="260" w:after="260" w:line="416" w:lineRule="auto"/>
      <w:outlineLvl w:val="2"/>
    </w:pPr>
    <w:rPr>
      <w:b/>
      <w:bCs/>
      <w:sz w:val="32"/>
      <w:szCs w:val="32"/>
    </w:rPr>
  </w:style>
  <w:style w:type="paragraph" w:styleId="5">
    <w:name w:val="heading 4"/>
    <w:basedOn w:val="1"/>
    <w:next w:val="1"/>
    <w:link w:val="55"/>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56"/>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57"/>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58"/>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59"/>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60"/>
    <w:qFormat/>
    <w:uiPriority w:val="0"/>
    <w:pPr>
      <w:keepNext/>
      <w:keepLines/>
      <w:adjustRightInd/>
      <w:spacing w:before="240" w:after="64" w:line="320" w:lineRule="auto"/>
      <w:outlineLvl w:val="8"/>
    </w:pPr>
    <w:rPr>
      <w:rFonts w:ascii="Arial" w:hAnsi="Arial" w:eastAsia="黑体"/>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index 8"/>
    <w:basedOn w:val="1"/>
    <w:next w:val="1"/>
    <w:qFormat/>
    <w:uiPriority w:val="0"/>
    <w:pPr>
      <w:ind w:left="1680" w:hanging="210"/>
      <w:jc w:val="left"/>
    </w:pPr>
    <w:rPr>
      <w:rFonts w:ascii="Calibri" w:hAnsi="Calibri"/>
      <w:sz w:val="20"/>
      <w:szCs w:val="20"/>
    </w:rPr>
  </w:style>
  <w:style w:type="paragraph" w:styleId="13">
    <w:name w:val="Normal Indent"/>
    <w:basedOn w:val="1"/>
    <w:qFormat/>
    <w:uiPriority w:val="0"/>
    <w:pPr>
      <w:ind w:firstLine="420"/>
    </w:pPr>
  </w:style>
  <w:style w:type="paragraph" w:styleId="14">
    <w:name w:val="Document Map"/>
    <w:basedOn w:val="1"/>
    <w:link w:val="234"/>
    <w:semiHidden/>
    <w:unhideWhenUsed/>
    <w:qFormat/>
    <w:uiPriority w:val="99"/>
    <w:rPr>
      <w:rFonts w:ascii="宋体"/>
      <w:sz w:val="18"/>
      <w:szCs w:val="18"/>
    </w:rPr>
  </w:style>
  <w:style w:type="paragraph" w:styleId="15">
    <w:name w:val="annotation text"/>
    <w:basedOn w:val="1"/>
    <w:semiHidden/>
    <w:unhideWhenUsed/>
    <w:qFormat/>
    <w:uiPriority w:val="99"/>
    <w:pPr>
      <w:jc w:val="left"/>
    </w:pPr>
  </w:style>
  <w:style w:type="paragraph" w:styleId="16">
    <w:name w:val="Body Text"/>
    <w:basedOn w:val="1"/>
    <w:link w:val="102"/>
    <w:qFormat/>
    <w:uiPriority w:val="0"/>
    <w:pPr>
      <w:spacing w:after="120"/>
    </w:pPr>
  </w:style>
  <w:style w:type="paragraph" w:styleId="17">
    <w:name w:val="toc 5"/>
    <w:basedOn w:val="1"/>
    <w:next w:val="1"/>
    <w:unhideWhenUsed/>
    <w:qFormat/>
    <w:uiPriority w:val="39"/>
    <w:pPr>
      <w:ind w:left="839"/>
    </w:pPr>
    <w:rPr>
      <w:rFonts w:ascii="宋体"/>
    </w:rPr>
  </w:style>
  <w:style w:type="paragraph" w:styleId="18">
    <w:name w:val="toc 3"/>
    <w:basedOn w:val="1"/>
    <w:next w:val="1"/>
    <w:unhideWhenUsed/>
    <w:qFormat/>
    <w:uiPriority w:val="39"/>
    <w:pPr>
      <w:spacing w:line="300" w:lineRule="exact"/>
      <w:ind w:left="420"/>
    </w:pPr>
    <w:rPr>
      <w:rFonts w:ascii="宋体"/>
    </w:rPr>
  </w:style>
  <w:style w:type="paragraph" w:styleId="19">
    <w:name w:val="endnote text"/>
    <w:basedOn w:val="1"/>
    <w:semiHidden/>
    <w:qFormat/>
    <w:uiPriority w:val="0"/>
    <w:pPr>
      <w:snapToGrid w:val="0"/>
      <w:jc w:val="left"/>
    </w:pPr>
  </w:style>
  <w:style w:type="paragraph" w:styleId="20">
    <w:name w:val="Balloon Text"/>
    <w:basedOn w:val="1"/>
    <w:link w:val="63"/>
    <w:semiHidden/>
    <w:unhideWhenUsed/>
    <w:qFormat/>
    <w:uiPriority w:val="99"/>
    <w:rPr>
      <w:sz w:val="18"/>
      <w:szCs w:val="18"/>
    </w:rPr>
  </w:style>
  <w:style w:type="paragraph" w:styleId="21">
    <w:name w:val="footer"/>
    <w:basedOn w:val="1"/>
    <w:link w:val="62"/>
    <w:qFormat/>
    <w:uiPriority w:val="99"/>
    <w:pPr>
      <w:tabs>
        <w:tab w:val="center" w:pos="4153"/>
        <w:tab w:val="right" w:pos="8306"/>
      </w:tabs>
      <w:adjustRightInd/>
      <w:snapToGrid w:val="0"/>
      <w:spacing w:line="240" w:lineRule="auto"/>
      <w:jc w:val="right"/>
    </w:pPr>
    <w:rPr>
      <w:rFonts w:ascii="宋体"/>
      <w:sz w:val="18"/>
      <w:szCs w:val="18"/>
    </w:rPr>
  </w:style>
  <w:style w:type="paragraph" w:styleId="22">
    <w:name w:val="header"/>
    <w:basedOn w:val="1"/>
    <w:link w:val="61"/>
    <w:qFormat/>
    <w:uiPriority w:val="99"/>
    <w:pPr>
      <w:tabs>
        <w:tab w:val="center" w:pos="4153"/>
        <w:tab w:val="right" w:pos="8306"/>
      </w:tabs>
      <w:adjustRightInd/>
      <w:snapToGrid w:val="0"/>
      <w:jc w:val="center"/>
    </w:pPr>
    <w:rPr>
      <w:sz w:val="18"/>
      <w:szCs w:val="18"/>
    </w:rPr>
  </w:style>
  <w:style w:type="paragraph" w:styleId="23">
    <w:name w:val="toc 1"/>
    <w:basedOn w:val="1"/>
    <w:next w:val="1"/>
    <w:unhideWhenUsed/>
    <w:qFormat/>
    <w:uiPriority w:val="39"/>
    <w:rPr>
      <w:rFonts w:ascii="宋体"/>
    </w:rPr>
  </w:style>
  <w:style w:type="paragraph" w:styleId="24">
    <w:name w:val="toc 4"/>
    <w:basedOn w:val="1"/>
    <w:next w:val="1"/>
    <w:unhideWhenUsed/>
    <w:qFormat/>
    <w:uiPriority w:val="39"/>
    <w:pPr>
      <w:tabs>
        <w:tab w:val="right" w:leader="dot" w:pos="9344"/>
      </w:tabs>
      <w:spacing w:line="300" w:lineRule="exact"/>
      <w:ind w:left="629"/>
    </w:pPr>
    <w:rPr>
      <w:rFonts w:ascii="宋体"/>
    </w:rPr>
  </w:style>
  <w:style w:type="paragraph" w:styleId="25">
    <w:name w:val="footnote text"/>
    <w:basedOn w:val="1"/>
    <w:next w:val="1"/>
    <w:link w:val="11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6">
    <w:name w:val="toc 6"/>
    <w:basedOn w:val="1"/>
    <w:next w:val="1"/>
    <w:unhideWhenUsed/>
    <w:qFormat/>
    <w:uiPriority w:val="39"/>
    <w:pPr>
      <w:spacing w:line="300" w:lineRule="exact"/>
      <w:ind w:left="1049"/>
    </w:pPr>
    <w:rPr>
      <w:rFonts w:ascii="宋体"/>
    </w:rPr>
  </w:style>
  <w:style w:type="paragraph" w:styleId="27">
    <w:name w:val="table of figures"/>
    <w:basedOn w:val="1"/>
    <w:next w:val="1"/>
    <w:semiHidden/>
    <w:qFormat/>
    <w:uiPriority w:val="0"/>
    <w:pPr>
      <w:adjustRightInd/>
      <w:spacing w:line="240" w:lineRule="auto"/>
      <w:jc w:val="left"/>
    </w:pPr>
    <w:rPr>
      <w:szCs w:val="24"/>
    </w:rPr>
  </w:style>
  <w:style w:type="paragraph" w:styleId="28">
    <w:name w:val="toc 2"/>
    <w:basedOn w:val="1"/>
    <w:next w:val="1"/>
    <w:unhideWhenUsed/>
    <w:qFormat/>
    <w:uiPriority w:val="39"/>
    <w:pPr>
      <w:tabs>
        <w:tab w:val="right" w:leader="dot" w:pos="9344"/>
      </w:tabs>
      <w:spacing w:line="300" w:lineRule="exact"/>
      <w:ind w:left="210"/>
    </w:pPr>
    <w:rPr>
      <w:rFonts w:ascii="宋体"/>
    </w:rPr>
  </w:style>
  <w:style w:type="paragraph" w:styleId="29">
    <w:name w:val="Title"/>
    <w:basedOn w:val="1"/>
    <w:link w:val="66"/>
    <w:qFormat/>
    <w:uiPriority w:val="0"/>
    <w:pPr>
      <w:spacing w:before="240" w:after="60"/>
      <w:jc w:val="center"/>
      <w:outlineLvl w:val="0"/>
    </w:pPr>
    <w:rPr>
      <w:rFonts w:ascii="Arial" w:hAnsi="Arial" w:cs="Arial"/>
      <w:b/>
      <w:bCs/>
      <w:sz w:val="32"/>
      <w:szCs w:val="32"/>
    </w:r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22"/>
    <w:rPr>
      <w:b/>
      <w:bCs/>
    </w:rPr>
  </w:style>
  <w:style w:type="character" w:styleId="34">
    <w:name w:val="page number"/>
    <w:qFormat/>
    <w:uiPriority w:val="0"/>
    <w:rPr>
      <w:rFonts w:ascii="宋体" w:hAnsi="Times New Roman" w:eastAsia="宋体"/>
      <w:sz w:val="18"/>
    </w:rPr>
  </w:style>
  <w:style w:type="character" w:styleId="35">
    <w:name w:val="Emphasis"/>
    <w:qFormat/>
    <w:uiPriority w:val="20"/>
    <w:rPr>
      <w:i/>
      <w:iCs/>
    </w:rPr>
  </w:style>
  <w:style w:type="character" w:styleId="36">
    <w:name w:val="Hyperlink"/>
    <w:qFormat/>
    <w:uiPriority w:val="99"/>
    <w:rPr>
      <w:rFonts w:ascii="宋体" w:hAnsi="Times New Roman" w:eastAsia="宋体"/>
      <w:color w:val="auto"/>
      <w:spacing w:val="0"/>
      <w:w w:val="100"/>
      <w:position w:val="0"/>
      <w:sz w:val="21"/>
      <w:u w:val="none"/>
      <w:vertAlign w:val="baseline"/>
    </w:rPr>
  </w:style>
  <w:style w:type="character" w:styleId="37">
    <w:name w:val="footnote reference"/>
    <w:semiHidden/>
    <w:qFormat/>
    <w:uiPriority w:val="0"/>
    <w:rPr>
      <w:rFonts w:ascii="宋体" w:hAnsi="宋体" w:eastAsia="宋体" w:cs="Times New Roman"/>
      <w:spacing w:val="0"/>
      <w:sz w:val="18"/>
      <w:vertAlign w:val="superscript"/>
    </w:rPr>
  </w:style>
  <w:style w:type="paragraph" w:customStyle="1" w:styleId="38">
    <w:name w:val="Default"/>
    <w:next w:val="12"/>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9">
    <w:name w:val="标准文件_二级无标题"/>
    <w:basedOn w:val="40"/>
    <w:qFormat/>
    <w:uiPriority w:val="0"/>
    <w:pPr>
      <w:spacing w:beforeLines="0" w:afterLines="0"/>
      <w:outlineLvl w:val="9"/>
    </w:pPr>
    <w:rPr>
      <w:rFonts w:ascii="宋体" w:eastAsia="宋体"/>
    </w:rPr>
  </w:style>
  <w:style w:type="paragraph" w:customStyle="1" w:styleId="40">
    <w:name w:val="标准文件_二级条标题"/>
    <w:next w:val="41"/>
    <w:qFormat/>
    <w:uiPriority w:val="0"/>
    <w:pPr>
      <w:widowControl w:val="0"/>
      <w:numPr>
        <w:ilvl w:val="3"/>
        <w:numId w:val="1"/>
      </w:numPr>
      <w:spacing w:beforeLines="50" w:afterLines="50"/>
      <w:jc w:val="both"/>
      <w:outlineLvl w:val="2"/>
    </w:pPr>
    <w:rPr>
      <w:rFonts w:ascii="黑体" w:hAnsi="Times New Roman" w:eastAsia="黑体" w:cs="Times New Roman"/>
      <w:sz w:val="21"/>
      <w:lang w:val="en-US" w:eastAsia="zh-CN" w:bidi="ar-SA"/>
    </w:rPr>
  </w:style>
  <w:style w:type="paragraph" w:customStyle="1" w:styleId="41">
    <w:name w:val="标准文件_段"/>
    <w:link w:val="190"/>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2">
    <w:name w:val="前言标题"/>
    <w:next w:val="1"/>
    <w:qFormat/>
    <w:uiPriority w:val="0"/>
    <w:pPr>
      <w:numPr>
        <w:ilvl w:val="0"/>
        <w:numId w:val="1"/>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43">
    <w:name w:val="标准文件_章标题"/>
    <w:next w:val="41"/>
    <w:qFormat/>
    <w:uiPriority w:val="0"/>
    <w:pPr>
      <w:numPr>
        <w:ilvl w:val="1"/>
        <w:numId w:val="1"/>
      </w:numPr>
      <w:spacing w:beforeLines="100" w:afterLines="100"/>
      <w:jc w:val="both"/>
      <w:outlineLvl w:val="0"/>
    </w:pPr>
    <w:rPr>
      <w:rFonts w:ascii="黑体" w:hAnsi="Times New Roman" w:eastAsia="黑体" w:cs="Times New Roman"/>
      <w:sz w:val="21"/>
      <w:lang w:val="en-US" w:eastAsia="zh-CN" w:bidi="ar-SA"/>
    </w:rPr>
  </w:style>
  <w:style w:type="paragraph" w:customStyle="1" w:styleId="44">
    <w:name w:val="标准文件_一级条标题"/>
    <w:basedOn w:val="43"/>
    <w:next w:val="41"/>
    <w:qFormat/>
    <w:uiPriority w:val="0"/>
    <w:pPr>
      <w:numPr>
        <w:ilvl w:val="2"/>
      </w:numPr>
      <w:spacing w:beforeLines="50" w:afterLines="50"/>
      <w:outlineLvl w:val="1"/>
    </w:pPr>
  </w:style>
  <w:style w:type="paragraph" w:customStyle="1" w:styleId="45">
    <w:name w:val="标准文件_三级条标题"/>
    <w:basedOn w:val="40"/>
    <w:next w:val="41"/>
    <w:qFormat/>
    <w:uiPriority w:val="0"/>
    <w:pPr>
      <w:widowControl/>
      <w:numPr>
        <w:ilvl w:val="4"/>
      </w:numPr>
      <w:outlineLvl w:val="3"/>
    </w:pPr>
  </w:style>
  <w:style w:type="paragraph" w:customStyle="1" w:styleId="46">
    <w:name w:val="标准文件_四级条标题"/>
    <w:next w:val="41"/>
    <w:qFormat/>
    <w:uiPriority w:val="0"/>
    <w:pPr>
      <w:widowControl w:val="0"/>
      <w:numPr>
        <w:ilvl w:val="5"/>
        <w:numId w:val="1"/>
      </w:numPr>
      <w:spacing w:beforeLines="50" w:afterLines="50"/>
      <w:jc w:val="both"/>
      <w:outlineLvl w:val="4"/>
    </w:pPr>
    <w:rPr>
      <w:rFonts w:ascii="黑体" w:hAnsi="Times New Roman" w:eastAsia="黑体" w:cs="Times New Roman"/>
      <w:sz w:val="21"/>
      <w:lang w:val="en-US" w:eastAsia="zh-CN" w:bidi="ar-SA"/>
    </w:rPr>
  </w:style>
  <w:style w:type="paragraph" w:customStyle="1" w:styleId="47">
    <w:name w:val="标准文件_五级条标题"/>
    <w:next w:val="41"/>
    <w:qFormat/>
    <w:uiPriority w:val="0"/>
    <w:pPr>
      <w:widowControl w:val="0"/>
      <w:numPr>
        <w:ilvl w:val="6"/>
        <w:numId w:val="1"/>
      </w:numPr>
      <w:spacing w:beforeLines="50" w:afterLines="50"/>
      <w:jc w:val="both"/>
      <w:outlineLvl w:val="5"/>
    </w:pPr>
    <w:rPr>
      <w:rFonts w:ascii="黑体" w:hAnsi="Times New Roman" w:eastAsia="黑体" w:cs="Times New Roman"/>
      <w:sz w:val="21"/>
      <w:lang w:val="en-US" w:eastAsia="zh-CN" w:bidi="ar-SA"/>
    </w:rPr>
  </w:style>
  <w:style w:type="paragraph" w:customStyle="1" w:styleId="48">
    <w:name w:val="标准文件_术语条一"/>
    <w:basedOn w:val="49"/>
    <w:next w:val="41"/>
    <w:qFormat/>
    <w:uiPriority w:val="0"/>
  </w:style>
  <w:style w:type="paragraph" w:customStyle="1" w:styleId="49">
    <w:name w:val="标准文件_一级无标题"/>
    <w:basedOn w:val="44"/>
    <w:qFormat/>
    <w:uiPriority w:val="0"/>
    <w:pPr>
      <w:spacing w:beforeLines="0" w:afterLines="0"/>
      <w:outlineLvl w:val="9"/>
    </w:pPr>
    <w:rPr>
      <w:rFonts w:ascii="宋体" w:eastAsia="宋体"/>
    </w:rPr>
  </w:style>
  <w:style w:type="paragraph" w:customStyle="1" w:styleId="50">
    <w:name w:val="标准文件_数字编号列项（二级）"/>
    <w:qFormat/>
    <w:uiPriority w:val="0"/>
    <w:pPr>
      <w:numPr>
        <w:ilvl w:val="1"/>
        <w:numId w:val="2"/>
      </w:numPr>
      <w:jc w:val="both"/>
    </w:pPr>
    <w:rPr>
      <w:rFonts w:ascii="宋体" w:hAnsi="Times New Roman" w:eastAsia="宋体" w:cs="Times New Roman"/>
      <w:sz w:val="21"/>
      <w:lang w:val="en-US" w:eastAsia="zh-CN" w:bidi="ar-SA"/>
    </w:rPr>
  </w:style>
  <w:style w:type="paragraph" w:customStyle="1" w:styleId="51">
    <w:name w:val="标准文件_编号列项（三级）"/>
    <w:qFormat/>
    <w:uiPriority w:val="0"/>
    <w:pPr>
      <w:numPr>
        <w:ilvl w:val="2"/>
        <w:numId w:val="2"/>
      </w:numPr>
    </w:pPr>
    <w:rPr>
      <w:rFonts w:ascii="宋体" w:hAnsi="Times New Roman" w:eastAsia="宋体" w:cs="Times New Roman"/>
      <w:sz w:val="21"/>
      <w:lang w:val="en-US" w:eastAsia="zh-CN" w:bidi="ar-SA"/>
    </w:rPr>
  </w:style>
  <w:style w:type="character" w:customStyle="1" w:styleId="52">
    <w:name w:val="标题 1 字符"/>
    <w:link w:val="2"/>
    <w:qFormat/>
    <w:uiPriority w:val="0"/>
    <w:rPr>
      <w:rFonts w:ascii="Times New Roman" w:hAnsi="Times New Roman" w:eastAsia="宋体" w:cs="Times New Roman"/>
      <w:b/>
      <w:bCs/>
      <w:kern w:val="44"/>
      <w:sz w:val="44"/>
      <w:szCs w:val="44"/>
    </w:rPr>
  </w:style>
  <w:style w:type="character" w:customStyle="1" w:styleId="53">
    <w:name w:val="标题 2 字符"/>
    <w:link w:val="3"/>
    <w:qFormat/>
    <w:uiPriority w:val="0"/>
    <w:rPr>
      <w:rFonts w:ascii="Arial" w:hAnsi="Arial" w:eastAsia="黑体" w:cs="Times New Roman"/>
      <w:b/>
      <w:bCs/>
      <w:sz w:val="32"/>
      <w:szCs w:val="32"/>
    </w:rPr>
  </w:style>
  <w:style w:type="character" w:customStyle="1" w:styleId="54">
    <w:name w:val="标题 3 字符"/>
    <w:link w:val="4"/>
    <w:qFormat/>
    <w:uiPriority w:val="9"/>
    <w:rPr>
      <w:rFonts w:ascii="Times New Roman" w:hAnsi="Times New Roman" w:eastAsia="宋体" w:cs="Times New Roman"/>
      <w:b/>
      <w:bCs/>
      <w:sz w:val="32"/>
      <w:szCs w:val="32"/>
    </w:rPr>
  </w:style>
  <w:style w:type="character" w:customStyle="1" w:styleId="55">
    <w:name w:val="标题 4 字符"/>
    <w:link w:val="5"/>
    <w:qFormat/>
    <w:uiPriority w:val="0"/>
    <w:rPr>
      <w:rFonts w:ascii="Arial" w:hAnsi="Arial" w:eastAsia="黑体" w:cs="Times New Roman"/>
      <w:b/>
      <w:bCs/>
      <w:sz w:val="28"/>
      <w:szCs w:val="28"/>
    </w:rPr>
  </w:style>
  <w:style w:type="character" w:customStyle="1" w:styleId="56">
    <w:name w:val="标题 5 字符"/>
    <w:link w:val="6"/>
    <w:qFormat/>
    <w:uiPriority w:val="0"/>
    <w:rPr>
      <w:rFonts w:ascii="Times New Roman" w:hAnsi="Times New Roman" w:eastAsia="宋体" w:cs="Times New Roman"/>
      <w:b/>
      <w:bCs/>
      <w:sz w:val="28"/>
      <w:szCs w:val="28"/>
    </w:rPr>
  </w:style>
  <w:style w:type="character" w:customStyle="1" w:styleId="57">
    <w:name w:val="标题 6 字符"/>
    <w:link w:val="7"/>
    <w:qFormat/>
    <w:uiPriority w:val="0"/>
    <w:rPr>
      <w:rFonts w:ascii="Arial" w:hAnsi="Arial" w:eastAsia="黑体" w:cs="Times New Roman"/>
      <w:b/>
      <w:bCs/>
      <w:sz w:val="24"/>
      <w:szCs w:val="24"/>
    </w:rPr>
  </w:style>
  <w:style w:type="character" w:customStyle="1" w:styleId="58">
    <w:name w:val="标题 7 字符"/>
    <w:link w:val="8"/>
    <w:qFormat/>
    <w:uiPriority w:val="0"/>
    <w:rPr>
      <w:rFonts w:ascii="Times New Roman" w:hAnsi="Times New Roman" w:eastAsia="宋体" w:cs="Times New Roman"/>
      <w:b/>
      <w:bCs/>
      <w:sz w:val="24"/>
      <w:szCs w:val="24"/>
    </w:rPr>
  </w:style>
  <w:style w:type="character" w:customStyle="1" w:styleId="59">
    <w:name w:val="标题 8 字符"/>
    <w:link w:val="9"/>
    <w:qFormat/>
    <w:uiPriority w:val="0"/>
    <w:rPr>
      <w:rFonts w:ascii="Arial" w:hAnsi="Arial" w:eastAsia="黑体" w:cs="Times New Roman"/>
      <w:sz w:val="24"/>
      <w:szCs w:val="24"/>
    </w:rPr>
  </w:style>
  <w:style w:type="character" w:customStyle="1" w:styleId="60">
    <w:name w:val="标题 9 字符"/>
    <w:link w:val="10"/>
    <w:qFormat/>
    <w:uiPriority w:val="0"/>
    <w:rPr>
      <w:rFonts w:ascii="Arial" w:hAnsi="Arial" w:eastAsia="黑体" w:cs="Times New Roman"/>
      <w:szCs w:val="21"/>
    </w:rPr>
  </w:style>
  <w:style w:type="character" w:customStyle="1" w:styleId="61">
    <w:name w:val="页眉 字符"/>
    <w:link w:val="22"/>
    <w:qFormat/>
    <w:uiPriority w:val="99"/>
    <w:rPr>
      <w:rFonts w:ascii="Times New Roman" w:hAnsi="Times New Roman" w:eastAsia="宋体" w:cs="Times New Roman"/>
      <w:sz w:val="18"/>
      <w:szCs w:val="18"/>
    </w:rPr>
  </w:style>
  <w:style w:type="character" w:customStyle="1" w:styleId="62">
    <w:name w:val="页脚 字符"/>
    <w:link w:val="21"/>
    <w:qFormat/>
    <w:uiPriority w:val="99"/>
    <w:rPr>
      <w:rFonts w:ascii="宋体" w:hAnsi="Times New Roman" w:eastAsia="宋体" w:cs="Times New Roman"/>
      <w:sz w:val="18"/>
      <w:szCs w:val="18"/>
    </w:rPr>
  </w:style>
  <w:style w:type="character" w:customStyle="1" w:styleId="63">
    <w:name w:val="批注框文本 字符"/>
    <w:link w:val="20"/>
    <w:semiHidden/>
    <w:qFormat/>
    <w:uiPriority w:val="99"/>
    <w:rPr>
      <w:sz w:val="18"/>
      <w:szCs w:val="18"/>
    </w:rPr>
  </w:style>
  <w:style w:type="paragraph" w:styleId="64">
    <w:name w:val="Quote"/>
    <w:basedOn w:val="1"/>
    <w:next w:val="1"/>
    <w:link w:val="65"/>
    <w:qFormat/>
    <w:uiPriority w:val="29"/>
    <w:rPr>
      <w:i/>
      <w:iCs/>
      <w:color w:val="000000"/>
    </w:rPr>
  </w:style>
  <w:style w:type="character" w:customStyle="1" w:styleId="65">
    <w:name w:val="引用 字符"/>
    <w:link w:val="64"/>
    <w:qFormat/>
    <w:uiPriority w:val="29"/>
    <w:rPr>
      <w:i/>
      <w:iCs/>
      <w:color w:val="000000"/>
    </w:rPr>
  </w:style>
  <w:style w:type="character" w:customStyle="1" w:styleId="66">
    <w:name w:val="标题 字符"/>
    <w:link w:val="29"/>
    <w:qFormat/>
    <w:uiPriority w:val="0"/>
    <w:rPr>
      <w:rFonts w:ascii="Arial" w:hAnsi="Arial" w:eastAsia="宋体" w:cs="Arial"/>
      <w:b/>
      <w:bCs/>
      <w:sz w:val="32"/>
      <w:szCs w:val="32"/>
    </w:rPr>
  </w:style>
  <w:style w:type="paragraph" w:customStyle="1" w:styleId="67">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68">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69">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70">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71">
    <w:name w:val="标准书眉一"/>
    <w:qFormat/>
    <w:uiPriority w:val="0"/>
    <w:pPr>
      <w:jc w:val="both"/>
    </w:pPr>
    <w:rPr>
      <w:rFonts w:ascii="Times New Roman" w:hAnsi="Times New Roman" w:eastAsia="宋体" w:cs="Times New Roman"/>
      <w:lang w:val="en-US" w:eastAsia="zh-CN" w:bidi="ar-SA"/>
    </w:rPr>
  </w:style>
  <w:style w:type="paragraph" w:customStyle="1" w:styleId="72">
    <w:name w:val="标准文件_ICS"/>
    <w:basedOn w:val="1"/>
    <w:qFormat/>
    <w:uiPriority w:val="0"/>
    <w:pPr>
      <w:spacing w:line="0" w:lineRule="atLeast"/>
    </w:pPr>
    <w:rPr>
      <w:rFonts w:ascii="黑体" w:hAnsi="宋体" w:eastAsia="黑体"/>
    </w:rPr>
  </w:style>
  <w:style w:type="paragraph" w:customStyle="1" w:styleId="73">
    <w:name w:val="标准文件_标准正文"/>
    <w:basedOn w:val="1"/>
    <w:next w:val="41"/>
    <w:qFormat/>
    <w:uiPriority w:val="0"/>
    <w:pPr>
      <w:snapToGrid w:val="0"/>
      <w:ind w:firstLine="200" w:firstLineChars="200"/>
    </w:pPr>
    <w:rPr>
      <w:kern w:val="0"/>
    </w:rPr>
  </w:style>
  <w:style w:type="paragraph" w:customStyle="1" w:styleId="74">
    <w:name w:val="标准文件_版本"/>
    <w:basedOn w:val="73"/>
    <w:qFormat/>
    <w:uiPriority w:val="0"/>
    <w:pPr>
      <w:adjustRightInd/>
      <w:snapToGrid/>
      <w:ind w:firstLine="0" w:firstLineChars="0"/>
    </w:pPr>
    <w:rPr>
      <w:rFonts w:ascii="宋体" w:hAnsi="宋体"/>
      <w:kern w:val="2"/>
    </w:rPr>
  </w:style>
  <w:style w:type="paragraph" w:customStyle="1" w:styleId="75">
    <w:name w:val="标准文件_标准部门"/>
    <w:basedOn w:val="1"/>
    <w:qFormat/>
    <w:uiPriority w:val="0"/>
    <w:pPr>
      <w:jc w:val="center"/>
    </w:pPr>
    <w:rPr>
      <w:rFonts w:ascii="黑体" w:eastAsia="黑体"/>
      <w:kern w:val="0"/>
      <w:sz w:val="44"/>
    </w:rPr>
  </w:style>
  <w:style w:type="paragraph" w:customStyle="1" w:styleId="76">
    <w:name w:val="标准文件_标准代替"/>
    <w:basedOn w:val="1"/>
    <w:next w:val="1"/>
    <w:qFormat/>
    <w:uiPriority w:val="0"/>
    <w:pPr>
      <w:spacing w:line="310" w:lineRule="exact"/>
      <w:jc w:val="right"/>
    </w:pPr>
    <w:rPr>
      <w:rFonts w:ascii="宋体" w:hAnsi="宋体"/>
      <w:kern w:val="0"/>
    </w:rPr>
  </w:style>
  <w:style w:type="paragraph" w:customStyle="1" w:styleId="77">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78">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79">
    <w:name w:val="标准文件_页眉偶数页"/>
    <w:basedOn w:val="78"/>
    <w:next w:val="1"/>
    <w:qFormat/>
    <w:uiPriority w:val="0"/>
    <w:pPr>
      <w:jc w:val="left"/>
    </w:pPr>
  </w:style>
  <w:style w:type="paragraph" w:customStyle="1" w:styleId="80">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81">
    <w:name w:val="标准文件_参考文献条目"/>
    <w:qFormat/>
    <w:uiPriority w:val="0"/>
    <w:pPr>
      <w:numPr>
        <w:ilvl w:val="0"/>
        <w:numId w:val="3"/>
      </w:numPr>
    </w:pPr>
    <w:rPr>
      <w:rFonts w:ascii="宋体" w:hAnsi="Times New Roman" w:eastAsia="宋体" w:cs="Times New Roman"/>
      <w:lang w:val="en-US" w:eastAsia="zh-CN" w:bidi="ar-SA"/>
    </w:rPr>
  </w:style>
  <w:style w:type="character" w:customStyle="1" w:styleId="82">
    <w:name w:val="标准文件_发布"/>
    <w:qFormat/>
    <w:uiPriority w:val="0"/>
    <w:rPr>
      <w:rFonts w:ascii="黑体" w:eastAsia="黑体"/>
      <w:spacing w:val="0"/>
      <w:w w:val="100"/>
      <w:position w:val="3"/>
      <w:sz w:val="28"/>
    </w:rPr>
  </w:style>
  <w:style w:type="paragraph" w:customStyle="1" w:styleId="83">
    <w:name w:val="标准文件_方框数字列项"/>
    <w:basedOn w:val="41"/>
    <w:qFormat/>
    <w:uiPriority w:val="0"/>
    <w:pPr>
      <w:numPr>
        <w:ilvl w:val="0"/>
        <w:numId w:val="4"/>
      </w:numPr>
      <w:ind w:firstLine="0" w:firstLineChars="0"/>
    </w:pPr>
  </w:style>
  <w:style w:type="paragraph" w:customStyle="1" w:styleId="84">
    <w:name w:val="标准文件_封面标准编号"/>
    <w:basedOn w:val="1"/>
    <w:next w:val="76"/>
    <w:qFormat/>
    <w:uiPriority w:val="0"/>
    <w:pPr>
      <w:spacing w:line="310" w:lineRule="exact"/>
      <w:jc w:val="right"/>
    </w:pPr>
    <w:rPr>
      <w:rFonts w:ascii="黑体" w:eastAsia="黑体"/>
      <w:kern w:val="0"/>
      <w:sz w:val="28"/>
    </w:rPr>
  </w:style>
  <w:style w:type="paragraph" w:customStyle="1" w:styleId="85">
    <w:name w:val="标准文件_封面标准分类号"/>
    <w:basedOn w:val="1"/>
    <w:qFormat/>
    <w:uiPriority w:val="0"/>
    <w:rPr>
      <w:rFonts w:ascii="黑体" w:eastAsia="黑体"/>
      <w:b/>
      <w:kern w:val="0"/>
      <w:sz w:val="28"/>
    </w:rPr>
  </w:style>
  <w:style w:type="paragraph" w:customStyle="1" w:styleId="86">
    <w:name w:val="标准文件_封面标准名称"/>
    <w:basedOn w:val="1"/>
    <w:qFormat/>
    <w:uiPriority w:val="0"/>
    <w:pPr>
      <w:spacing w:line="240" w:lineRule="auto"/>
      <w:jc w:val="center"/>
    </w:pPr>
    <w:rPr>
      <w:rFonts w:ascii="黑体" w:eastAsia="黑体"/>
      <w:kern w:val="0"/>
      <w:sz w:val="52"/>
    </w:rPr>
  </w:style>
  <w:style w:type="paragraph" w:customStyle="1" w:styleId="87">
    <w:name w:val="标准文件_封面标准英文名称"/>
    <w:basedOn w:val="1"/>
    <w:qFormat/>
    <w:uiPriority w:val="0"/>
    <w:pPr>
      <w:spacing w:line="240" w:lineRule="auto"/>
      <w:jc w:val="center"/>
    </w:pPr>
    <w:rPr>
      <w:rFonts w:ascii="黑体" w:eastAsia="黑体"/>
      <w:b/>
      <w:sz w:val="28"/>
    </w:rPr>
  </w:style>
  <w:style w:type="paragraph" w:customStyle="1" w:styleId="88">
    <w:name w:val="标准文件_封面发布日期"/>
    <w:basedOn w:val="1"/>
    <w:qFormat/>
    <w:uiPriority w:val="0"/>
    <w:pPr>
      <w:spacing w:line="310" w:lineRule="exact"/>
    </w:pPr>
    <w:rPr>
      <w:rFonts w:ascii="黑体" w:eastAsia="黑体"/>
      <w:kern w:val="0"/>
      <w:sz w:val="28"/>
    </w:rPr>
  </w:style>
  <w:style w:type="paragraph" w:customStyle="1" w:styleId="89">
    <w:name w:val="标准文件_封面密级"/>
    <w:basedOn w:val="1"/>
    <w:qFormat/>
    <w:uiPriority w:val="0"/>
    <w:rPr>
      <w:rFonts w:eastAsia="黑体"/>
      <w:sz w:val="32"/>
    </w:rPr>
  </w:style>
  <w:style w:type="paragraph" w:customStyle="1" w:styleId="90">
    <w:name w:val="标准文件_封面实施日期"/>
    <w:basedOn w:val="1"/>
    <w:qFormat/>
    <w:uiPriority w:val="0"/>
    <w:pPr>
      <w:spacing w:line="310" w:lineRule="exact"/>
      <w:jc w:val="right"/>
    </w:pPr>
    <w:rPr>
      <w:rFonts w:ascii="黑体" w:eastAsia="黑体"/>
      <w:sz w:val="28"/>
    </w:rPr>
  </w:style>
  <w:style w:type="paragraph" w:customStyle="1" w:styleId="91">
    <w:name w:val="标准文件_封面抬头"/>
    <w:basedOn w:val="41"/>
    <w:qFormat/>
    <w:uiPriority w:val="0"/>
    <w:pPr>
      <w:adjustRightInd w:val="0"/>
      <w:spacing w:line="800" w:lineRule="exact"/>
      <w:ind w:firstLine="0" w:firstLineChars="0"/>
      <w:jc w:val="distribute"/>
    </w:pPr>
    <w:rPr>
      <w:rFonts w:ascii="黑体" w:eastAsia="黑体"/>
      <w:b/>
      <w:sz w:val="64"/>
    </w:rPr>
  </w:style>
  <w:style w:type="paragraph" w:customStyle="1" w:styleId="92">
    <w:name w:val="标准文件_附录标识"/>
    <w:next w:val="41"/>
    <w:qFormat/>
    <w:uiPriority w:val="0"/>
    <w:pPr>
      <w:numPr>
        <w:ilvl w:val="0"/>
        <w:numId w:val="5"/>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93">
    <w:name w:val="标准文件_附录表标题"/>
    <w:next w:val="41"/>
    <w:qFormat/>
    <w:uiPriority w:val="0"/>
    <w:pPr>
      <w:numPr>
        <w:ilvl w:val="1"/>
        <w:numId w:val="6"/>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94">
    <w:name w:val="标准文件_附录一级条标题"/>
    <w:next w:val="41"/>
    <w:qFormat/>
    <w:uiPriority w:val="0"/>
    <w:pPr>
      <w:widowControl w:val="0"/>
      <w:numPr>
        <w:ilvl w:val="1"/>
        <w:numId w:val="5"/>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95">
    <w:name w:val="标准文件_附录二级条标题"/>
    <w:basedOn w:val="94"/>
    <w:next w:val="41"/>
    <w:qFormat/>
    <w:uiPriority w:val="0"/>
    <w:pPr>
      <w:widowControl/>
      <w:numPr>
        <w:ilvl w:val="2"/>
      </w:numPr>
      <w:wordWrap w:val="0"/>
      <w:overflowPunct w:val="0"/>
      <w:autoSpaceDE w:val="0"/>
      <w:autoSpaceDN w:val="0"/>
      <w:textAlignment w:val="baseline"/>
      <w:outlineLvl w:val="3"/>
    </w:pPr>
  </w:style>
  <w:style w:type="paragraph" w:customStyle="1" w:styleId="96">
    <w:name w:val="标准文件_附录公式"/>
    <w:basedOn w:val="73"/>
    <w:next w:val="73"/>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97">
    <w:name w:val="标准文件_附录三级条标题"/>
    <w:next w:val="41"/>
    <w:qFormat/>
    <w:uiPriority w:val="0"/>
    <w:pPr>
      <w:widowControl w:val="0"/>
      <w:numPr>
        <w:ilvl w:val="3"/>
        <w:numId w:val="5"/>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98">
    <w:name w:val="标准文件_附录四级条标题"/>
    <w:next w:val="41"/>
    <w:qFormat/>
    <w:uiPriority w:val="0"/>
    <w:pPr>
      <w:widowControl w:val="0"/>
      <w:numPr>
        <w:ilvl w:val="4"/>
        <w:numId w:val="5"/>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99">
    <w:name w:val="标准文件_附录图标题"/>
    <w:next w:val="41"/>
    <w:qFormat/>
    <w:uiPriority w:val="0"/>
    <w:pPr>
      <w:numPr>
        <w:ilvl w:val="1"/>
        <w:numId w:val="7"/>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100">
    <w:name w:val="标准文件_附录五级条标题"/>
    <w:next w:val="41"/>
    <w:qFormat/>
    <w:uiPriority w:val="0"/>
    <w:pPr>
      <w:widowControl w:val="0"/>
      <w:numPr>
        <w:ilvl w:val="5"/>
        <w:numId w:val="5"/>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101">
    <w:name w:val="标准文件_附录英文标识"/>
    <w:next w:val="16"/>
    <w:qFormat/>
    <w:uiPriority w:val="0"/>
    <w:pPr>
      <w:numPr>
        <w:ilvl w:val="0"/>
        <w:numId w:val="8"/>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102">
    <w:name w:val="正文文本 字符"/>
    <w:link w:val="16"/>
    <w:qFormat/>
    <w:uiPriority w:val="0"/>
    <w:rPr>
      <w:rFonts w:ascii="Times New Roman" w:hAnsi="Times New Roman" w:eastAsia="宋体" w:cs="Times New Roman"/>
      <w:szCs w:val="20"/>
    </w:rPr>
  </w:style>
  <w:style w:type="paragraph" w:customStyle="1" w:styleId="103">
    <w:name w:val="标准文件_附录章标题"/>
    <w:next w:val="41"/>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04">
    <w:name w:val="标准文件_公式后的破折号"/>
    <w:basedOn w:val="41"/>
    <w:next w:val="41"/>
    <w:qFormat/>
    <w:uiPriority w:val="0"/>
    <w:pPr>
      <w:ind w:left="488" w:leftChars="200" w:hanging="289" w:hangingChars="290"/>
    </w:pPr>
  </w:style>
  <w:style w:type="paragraph" w:customStyle="1" w:styleId="105">
    <w:name w:val="标准文件_前言、引言标题"/>
    <w:next w:val="1"/>
    <w:qFormat/>
    <w:uiPriority w:val="0"/>
    <w:pPr>
      <w:numPr>
        <w:ilvl w:val="0"/>
        <w:numId w:val="9"/>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106">
    <w:name w:val="标准文件_目次、标准名称标题"/>
    <w:basedOn w:val="105"/>
    <w:next w:val="41"/>
    <w:qFormat/>
    <w:uiPriority w:val="0"/>
    <w:pPr>
      <w:spacing w:line="460" w:lineRule="exact"/>
    </w:pPr>
  </w:style>
  <w:style w:type="paragraph" w:customStyle="1" w:styleId="107">
    <w:name w:val="标准文件_目录标题"/>
    <w:basedOn w:val="1"/>
    <w:qFormat/>
    <w:uiPriority w:val="0"/>
    <w:pPr>
      <w:spacing w:afterLines="150" w:line="240" w:lineRule="auto"/>
      <w:jc w:val="center"/>
    </w:pPr>
    <w:rPr>
      <w:rFonts w:ascii="黑体" w:eastAsia="黑体"/>
      <w:sz w:val="32"/>
    </w:rPr>
  </w:style>
  <w:style w:type="paragraph" w:customStyle="1" w:styleId="108">
    <w:name w:val="标准文件_破折号列项"/>
    <w:qFormat/>
    <w:uiPriority w:val="0"/>
    <w:pPr>
      <w:numPr>
        <w:ilvl w:val="0"/>
        <w:numId w:val="10"/>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109">
    <w:name w:val="标准文件_破折号列项（二级）"/>
    <w:basedOn w:val="108"/>
    <w:qFormat/>
    <w:uiPriority w:val="0"/>
    <w:pPr>
      <w:numPr>
        <w:numId w:val="11"/>
      </w:numPr>
      <w:ind w:left="0" w:firstLine="200"/>
    </w:pPr>
  </w:style>
  <w:style w:type="character" w:customStyle="1" w:styleId="110">
    <w:name w:val="不明显参考1"/>
    <w:qFormat/>
    <w:uiPriority w:val="31"/>
    <w:rPr>
      <w:smallCaps/>
      <w:color w:val="C0504D"/>
      <w:u w:val="single"/>
    </w:rPr>
  </w:style>
  <w:style w:type="paragraph" w:customStyle="1" w:styleId="111">
    <w:name w:val="标准文件_示例后续"/>
    <w:basedOn w:val="1"/>
    <w:qFormat/>
    <w:uiPriority w:val="0"/>
    <w:pPr>
      <w:adjustRightInd/>
      <w:spacing w:line="240" w:lineRule="auto"/>
      <w:ind w:firstLine="200" w:firstLineChars="200"/>
    </w:pPr>
    <w:rPr>
      <w:sz w:val="18"/>
      <w:szCs w:val="24"/>
    </w:rPr>
  </w:style>
  <w:style w:type="paragraph" w:customStyle="1" w:styleId="112">
    <w:name w:val="标准文件_数字编号列项"/>
    <w:qFormat/>
    <w:uiPriority w:val="0"/>
    <w:pPr>
      <w:numPr>
        <w:ilvl w:val="0"/>
        <w:numId w:val="12"/>
      </w:numPr>
      <w:jc w:val="both"/>
    </w:pPr>
    <w:rPr>
      <w:rFonts w:ascii="宋体" w:hAnsi="宋体" w:eastAsia="宋体" w:cs="Times New Roman"/>
      <w:sz w:val="21"/>
      <w:lang w:val="en-US" w:eastAsia="zh-CN" w:bidi="ar-SA"/>
    </w:rPr>
  </w:style>
  <w:style w:type="character" w:customStyle="1" w:styleId="113">
    <w:name w:val="脚注文本 字符"/>
    <w:link w:val="25"/>
    <w:semiHidden/>
    <w:qFormat/>
    <w:uiPriority w:val="0"/>
    <w:rPr>
      <w:rFonts w:ascii="宋体" w:hAnsi="Times New Roman" w:eastAsia="宋体" w:cs="Times New Roman"/>
      <w:sz w:val="18"/>
      <w:szCs w:val="18"/>
    </w:rPr>
  </w:style>
  <w:style w:type="paragraph" w:customStyle="1" w:styleId="114">
    <w:name w:val="标准文件_条文脚注"/>
    <w:basedOn w:val="25"/>
    <w:qFormat/>
    <w:uiPriority w:val="0"/>
    <w:pPr>
      <w:adjustRightInd w:val="0"/>
      <w:spacing w:line="240" w:lineRule="auto"/>
      <w:ind w:left="0" w:leftChars="0" w:firstLine="200" w:firstLineChars="200"/>
      <w:jc w:val="both"/>
    </w:pPr>
    <w:rPr>
      <w:rFonts w:hAnsi="宋体"/>
    </w:rPr>
  </w:style>
  <w:style w:type="paragraph" w:customStyle="1" w:styleId="115">
    <w:name w:val="标准文件_图表脚注"/>
    <w:basedOn w:val="1"/>
    <w:next w:val="41"/>
    <w:qFormat/>
    <w:uiPriority w:val="0"/>
    <w:pPr>
      <w:numPr>
        <w:ilvl w:val="0"/>
        <w:numId w:val="13"/>
      </w:numPr>
      <w:spacing w:line="240" w:lineRule="auto"/>
      <w:jc w:val="left"/>
    </w:pPr>
    <w:rPr>
      <w:rFonts w:ascii="宋体" w:hAnsi="宋体"/>
      <w:sz w:val="18"/>
    </w:rPr>
  </w:style>
  <w:style w:type="character" w:customStyle="1" w:styleId="116">
    <w:name w:val="标准文件_图表脚注内容"/>
    <w:qFormat/>
    <w:uiPriority w:val="0"/>
    <w:rPr>
      <w:rFonts w:ascii="宋体" w:hAnsi="宋体" w:eastAsia="宋体" w:cs="Times New Roman"/>
      <w:spacing w:val="0"/>
      <w:sz w:val="18"/>
      <w:vertAlign w:val="superscript"/>
    </w:rPr>
  </w:style>
  <w:style w:type="paragraph" w:customStyle="1" w:styleId="117">
    <w:name w:val="标准文件_一致程度"/>
    <w:basedOn w:val="1"/>
    <w:qFormat/>
    <w:uiPriority w:val="0"/>
    <w:pPr>
      <w:spacing w:line="440" w:lineRule="exact"/>
      <w:jc w:val="center"/>
    </w:pPr>
    <w:rPr>
      <w:sz w:val="28"/>
    </w:rPr>
  </w:style>
  <w:style w:type="paragraph" w:customStyle="1" w:styleId="11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9">
    <w:name w:val="标准文件_英文图表脚注"/>
    <w:basedOn w:val="73"/>
    <w:qFormat/>
    <w:uiPriority w:val="0"/>
    <w:pPr>
      <w:widowControl/>
      <w:adjustRightInd/>
      <w:snapToGrid/>
      <w:spacing w:line="240" w:lineRule="auto"/>
      <w:ind w:left="79" w:hanging="79" w:hangingChars="80"/>
    </w:pPr>
    <w:rPr>
      <w:rFonts w:ascii="宋体" w:hAnsi="宋体"/>
    </w:rPr>
  </w:style>
  <w:style w:type="paragraph" w:customStyle="1" w:styleId="120">
    <w:name w:val="标准文件_英文注："/>
    <w:basedOn w:val="1"/>
    <w:next w:val="41"/>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2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22">
    <w:name w:val="标准文件_正文表标题"/>
    <w:next w:val="41"/>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23">
    <w:name w:val="标准文件_正文公式"/>
    <w:basedOn w:val="1"/>
    <w:next w:val="73"/>
    <w:qFormat/>
    <w:uiPriority w:val="0"/>
    <w:pPr>
      <w:tabs>
        <w:tab w:val="center" w:pos="4678"/>
        <w:tab w:val="right" w:leader="middleDot" w:pos="9356"/>
      </w:tabs>
      <w:spacing w:line="240" w:lineRule="auto"/>
    </w:pPr>
    <w:rPr>
      <w:rFonts w:ascii="宋体" w:hAnsi="宋体"/>
    </w:rPr>
  </w:style>
  <w:style w:type="paragraph" w:customStyle="1" w:styleId="124">
    <w:name w:val="标准文件_正文图标题"/>
    <w:next w:val="41"/>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25">
    <w:name w:val="标准文件_正文英文表标题"/>
    <w:next w:val="41"/>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6">
    <w:name w:val="标准文件_正文英文图标题"/>
    <w:next w:val="41"/>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7">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8">
    <w:name w:val="发布部门"/>
    <w:next w:val="41"/>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9">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30">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31">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32">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3">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4">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5">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6">
    <w:name w:val="封面正文"/>
    <w:qFormat/>
    <w:uiPriority w:val="0"/>
    <w:pPr>
      <w:jc w:val="both"/>
    </w:pPr>
    <w:rPr>
      <w:rFonts w:ascii="Times New Roman" w:hAnsi="Times New Roman" w:eastAsia="宋体" w:cs="Times New Roman"/>
      <w:lang w:val="en-US" w:eastAsia="zh-CN" w:bidi="ar-SA"/>
    </w:rPr>
  </w:style>
  <w:style w:type="paragraph" w:customStyle="1" w:styleId="137">
    <w:name w:val="附录二级无标题条"/>
    <w:basedOn w:val="1"/>
    <w:next w:val="41"/>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8">
    <w:name w:val="附录三级无标题条"/>
    <w:basedOn w:val="137"/>
    <w:next w:val="41"/>
    <w:qFormat/>
    <w:uiPriority w:val="0"/>
    <w:pPr>
      <w:outlineLvl w:val="4"/>
    </w:pPr>
  </w:style>
  <w:style w:type="paragraph" w:customStyle="1" w:styleId="139">
    <w:name w:val="附录四级无标题条"/>
    <w:basedOn w:val="138"/>
    <w:next w:val="41"/>
    <w:qFormat/>
    <w:uiPriority w:val="0"/>
    <w:pPr>
      <w:outlineLvl w:val="5"/>
    </w:pPr>
  </w:style>
  <w:style w:type="paragraph" w:customStyle="1" w:styleId="140">
    <w:name w:val="附录图"/>
    <w:next w:val="41"/>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41">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42">
    <w:name w:val="附录五级无标题条"/>
    <w:basedOn w:val="139"/>
    <w:next w:val="41"/>
    <w:qFormat/>
    <w:uiPriority w:val="0"/>
    <w:pPr>
      <w:outlineLvl w:val="6"/>
    </w:pPr>
  </w:style>
  <w:style w:type="paragraph" w:customStyle="1" w:styleId="143">
    <w:name w:val="附录性质"/>
    <w:basedOn w:val="1"/>
    <w:qFormat/>
    <w:uiPriority w:val="0"/>
    <w:pPr>
      <w:widowControl/>
      <w:adjustRightInd/>
      <w:jc w:val="center"/>
    </w:pPr>
    <w:rPr>
      <w:rFonts w:ascii="黑体" w:eastAsia="黑体"/>
    </w:rPr>
  </w:style>
  <w:style w:type="paragraph" w:customStyle="1" w:styleId="144">
    <w:name w:val="附录一级无标题条"/>
    <w:basedOn w:val="103"/>
    <w:next w:val="41"/>
    <w:qFormat/>
    <w:uiPriority w:val="0"/>
    <w:pPr>
      <w:autoSpaceDN w:val="0"/>
      <w:outlineLvl w:val="2"/>
    </w:pPr>
    <w:rPr>
      <w:rFonts w:ascii="宋体" w:hAnsi="宋体" w:eastAsia="宋体"/>
    </w:rPr>
  </w:style>
  <w:style w:type="character" w:customStyle="1" w:styleId="145">
    <w:name w:val="个人答复风格"/>
    <w:qFormat/>
    <w:uiPriority w:val="0"/>
    <w:rPr>
      <w:rFonts w:ascii="Arial" w:hAnsi="Arial" w:eastAsia="宋体" w:cs="Arial"/>
      <w:color w:val="auto"/>
      <w:spacing w:val="0"/>
      <w:sz w:val="20"/>
    </w:rPr>
  </w:style>
  <w:style w:type="character" w:customStyle="1" w:styleId="146">
    <w:name w:val="个人撰写风格"/>
    <w:qFormat/>
    <w:uiPriority w:val="0"/>
    <w:rPr>
      <w:rFonts w:ascii="Arial" w:hAnsi="Arial" w:eastAsia="宋体" w:cs="Arial"/>
      <w:color w:val="auto"/>
      <w:spacing w:val="0"/>
      <w:sz w:val="20"/>
    </w:rPr>
  </w:style>
  <w:style w:type="paragraph" w:customStyle="1" w:styleId="147">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8">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9">
    <w:name w:val="列项·"/>
    <w:basedOn w:val="41"/>
    <w:qFormat/>
    <w:uiPriority w:val="0"/>
    <w:pPr>
      <w:tabs>
        <w:tab w:val="left" w:pos="840"/>
      </w:tabs>
    </w:pPr>
  </w:style>
  <w:style w:type="paragraph" w:customStyle="1" w:styleId="150">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51">
    <w:name w:val="目录 21"/>
    <w:basedOn w:val="1"/>
    <w:next w:val="1"/>
    <w:semiHidden/>
    <w:qFormat/>
    <w:uiPriority w:val="0"/>
    <w:pPr>
      <w:adjustRightInd/>
      <w:spacing w:line="240" w:lineRule="auto"/>
      <w:jc w:val="left"/>
    </w:pPr>
    <w:rPr>
      <w:bCs/>
      <w:iCs/>
    </w:rPr>
  </w:style>
  <w:style w:type="paragraph" w:customStyle="1" w:styleId="152">
    <w:name w:val="目录 31"/>
    <w:basedOn w:val="1"/>
    <w:next w:val="1"/>
    <w:semiHidden/>
    <w:qFormat/>
    <w:uiPriority w:val="0"/>
    <w:pPr>
      <w:spacing w:line="240" w:lineRule="auto"/>
    </w:pPr>
    <w:rPr>
      <w:rFonts w:ascii="宋体" w:hAnsi="宋体"/>
      <w:iCs/>
    </w:rPr>
  </w:style>
  <w:style w:type="paragraph" w:customStyle="1" w:styleId="153">
    <w:name w:val="目录 41"/>
    <w:basedOn w:val="1"/>
    <w:next w:val="1"/>
    <w:semiHidden/>
    <w:qFormat/>
    <w:uiPriority w:val="0"/>
    <w:pPr>
      <w:adjustRightInd/>
      <w:spacing w:line="240" w:lineRule="auto"/>
      <w:jc w:val="left"/>
    </w:pPr>
  </w:style>
  <w:style w:type="paragraph" w:customStyle="1" w:styleId="154">
    <w:name w:val="目录 51"/>
    <w:basedOn w:val="1"/>
    <w:next w:val="1"/>
    <w:semiHidden/>
    <w:qFormat/>
    <w:uiPriority w:val="0"/>
    <w:pPr>
      <w:spacing w:line="240" w:lineRule="auto"/>
    </w:pPr>
    <w:rPr>
      <w:rFonts w:ascii="宋体" w:hAnsi="宋体"/>
    </w:rPr>
  </w:style>
  <w:style w:type="paragraph" w:customStyle="1" w:styleId="155">
    <w:name w:val="目录 61"/>
    <w:basedOn w:val="1"/>
    <w:next w:val="1"/>
    <w:semiHidden/>
    <w:qFormat/>
    <w:uiPriority w:val="0"/>
    <w:pPr>
      <w:adjustRightInd/>
      <w:spacing w:line="240" w:lineRule="auto"/>
      <w:jc w:val="left"/>
    </w:pPr>
  </w:style>
  <w:style w:type="paragraph" w:customStyle="1" w:styleId="156">
    <w:name w:val="目录 71"/>
    <w:basedOn w:val="155"/>
    <w:semiHidden/>
    <w:qFormat/>
    <w:uiPriority w:val="0"/>
    <w:pPr>
      <w:ind w:left="1260"/>
    </w:pPr>
  </w:style>
  <w:style w:type="paragraph" w:customStyle="1" w:styleId="157">
    <w:name w:val="目录 81"/>
    <w:basedOn w:val="156"/>
    <w:semiHidden/>
    <w:qFormat/>
    <w:uiPriority w:val="0"/>
    <w:pPr>
      <w:ind w:left="1470"/>
    </w:pPr>
  </w:style>
  <w:style w:type="paragraph" w:customStyle="1" w:styleId="158">
    <w:name w:val="目录 91"/>
    <w:basedOn w:val="157"/>
    <w:semiHidden/>
    <w:qFormat/>
    <w:uiPriority w:val="0"/>
    <w:pPr>
      <w:ind w:left="1680"/>
    </w:pPr>
  </w:style>
  <w:style w:type="paragraph" w:customStyle="1" w:styleId="159">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60">
    <w:name w:val="其他发布部门"/>
    <w:basedOn w:val="128"/>
    <w:qFormat/>
    <w:uiPriority w:val="0"/>
    <w:pPr>
      <w:spacing w:line="0" w:lineRule="atLeast"/>
    </w:pPr>
    <w:rPr>
      <w:rFonts w:ascii="黑体" w:eastAsia="黑体"/>
      <w:b w:val="0"/>
    </w:rPr>
  </w:style>
  <w:style w:type="paragraph" w:customStyle="1" w:styleId="161">
    <w:name w:val="三级无标题条"/>
    <w:basedOn w:val="1"/>
    <w:qFormat/>
    <w:uiPriority w:val="0"/>
    <w:pPr>
      <w:numPr>
        <w:ilvl w:val="4"/>
        <w:numId w:val="20"/>
      </w:numPr>
      <w:adjustRightInd/>
      <w:spacing w:line="240" w:lineRule="auto"/>
    </w:pPr>
    <w:rPr>
      <w:rFonts w:ascii="宋体" w:hAnsi="宋体"/>
      <w:szCs w:val="24"/>
    </w:rPr>
  </w:style>
  <w:style w:type="paragraph" w:customStyle="1" w:styleId="162">
    <w:name w:val="实施日期"/>
    <w:basedOn w:val="129"/>
    <w:qFormat/>
    <w:uiPriority w:val="0"/>
    <w:pPr>
      <w:framePr w:hSpace="0" w:xAlign="right"/>
      <w:jc w:val="right"/>
    </w:pPr>
  </w:style>
  <w:style w:type="paragraph" w:customStyle="1" w:styleId="163">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4">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5">
    <w:name w:val="无标题条"/>
    <w:next w:val="41"/>
    <w:qFormat/>
    <w:uiPriority w:val="0"/>
    <w:pPr>
      <w:jc w:val="both"/>
    </w:pPr>
    <w:rPr>
      <w:rFonts w:ascii="宋体" w:hAnsi="宋体" w:eastAsia="宋体" w:cs="Times New Roman"/>
      <w:sz w:val="21"/>
      <w:lang w:val="en-US" w:eastAsia="zh-CN" w:bidi="ar-SA"/>
    </w:rPr>
  </w:style>
  <w:style w:type="paragraph" w:customStyle="1" w:styleId="166">
    <w:name w:val="五级无标题条"/>
    <w:basedOn w:val="1"/>
    <w:qFormat/>
    <w:uiPriority w:val="0"/>
    <w:pPr>
      <w:numPr>
        <w:ilvl w:val="6"/>
        <w:numId w:val="20"/>
      </w:numPr>
      <w:adjustRightInd/>
    </w:pPr>
    <w:rPr>
      <w:szCs w:val="24"/>
    </w:rPr>
  </w:style>
  <w:style w:type="paragraph" w:customStyle="1" w:styleId="167">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8">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9">
    <w:name w:val="注×:后续"/>
    <w:basedOn w:val="168"/>
    <w:qFormat/>
    <w:uiPriority w:val="0"/>
    <w:pPr>
      <w:ind w:left="1406" w:leftChars="0" w:hanging="499" w:firstLineChars="0"/>
    </w:pPr>
  </w:style>
  <w:style w:type="paragraph" w:customStyle="1" w:styleId="170">
    <w:name w:val="标准文件_五级无标题"/>
    <w:basedOn w:val="47"/>
    <w:qFormat/>
    <w:uiPriority w:val="0"/>
    <w:pPr>
      <w:spacing w:beforeLines="0" w:afterLines="0"/>
      <w:outlineLvl w:val="9"/>
    </w:pPr>
    <w:rPr>
      <w:rFonts w:ascii="宋体" w:eastAsia="宋体"/>
    </w:rPr>
  </w:style>
  <w:style w:type="paragraph" w:customStyle="1" w:styleId="171">
    <w:name w:val="标准文件_三级无标题"/>
    <w:basedOn w:val="45"/>
    <w:link w:val="240"/>
    <w:qFormat/>
    <w:uiPriority w:val="0"/>
    <w:pPr>
      <w:spacing w:beforeLines="0" w:afterLines="0"/>
      <w:outlineLvl w:val="9"/>
    </w:pPr>
    <w:rPr>
      <w:rFonts w:ascii="宋体" w:eastAsia="宋体"/>
    </w:rPr>
  </w:style>
  <w:style w:type="paragraph" w:customStyle="1" w:styleId="172">
    <w:name w:val="标准_四级无标题"/>
    <w:basedOn w:val="46"/>
    <w:next w:val="41"/>
    <w:qFormat/>
    <w:uiPriority w:val="0"/>
    <w:rPr>
      <w:rFonts w:eastAsia="宋体"/>
    </w:rPr>
  </w:style>
  <w:style w:type="paragraph" w:customStyle="1" w:styleId="173">
    <w:name w:val="标准文件_四级无标题"/>
    <w:basedOn w:val="46"/>
    <w:qFormat/>
    <w:uiPriority w:val="0"/>
    <w:pPr>
      <w:spacing w:beforeLines="0" w:afterLines="0"/>
      <w:outlineLvl w:val="9"/>
    </w:pPr>
    <w:rPr>
      <w:rFonts w:ascii="宋体" w:hAnsi="黑体" w:eastAsia="宋体"/>
      <w:szCs w:val="52"/>
    </w:rPr>
  </w:style>
  <w:style w:type="paragraph" w:customStyle="1" w:styleId="174">
    <w:name w:val="标准文件_大写罗马数字编号列项"/>
    <w:basedOn w:val="41"/>
    <w:qFormat/>
    <w:uiPriority w:val="0"/>
    <w:pPr>
      <w:numPr>
        <w:ilvl w:val="0"/>
        <w:numId w:val="23"/>
      </w:numPr>
      <w:ind w:firstLine="0" w:firstLineChars="0"/>
    </w:pPr>
    <w:rPr>
      <w:rFonts w:ascii="Times New Roman" w:cs="Arial"/>
      <w:szCs w:val="28"/>
    </w:rPr>
  </w:style>
  <w:style w:type="paragraph" w:customStyle="1" w:styleId="175">
    <w:name w:val="标准文件_小写罗马数字编号列项"/>
    <w:basedOn w:val="41"/>
    <w:qFormat/>
    <w:uiPriority w:val="0"/>
    <w:pPr>
      <w:numPr>
        <w:ilvl w:val="0"/>
        <w:numId w:val="24"/>
      </w:numPr>
      <w:ind w:firstLine="0" w:firstLineChars="0"/>
    </w:pPr>
    <w:rPr>
      <w:rFonts w:cs="Arial"/>
      <w:szCs w:val="28"/>
    </w:rPr>
  </w:style>
  <w:style w:type="paragraph" w:customStyle="1" w:styleId="176">
    <w:name w:val="标准文件_附录标题"/>
    <w:basedOn w:val="92"/>
    <w:qFormat/>
    <w:uiPriority w:val="0"/>
    <w:pPr>
      <w:numPr>
        <w:numId w:val="0"/>
      </w:numPr>
      <w:spacing w:after="280"/>
      <w:outlineLvl w:val="9"/>
    </w:pPr>
  </w:style>
  <w:style w:type="paragraph" w:customStyle="1" w:styleId="177">
    <w:name w:val="标准文件_二级项"/>
    <w:qFormat/>
    <w:uiPriority w:val="0"/>
    <w:rPr>
      <w:rFonts w:ascii="宋体" w:hAnsi="Times New Roman" w:eastAsia="宋体" w:cs="Times New Roman"/>
      <w:sz w:val="21"/>
      <w:lang w:val="en-US" w:eastAsia="zh-CN" w:bidi="ar-SA"/>
    </w:rPr>
  </w:style>
  <w:style w:type="paragraph" w:customStyle="1" w:styleId="178">
    <w:name w:val="标准文件_三级项"/>
    <w:basedOn w:val="1"/>
    <w:qFormat/>
    <w:uiPriority w:val="0"/>
    <w:pPr>
      <w:numPr>
        <w:ilvl w:val="2"/>
        <w:numId w:val="21"/>
      </w:numPr>
      <w:spacing w:line="536870612" w:lineRule="auto"/>
    </w:pPr>
    <w:rPr>
      <w:rFonts w:ascii="Times New Roman" w:hAnsi="Times New Roman"/>
    </w:rPr>
  </w:style>
  <w:style w:type="paragraph" w:customStyle="1" w:styleId="179">
    <w:name w:val="图表脚注说明"/>
    <w:basedOn w:val="1"/>
    <w:next w:val="41"/>
    <w:qFormat/>
    <w:uiPriority w:val="0"/>
    <w:pPr>
      <w:numPr>
        <w:ilvl w:val="0"/>
        <w:numId w:val="25"/>
      </w:numPr>
      <w:adjustRightInd/>
      <w:spacing w:line="240" w:lineRule="auto"/>
      <w:ind w:left="783"/>
    </w:pPr>
    <w:rPr>
      <w:rFonts w:ascii="宋体" w:hAnsi="Times New Roman"/>
      <w:sz w:val="18"/>
      <w:szCs w:val="18"/>
    </w:rPr>
  </w:style>
  <w:style w:type="paragraph" w:customStyle="1" w:styleId="180">
    <w:name w:val="标准文件_字母编号列项（一级）"/>
    <w:qFormat/>
    <w:uiPriority w:val="0"/>
    <w:pPr>
      <w:numPr>
        <w:ilvl w:val="0"/>
        <w:numId w:val="2"/>
      </w:numPr>
      <w:jc w:val="both"/>
    </w:pPr>
    <w:rPr>
      <w:rFonts w:ascii="宋体" w:hAnsi="Times New Roman" w:eastAsia="宋体" w:cs="Times New Roman"/>
      <w:sz w:val="21"/>
      <w:lang w:val="en-US" w:eastAsia="zh-CN" w:bidi="ar-SA"/>
    </w:rPr>
  </w:style>
  <w:style w:type="paragraph" w:customStyle="1" w:styleId="181">
    <w:name w:val="标准文件_索引字母"/>
    <w:next w:val="41"/>
    <w:qFormat/>
    <w:uiPriority w:val="0"/>
    <w:pPr>
      <w:jc w:val="center"/>
    </w:pPr>
    <w:rPr>
      <w:rFonts w:ascii="宋体" w:hAnsi="宋体" w:eastAsia="Times New Roman" w:cs="Times New Roman"/>
      <w:b/>
      <w:kern w:val="2"/>
      <w:sz w:val="21"/>
      <w:lang w:val="en-US" w:eastAsia="zh-CN" w:bidi="ar-SA"/>
    </w:rPr>
  </w:style>
  <w:style w:type="paragraph" w:customStyle="1" w:styleId="182">
    <w:name w:val="标准文件_附录前"/>
    <w:next w:val="41"/>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3">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84">
    <w:name w:val="标准文件_表格"/>
    <w:basedOn w:val="41"/>
    <w:qFormat/>
    <w:uiPriority w:val="0"/>
    <w:pPr>
      <w:ind w:firstLine="0" w:firstLineChars="0"/>
      <w:jc w:val="center"/>
    </w:pPr>
    <w:rPr>
      <w:sz w:val="18"/>
    </w:rPr>
  </w:style>
  <w:style w:type="paragraph" w:customStyle="1" w:styleId="185">
    <w:name w:val="标准文件_注："/>
    <w:next w:val="41"/>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6">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7">
    <w:name w:val="标准文件_示例："/>
    <w:next w:val="188"/>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8">
    <w:name w:val="标准文件_示例内容"/>
    <w:basedOn w:val="41"/>
    <w:qFormat/>
    <w:uiPriority w:val="0"/>
    <w:pPr>
      <w:ind w:firstLine="420"/>
    </w:pPr>
    <w:rPr>
      <w:sz w:val="18"/>
    </w:rPr>
  </w:style>
  <w:style w:type="paragraph" w:customStyle="1" w:styleId="189">
    <w:name w:val="标准文件_示例×："/>
    <w:basedOn w:val="1"/>
    <w:next w:val="188"/>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90">
    <w:name w:val="标准文件_段 Char"/>
    <w:link w:val="41"/>
    <w:qFormat/>
    <w:uiPriority w:val="0"/>
    <w:rPr>
      <w:rFonts w:ascii="宋体" w:hAnsi="Times New Roman"/>
      <w:sz w:val="21"/>
    </w:rPr>
  </w:style>
  <w:style w:type="paragraph" w:customStyle="1" w:styleId="191">
    <w:name w:val="标准文件_表格续"/>
    <w:basedOn w:val="41"/>
    <w:next w:val="41"/>
    <w:qFormat/>
    <w:uiPriority w:val="0"/>
    <w:pPr>
      <w:jc w:val="center"/>
    </w:pPr>
    <w:rPr>
      <w:rFonts w:ascii="黑体" w:hAnsi="黑体" w:eastAsia="黑体"/>
    </w:rPr>
  </w:style>
  <w:style w:type="character" w:styleId="192">
    <w:name w:val="Placeholder Text"/>
    <w:basedOn w:val="32"/>
    <w:semiHidden/>
    <w:qFormat/>
    <w:uiPriority w:val="99"/>
    <w:rPr>
      <w:color w:val="808080"/>
    </w:rPr>
  </w:style>
  <w:style w:type="paragraph" w:customStyle="1" w:styleId="193">
    <w:name w:val="标准文件_二级项2"/>
    <w:basedOn w:val="41"/>
    <w:qFormat/>
    <w:uiPriority w:val="0"/>
    <w:pPr>
      <w:numPr>
        <w:ilvl w:val="1"/>
        <w:numId w:val="21"/>
      </w:numPr>
      <w:ind w:left="1271" w:hanging="420" w:firstLineChars="0"/>
    </w:pPr>
  </w:style>
  <w:style w:type="paragraph" w:customStyle="1" w:styleId="194">
    <w:name w:val="标准文件_三级项2"/>
    <w:basedOn w:val="41"/>
    <w:qFormat/>
    <w:uiPriority w:val="0"/>
    <w:pPr>
      <w:numPr>
        <w:ilvl w:val="0"/>
        <w:numId w:val="30"/>
      </w:numPr>
      <w:spacing w:line="300" w:lineRule="exact"/>
      <w:ind w:left="1276" w:hanging="425" w:firstLineChars="0"/>
    </w:pPr>
    <w:rPr>
      <w:rFonts w:ascii="Times New Roman"/>
    </w:rPr>
  </w:style>
  <w:style w:type="paragraph" w:customStyle="1" w:styleId="195">
    <w:name w:val="标准文件_一级项2"/>
    <w:basedOn w:val="41"/>
    <w:qFormat/>
    <w:uiPriority w:val="0"/>
    <w:pPr>
      <w:numPr>
        <w:ilvl w:val="0"/>
        <w:numId w:val="31"/>
      </w:numPr>
      <w:spacing w:line="300" w:lineRule="exact"/>
      <w:ind w:left="1271" w:hanging="420" w:firstLineChars="0"/>
    </w:pPr>
    <w:rPr>
      <w:rFonts w:ascii="Times New Roman"/>
    </w:rPr>
  </w:style>
  <w:style w:type="paragraph" w:customStyle="1" w:styleId="196">
    <w:name w:val="标准文件_提示"/>
    <w:basedOn w:val="41"/>
    <w:next w:val="41"/>
    <w:qFormat/>
    <w:uiPriority w:val="0"/>
    <w:pPr>
      <w:ind w:firstLine="420"/>
    </w:pPr>
    <w:rPr>
      <w:rFonts w:ascii="黑体" w:eastAsia="黑体"/>
    </w:rPr>
  </w:style>
  <w:style w:type="character" w:customStyle="1" w:styleId="197">
    <w:name w:val="标准文件_来源"/>
    <w:basedOn w:val="32"/>
    <w:qFormat/>
    <w:uiPriority w:val="1"/>
    <w:rPr>
      <w:rFonts w:eastAsia="宋体"/>
      <w:sz w:val="21"/>
    </w:rPr>
  </w:style>
  <w:style w:type="paragraph" w:customStyle="1" w:styleId="198">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9">
    <w:name w:val="其他发布日期"/>
    <w:basedOn w:val="129"/>
    <w:qFormat/>
    <w:uiPriority w:val="0"/>
    <w:pPr>
      <w:framePr w:w="3997" w:h="471" w:hRule="exact" w:hSpace="0" w:vSpace="181" w:vAnchor="page" w:hAnchor="page" w:x="1419" w:y="14097"/>
    </w:pPr>
  </w:style>
  <w:style w:type="paragraph" w:customStyle="1" w:styleId="200">
    <w:name w:val="其他实施日期"/>
    <w:basedOn w:val="162"/>
    <w:qFormat/>
    <w:uiPriority w:val="0"/>
    <w:pPr>
      <w:framePr w:w="3997" w:h="471" w:hRule="exact" w:vSpace="181" w:vAnchor="page" w:hAnchor="page" w:x="7089" w:y="14097"/>
    </w:pPr>
  </w:style>
  <w:style w:type="paragraph" w:customStyle="1" w:styleId="201">
    <w:name w:val="标准文件_文件编号"/>
    <w:basedOn w:val="41"/>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2">
    <w:name w:val="标准文件_替换文件编号"/>
    <w:basedOn w:val="201"/>
    <w:qFormat/>
    <w:uiPriority w:val="0"/>
    <w:pPr>
      <w:spacing w:before="57"/>
    </w:pPr>
    <w:rPr>
      <w:sz w:val="21"/>
    </w:rPr>
  </w:style>
  <w:style w:type="paragraph" w:customStyle="1" w:styleId="203">
    <w:name w:val="标准文件_文件名称"/>
    <w:basedOn w:val="41"/>
    <w:next w:val="41"/>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4">
    <w:name w:val="标准文件_附录图标号"/>
    <w:basedOn w:val="41"/>
    <w:next w:val="41"/>
    <w:qFormat/>
    <w:uiPriority w:val="0"/>
    <w:pPr>
      <w:numPr>
        <w:ilvl w:val="0"/>
        <w:numId w:val="7"/>
      </w:numPr>
      <w:spacing w:line="14" w:lineRule="exact"/>
      <w:ind w:firstLine="0" w:firstLineChars="0"/>
      <w:jc w:val="center"/>
    </w:pPr>
    <w:rPr>
      <w:rFonts w:ascii="黑体" w:hAnsi="黑体" w:eastAsia="黑体"/>
      <w:vanish/>
      <w:sz w:val="2"/>
      <w:szCs w:val="21"/>
    </w:rPr>
  </w:style>
  <w:style w:type="paragraph" w:customStyle="1" w:styleId="205">
    <w:name w:val="标准文件_附录表标号"/>
    <w:basedOn w:val="41"/>
    <w:next w:val="41"/>
    <w:qFormat/>
    <w:uiPriority w:val="0"/>
    <w:pPr>
      <w:numPr>
        <w:ilvl w:val="0"/>
        <w:numId w:val="6"/>
      </w:numPr>
      <w:spacing w:line="14" w:lineRule="exact"/>
      <w:ind w:firstLine="0" w:firstLineChars="0"/>
      <w:jc w:val="center"/>
    </w:pPr>
    <w:rPr>
      <w:rFonts w:eastAsia="黑体"/>
      <w:vanish/>
      <w:sz w:val="2"/>
    </w:rPr>
  </w:style>
  <w:style w:type="paragraph" w:customStyle="1" w:styleId="206">
    <w:name w:val="标准文件_引言一级条标题"/>
    <w:basedOn w:val="41"/>
    <w:next w:val="41"/>
    <w:qFormat/>
    <w:uiPriority w:val="0"/>
    <w:pPr>
      <w:numPr>
        <w:ilvl w:val="1"/>
        <w:numId w:val="9"/>
      </w:numPr>
      <w:spacing w:beforeLines="50" w:afterLines="50"/>
      <w:ind w:firstLineChars="0"/>
    </w:pPr>
    <w:rPr>
      <w:rFonts w:ascii="黑体" w:eastAsia="黑体"/>
    </w:rPr>
  </w:style>
  <w:style w:type="paragraph" w:customStyle="1" w:styleId="207">
    <w:name w:val="标准文件_引言二级条标题"/>
    <w:basedOn w:val="41"/>
    <w:next w:val="41"/>
    <w:qFormat/>
    <w:uiPriority w:val="0"/>
    <w:pPr>
      <w:numPr>
        <w:ilvl w:val="2"/>
        <w:numId w:val="9"/>
      </w:numPr>
      <w:spacing w:beforeLines="50" w:afterLines="50"/>
      <w:ind w:firstLineChars="0"/>
    </w:pPr>
    <w:rPr>
      <w:rFonts w:ascii="黑体" w:eastAsia="黑体"/>
    </w:rPr>
  </w:style>
  <w:style w:type="paragraph" w:customStyle="1" w:styleId="208">
    <w:name w:val="标准文件_引言三级条标题"/>
    <w:basedOn w:val="41"/>
    <w:next w:val="41"/>
    <w:qFormat/>
    <w:uiPriority w:val="0"/>
    <w:pPr>
      <w:numPr>
        <w:ilvl w:val="3"/>
        <w:numId w:val="9"/>
      </w:numPr>
      <w:spacing w:beforeLines="50" w:afterLines="50"/>
      <w:ind w:firstLineChars="0"/>
    </w:pPr>
    <w:rPr>
      <w:rFonts w:ascii="黑体" w:eastAsia="黑体"/>
    </w:rPr>
  </w:style>
  <w:style w:type="paragraph" w:customStyle="1" w:styleId="209">
    <w:name w:val="标准文件_引言四级条标题"/>
    <w:basedOn w:val="41"/>
    <w:next w:val="41"/>
    <w:qFormat/>
    <w:uiPriority w:val="0"/>
    <w:pPr>
      <w:numPr>
        <w:ilvl w:val="4"/>
        <w:numId w:val="9"/>
      </w:numPr>
      <w:spacing w:beforeLines="50" w:afterLines="50"/>
      <w:ind w:firstLineChars="0"/>
    </w:pPr>
    <w:rPr>
      <w:rFonts w:ascii="黑体" w:eastAsia="黑体"/>
    </w:rPr>
  </w:style>
  <w:style w:type="paragraph" w:customStyle="1" w:styleId="210">
    <w:name w:val="标准文件_引言五级条标题"/>
    <w:basedOn w:val="41"/>
    <w:next w:val="41"/>
    <w:qFormat/>
    <w:uiPriority w:val="0"/>
    <w:pPr>
      <w:numPr>
        <w:ilvl w:val="5"/>
        <w:numId w:val="9"/>
      </w:numPr>
      <w:spacing w:beforeLines="50" w:afterLines="50"/>
      <w:ind w:firstLineChars="0"/>
    </w:pPr>
    <w:rPr>
      <w:rFonts w:ascii="黑体" w:eastAsia="黑体"/>
    </w:rPr>
  </w:style>
  <w:style w:type="paragraph" w:customStyle="1" w:styleId="211">
    <w:name w:val="标准文件_注后"/>
    <w:basedOn w:val="41"/>
    <w:qFormat/>
    <w:uiPriority w:val="0"/>
    <w:pPr>
      <w:ind w:left="811" w:firstLine="0" w:firstLineChars="0"/>
    </w:pPr>
    <w:rPr>
      <w:sz w:val="18"/>
    </w:rPr>
  </w:style>
  <w:style w:type="paragraph" w:customStyle="1" w:styleId="212">
    <w:name w:val="标准文件_注X后"/>
    <w:basedOn w:val="41"/>
    <w:qFormat/>
    <w:uiPriority w:val="0"/>
    <w:pPr>
      <w:ind w:left="811" w:firstLine="0" w:firstLineChars="0"/>
    </w:pPr>
    <w:rPr>
      <w:sz w:val="18"/>
    </w:rPr>
  </w:style>
  <w:style w:type="paragraph" w:customStyle="1" w:styleId="213">
    <w:name w:val="标准文件_示例后"/>
    <w:basedOn w:val="41"/>
    <w:qFormat/>
    <w:uiPriority w:val="0"/>
    <w:pPr>
      <w:ind w:left="964" w:firstLine="0" w:firstLineChars="0"/>
    </w:pPr>
    <w:rPr>
      <w:sz w:val="18"/>
    </w:rPr>
  </w:style>
  <w:style w:type="paragraph" w:customStyle="1" w:styleId="214">
    <w:name w:val="标准文件_示例X后"/>
    <w:basedOn w:val="41"/>
    <w:link w:val="215"/>
    <w:qFormat/>
    <w:uiPriority w:val="0"/>
    <w:pPr>
      <w:ind w:left="1049" w:firstLine="0" w:firstLineChars="0"/>
    </w:pPr>
    <w:rPr>
      <w:sz w:val="18"/>
    </w:rPr>
  </w:style>
  <w:style w:type="character" w:customStyle="1" w:styleId="215">
    <w:name w:val="标准文件_示例X后 字符"/>
    <w:basedOn w:val="190"/>
    <w:link w:val="214"/>
    <w:qFormat/>
    <w:uiPriority w:val="0"/>
    <w:rPr>
      <w:rFonts w:ascii="宋体" w:hAnsi="Times New Roman"/>
      <w:sz w:val="18"/>
    </w:rPr>
  </w:style>
  <w:style w:type="paragraph" w:customStyle="1" w:styleId="216">
    <w:name w:val="标准文件_索引项"/>
    <w:basedOn w:val="41"/>
    <w:next w:val="41"/>
    <w:qFormat/>
    <w:uiPriority w:val="0"/>
    <w:pPr>
      <w:tabs>
        <w:tab w:val="right" w:leader="dot" w:pos="9356"/>
      </w:tabs>
      <w:ind w:left="210" w:hanging="210" w:firstLineChars="0"/>
      <w:jc w:val="left"/>
    </w:pPr>
  </w:style>
  <w:style w:type="paragraph" w:customStyle="1" w:styleId="217">
    <w:name w:val="标准文件_附录一级无标题"/>
    <w:basedOn w:val="94"/>
    <w:qFormat/>
    <w:uiPriority w:val="0"/>
    <w:pPr>
      <w:spacing w:beforeLines="0" w:afterLines="0" w:line="276" w:lineRule="auto"/>
      <w:outlineLvl w:val="9"/>
    </w:pPr>
    <w:rPr>
      <w:rFonts w:ascii="宋体" w:eastAsia="宋体"/>
    </w:rPr>
  </w:style>
  <w:style w:type="paragraph" w:customStyle="1" w:styleId="218">
    <w:name w:val="标准文件_附录二级无标题"/>
    <w:basedOn w:val="95"/>
    <w:qFormat/>
    <w:uiPriority w:val="0"/>
    <w:pPr>
      <w:spacing w:beforeLines="0" w:afterLines="0" w:line="276" w:lineRule="auto"/>
      <w:outlineLvl w:val="9"/>
    </w:pPr>
    <w:rPr>
      <w:rFonts w:ascii="宋体" w:eastAsia="宋体"/>
    </w:rPr>
  </w:style>
  <w:style w:type="paragraph" w:customStyle="1" w:styleId="219">
    <w:name w:val="标准文件_附录三级无标题"/>
    <w:basedOn w:val="97"/>
    <w:qFormat/>
    <w:uiPriority w:val="0"/>
    <w:pPr>
      <w:spacing w:beforeLines="0" w:afterLines="0" w:line="276" w:lineRule="auto"/>
      <w:outlineLvl w:val="9"/>
    </w:pPr>
    <w:rPr>
      <w:rFonts w:ascii="宋体" w:eastAsia="宋体"/>
    </w:rPr>
  </w:style>
  <w:style w:type="paragraph" w:customStyle="1" w:styleId="220">
    <w:name w:val="标准文件_附录四级无标题"/>
    <w:basedOn w:val="98"/>
    <w:qFormat/>
    <w:uiPriority w:val="0"/>
    <w:pPr>
      <w:spacing w:beforeLines="0" w:afterLines="0" w:line="276" w:lineRule="auto"/>
      <w:outlineLvl w:val="9"/>
    </w:pPr>
    <w:rPr>
      <w:rFonts w:ascii="宋体" w:eastAsia="宋体"/>
    </w:rPr>
  </w:style>
  <w:style w:type="paragraph" w:customStyle="1" w:styleId="221">
    <w:name w:val="标准文件_附录五级无标题"/>
    <w:basedOn w:val="100"/>
    <w:qFormat/>
    <w:uiPriority w:val="0"/>
    <w:pPr>
      <w:spacing w:beforeLines="0" w:afterLines="0" w:line="276" w:lineRule="auto"/>
      <w:outlineLvl w:val="9"/>
    </w:pPr>
    <w:rPr>
      <w:rFonts w:ascii="宋体" w:eastAsia="宋体"/>
    </w:rPr>
  </w:style>
  <w:style w:type="paragraph" w:customStyle="1" w:styleId="222">
    <w:name w:val="标准文件_引言一级无标题"/>
    <w:basedOn w:val="206"/>
    <w:next w:val="41"/>
    <w:qFormat/>
    <w:uiPriority w:val="0"/>
    <w:pPr>
      <w:spacing w:beforeLines="0" w:afterLines="0" w:line="276" w:lineRule="auto"/>
    </w:pPr>
    <w:rPr>
      <w:rFonts w:ascii="宋体" w:eastAsia="宋体"/>
    </w:rPr>
  </w:style>
  <w:style w:type="paragraph" w:customStyle="1" w:styleId="223">
    <w:name w:val="标准文件_引言二级无标题"/>
    <w:basedOn w:val="207"/>
    <w:next w:val="41"/>
    <w:qFormat/>
    <w:uiPriority w:val="0"/>
    <w:pPr>
      <w:spacing w:beforeLines="0" w:afterLines="0" w:line="276" w:lineRule="auto"/>
    </w:pPr>
    <w:rPr>
      <w:rFonts w:ascii="宋体" w:eastAsia="宋体"/>
    </w:rPr>
  </w:style>
  <w:style w:type="paragraph" w:customStyle="1" w:styleId="224">
    <w:name w:val="标准文件_引言三级无标题"/>
    <w:basedOn w:val="208"/>
    <w:next w:val="41"/>
    <w:qFormat/>
    <w:uiPriority w:val="0"/>
    <w:pPr>
      <w:spacing w:beforeLines="0" w:afterLines="0" w:line="276" w:lineRule="auto"/>
    </w:pPr>
    <w:rPr>
      <w:rFonts w:ascii="宋体" w:eastAsia="宋体"/>
    </w:rPr>
  </w:style>
  <w:style w:type="paragraph" w:customStyle="1" w:styleId="225">
    <w:name w:val="标准文件_引言四级无标题"/>
    <w:basedOn w:val="209"/>
    <w:next w:val="41"/>
    <w:qFormat/>
    <w:uiPriority w:val="0"/>
    <w:pPr>
      <w:spacing w:beforeLines="0" w:afterLines="0" w:line="276" w:lineRule="auto"/>
    </w:pPr>
    <w:rPr>
      <w:rFonts w:ascii="宋体" w:eastAsia="宋体"/>
    </w:rPr>
  </w:style>
  <w:style w:type="paragraph" w:customStyle="1" w:styleId="226">
    <w:name w:val="标准文件_引言五级无标题"/>
    <w:basedOn w:val="210"/>
    <w:next w:val="41"/>
    <w:qFormat/>
    <w:uiPriority w:val="0"/>
    <w:pPr>
      <w:spacing w:beforeLines="0" w:afterLines="0" w:line="276" w:lineRule="auto"/>
    </w:pPr>
    <w:rPr>
      <w:rFonts w:ascii="宋体" w:eastAsia="宋体"/>
    </w:rPr>
  </w:style>
  <w:style w:type="paragraph" w:customStyle="1" w:styleId="227">
    <w:name w:val="标准文件_索引标题"/>
    <w:basedOn w:val="80"/>
    <w:next w:val="41"/>
    <w:qFormat/>
    <w:uiPriority w:val="0"/>
    <w:rPr>
      <w:rFonts w:hAnsi="黑体"/>
    </w:rPr>
  </w:style>
  <w:style w:type="paragraph" w:customStyle="1" w:styleId="228">
    <w:name w:val="标准文件_脚注内容"/>
    <w:basedOn w:val="41"/>
    <w:qFormat/>
    <w:uiPriority w:val="0"/>
    <w:pPr>
      <w:ind w:left="400" w:leftChars="200" w:hanging="200" w:hangingChars="200"/>
    </w:pPr>
    <w:rPr>
      <w:sz w:val="15"/>
    </w:rPr>
  </w:style>
  <w:style w:type="paragraph" w:customStyle="1" w:styleId="229">
    <w:name w:val="标准文件_术语条二"/>
    <w:basedOn w:val="39"/>
    <w:next w:val="41"/>
    <w:qFormat/>
    <w:uiPriority w:val="0"/>
  </w:style>
  <w:style w:type="paragraph" w:customStyle="1" w:styleId="230">
    <w:name w:val="标准文件_术语条三"/>
    <w:basedOn w:val="171"/>
    <w:next w:val="41"/>
    <w:qFormat/>
    <w:uiPriority w:val="0"/>
  </w:style>
  <w:style w:type="paragraph" w:customStyle="1" w:styleId="231">
    <w:name w:val="标准文件_术语条四"/>
    <w:basedOn w:val="173"/>
    <w:next w:val="41"/>
    <w:qFormat/>
    <w:uiPriority w:val="0"/>
  </w:style>
  <w:style w:type="paragraph" w:customStyle="1" w:styleId="232">
    <w:name w:val="标准文件_术语条五"/>
    <w:basedOn w:val="170"/>
    <w:next w:val="41"/>
    <w:qFormat/>
    <w:uiPriority w:val="0"/>
  </w:style>
  <w:style w:type="character" w:customStyle="1" w:styleId="233">
    <w:name w:val="发布"/>
    <w:basedOn w:val="32"/>
    <w:qFormat/>
    <w:uiPriority w:val="0"/>
    <w:rPr>
      <w:rFonts w:ascii="黑体" w:eastAsia="黑体"/>
      <w:spacing w:val="85"/>
      <w:w w:val="100"/>
      <w:position w:val="3"/>
      <w:sz w:val="28"/>
      <w:szCs w:val="28"/>
    </w:rPr>
  </w:style>
  <w:style w:type="character" w:customStyle="1" w:styleId="234">
    <w:name w:val="文档结构图 字符"/>
    <w:basedOn w:val="32"/>
    <w:link w:val="14"/>
    <w:semiHidden/>
    <w:qFormat/>
    <w:uiPriority w:val="99"/>
    <w:rPr>
      <w:rFonts w:ascii="宋体"/>
      <w:kern w:val="2"/>
      <w:sz w:val="18"/>
      <w:szCs w:val="18"/>
    </w:rPr>
  </w:style>
  <w:style w:type="character" w:customStyle="1" w:styleId="235">
    <w:name w:val="段 Char"/>
    <w:link w:val="236"/>
    <w:qFormat/>
    <w:locked/>
    <w:uiPriority w:val="0"/>
    <w:rPr>
      <w:rFonts w:ascii="宋体" w:hAnsi="宋体"/>
      <w:sz w:val="21"/>
    </w:rPr>
  </w:style>
  <w:style w:type="paragraph" w:customStyle="1" w:styleId="236">
    <w:name w:val="段"/>
    <w:link w:val="235"/>
    <w:qFormat/>
    <w:uiPriority w:val="0"/>
    <w:pPr>
      <w:tabs>
        <w:tab w:val="center" w:pos="4201"/>
        <w:tab w:val="right" w:leader="dot" w:pos="9298"/>
      </w:tabs>
      <w:autoSpaceDE w:val="0"/>
      <w:autoSpaceDN w:val="0"/>
      <w:ind w:firstLine="420" w:firstLineChars="200"/>
      <w:jc w:val="both"/>
    </w:pPr>
    <w:rPr>
      <w:rFonts w:ascii="宋体" w:hAnsi="宋体" w:eastAsia="宋体" w:cs="Times New Roman"/>
      <w:sz w:val="21"/>
      <w:lang w:val="en-US" w:eastAsia="zh-CN" w:bidi="ar-SA"/>
    </w:rPr>
  </w:style>
  <w:style w:type="paragraph" w:styleId="237">
    <w:name w:val="List Paragraph"/>
    <w:basedOn w:val="1"/>
    <w:qFormat/>
    <w:uiPriority w:val="34"/>
    <w:pPr>
      <w:adjustRightInd/>
      <w:spacing w:line="312" w:lineRule="auto"/>
      <w:ind w:firstLine="420" w:firstLineChars="200"/>
    </w:pPr>
    <w:rPr>
      <w:rFonts w:ascii="Times New Roman" w:hAnsi="Times New Roman" w:cstheme="minorBidi"/>
      <w:szCs w:val="22"/>
    </w:rPr>
  </w:style>
  <w:style w:type="paragraph" w:customStyle="1" w:styleId="238">
    <w:name w:val="正文表标题"/>
    <w:next w:val="236"/>
    <w:qFormat/>
    <w:uiPriority w:val="0"/>
    <w:pPr>
      <w:numPr>
        <w:ilvl w:val="0"/>
        <w:numId w:val="32"/>
      </w:numPr>
      <w:spacing w:before="156" w:beforeLines="50" w:after="156" w:afterLines="50"/>
      <w:jc w:val="center"/>
    </w:pPr>
    <w:rPr>
      <w:rFonts w:ascii="黑体" w:hAnsi="Times New Roman" w:eastAsia="黑体" w:cs="Times New Roman"/>
      <w:sz w:val="21"/>
      <w:lang w:val="en-US" w:eastAsia="zh-CN" w:bidi="ar-SA"/>
    </w:rPr>
  </w:style>
  <w:style w:type="paragraph" w:customStyle="1" w:styleId="239">
    <w:name w:val="发文机关标识"/>
    <w:basedOn w:val="1"/>
    <w:qFormat/>
    <w:uiPriority w:val="0"/>
    <w:pPr>
      <w:jc w:val="center"/>
    </w:pPr>
    <w:rPr>
      <w:rFonts w:eastAsia="宋体"/>
      <w:b/>
      <w:color w:val="FF0000"/>
      <w:sz w:val="72"/>
    </w:rPr>
  </w:style>
  <w:style w:type="character" w:customStyle="1" w:styleId="240">
    <w:name w:val="标准文件_三级无标题 Char"/>
    <w:link w:val="171"/>
    <w:qFormat/>
    <w:uiPriority w:val="0"/>
    <w:rPr>
      <w:rFonts w:ascii="宋体" w:eastAsia="宋体"/>
    </w:rPr>
  </w:style>
  <w:style w:type="paragraph" w:customStyle="1" w:styleId="241">
    <w:name w:val="一级条标题"/>
    <w:next w:val="236"/>
    <w:qFormat/>
    <w:uiPriority w:val="0"/>
    <w:pPr>
      <w:numPr>
        <w:ilvl w:val="1"/>
        <w:numId w:val="33"/>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42">
    <w:name w:val="二级无"/>
    <w:qFormat/>
    <w:uiPriority w:val="0"/>
    <w:pPr>
      <w:numPr>
        <w:ilvl w:val="2"/>
        <w:numId w:val="33"/>
      </w:numPr>
      <w:spacing w:before="0" w:beforeLines="0" w:after="0" w:afterLines="0"/>
      <w:ind w:left="0" w:firstLine="0"/>
      <w:outlineLvl w:val="3"/>
    </w:pPr>
    <w:rPr>
      <w:rFonts w:ascii="宋体" w:hAnsi="Times New Roman" w:eastAsia="宋体" w:cs="Times New Roman"/>
      <w:sz w:val="21"/>
      <w:szCs w:val="21"/>
      <w:lang w:val="en-US" w:eastAsia="zh-CN" w:bidi="ar-SA"/>
    </w:rPr>
  </w:style>
  <w:style w:type="paragraph" w:customStyle="1" w:styleId="243">
    <w:name w:val="注×：（正文）"/>
    <w:qFormat/>
    <w:uiPriority w:val="0"/>
    <w:pPr>
      <w:numPr>
        <w:ilvl w:val="0"/>
        <w:numId w:val="34"/>
      </w:numPr>
      <w:jc w:val="both"/>
    </w:pPr>
    <w:rPr>
      <w:rFonts w:ascii="宋体" w:hAnsi="Times New Roman" w:eastAsia="宋体" w:cs="Times New Roman"/>
      <w:sz w:val="18"/>
      <w:szCs w:val="18"/>
      <w:lang w:val="en-US" w:eastAsia="zh-CN" w:bidi="ar-SA"/>
    </w:rPr>
  </w:style>
  <w:style w:type="paragraph" w:customStyle="1" w:styleId="244">
    <w:name w:val="一级无"/>
    <w:qFormat/>
    <w:uiPriority w:val="0"/>
    <w:pPr>
      <w:numPr>
        <w:ilvl w:val="1"/>
        <w:numId w:val="33"/>
      </w:numPr>
      <w:spacing w:before="0" w:beforeLines="0" w:after="0" w:afterLines="0"/>
      <w:outlineLvl w:val="2"/>
    </w:pPr>
    <w:rPr>
      <w:rFonts w:ascii="宋体" w:hAnsi="Times New Roman" w:eastAsia="宋体" w:cs="Times New Roman"/>
      <w:sz w:val="21"/>
      <w:szCs w:val="21"/>
      <w:lang w:val="en-US" w:eastAsia="zh-CN" w:bidi="ar-SA"/>
    </w:rPr>
  </w:style>
  <w:style w:type="paragraph" w:customStyle="1" w:styleId="245">
    <w:name w:val="注：（正文）"/>
    <w:next w:val="236"/>
    <w:qFormat/>
    <w:uiPriority w:val="0"/>
    <w:pPr>
      <w:widowControl w:val="0"/>
      <w:numPr>
        <w:ilvl w:val="0"/>
        <w:numId w:val="35"/>
      </w:numPr>
      <w:autoSpaceDE w:val="0"/>
      <w:autoSpaceDN w:val="0"/>
      <w:jc w:val="both"/>
    </w:pPr>
    <w:rPr>
      <w:rFonts w:ascii="宋体" w:hAnsi="Times New Roman" w:eastAsia="宋体" w:cs="Times New Roman"/>
      <w:sz w:val="18"/>
      <w:szCs w:val="18"/>
      <w:lang w:val="en-US" w:eastAsia="zh-CN" w:bidi="ar-SA"/>
    </w:rPr>
  </w:style>
  <w:style w:type="character" w:customStyle="1" w:styleId="246">
    <w:name w:val="font31"/>
    <w:basedOn w:val="32"/>
    <w:qFormat/>
    <w:uiPriority w:val="0"/>
    <w:rPr>
      <w:rFonts w:hint="eastAsia" w:ascii="黑体" w:hAnsi="宋体" w:eastAsia="黑体" w:cs="黑体"/>
      <w:color w:val="000000"/>
      <w:sz w:val="18"/>
      <w:szCs w:val="18"/>
      <w:u w:val="none"/>
    </w:rPr>
  </w:style>
  <w:style w:type="character" w:customStyle="1" w:styleId="247">
    <w:name w:val="font11"/>
    <w:basedOn w:val="32"/>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glossaryDocument" Target="glossary/document.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6.xml"/><Relationship Id="rId17" Type="http://schemas.openxmlformats.org/officeDocument/2006/relationships/footer" Target="footer5.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user\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F78032B88594E32A3B39E62F7A4F8CD"/>
        <w:style w:val=""/>
        <w:category>
          <w:name w:val="常规"/>
          <w:gallery w:val="placeholder"/>
        </w:category>
        <w:types>
          <w:type w:val="bbPlcHdr"/>
        </w:types>
        <w:behaviors>
          <w:behavior w:val="content"/>
        </w:behaviors>
        <w:description w:val=""/>
        <w:guid w:val="{00EFBE9C-F792-482E-91E5-B8FB088E0ED5}"/>
      </w:docPartPr>
      <w:docPartBody>
        <w:p w14:paraId="7E764B55">
          <w:pPr>
            <w:pStyle w:val="5"/>
          </w:pPr>
          <w:r>
            <w:rPr>
              <w:rStyle w:val="4"/>
              <w:rFonts w:hint="eastAsia"/>
            </w:rPr>
            <w:t>单击或点击此处输入文字。</w:t>
          </w:r>
        </w:p>
      </w:docPartBody>
    </w:docPart>
    <w:docPart>
      <w:docPartPr>
        <w:name w:val="1128178FFB324015A2E6A0031D0C445D"/>
        <w:style w:val=""/>
        <w:category>
          <w:name w:val="常规"/>
          <w:gallery w:val="placeholder"/>
        </w:category>
        <w:types>
          <w:type w:val="bbPlcHdr"/>
        </w:types>
        <w:behaviors>
          <w:behavior w:val="content"/>
        </w:behaviors>
        <w:description w:val=""/>
        <w:guid w:val="{04C32BCB-C486-46C9-BBE7-4A17470CBF79}"/>
      </w:docPartPr>
      <w:docPartBody>
        <w:p w14:paraId="7BA125FE">
          <w:pPr>
            <w:pStyle w:val="6"/>
          </w:pPr>
          <w:r>
            <w:rPr>
              <w:rStyle w:val="4"/>
              <w:rFonts w:hint="eastAsia"/>
            </w:rPr>
            <w:t>选择一项。</w:t>
          </w:r>
        </w:p>
      </w:docPartBody>
    </w:docPart>
    <w:docPart>
      <w:docPartPr>
        <w:name w:val="D8B0446147FB4CB9BDBC19E7612FA692"/>
        <w:style w:val=""/>
        <w:category>
          <w:name w:val="常规"/>
          <w:gallery w:val="placeholder"/>
        </w:category>
        <w:types>
          <w:type w:val="bbPlcHdr"/>
        </w:types>
        <w:behaviors>
          <w:behavior w:val="content"/>
        </w:behaviors>
        <w:description w:val=""/>
        <w:guid w:val="{91195FB8-6D5D-4224-A427-A9E96CE19FBC}"/>
      </w:docPartPr>
      <w:docPartBody>
        <w:p w14:paraId="438AD7F5">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634"/>
    <w:rsid w:val="000B7E90"/>
    <w:rsid w:val="00112772"/>
    <w:rsid w:val="00130D51"/>
    <w:rsid w:val="00380210"/>
    <w:rsid w:val="003E77CF"/>
    <w:rsid w:val="004374B4"/>
    <w:rsid w:val="00484864"/>
    <w:rsid w:val="00525A76"/>
    <w:rsid w:val="005B64E4"/>
    <w:rsid w:val="006113A7"/>
    <w:rsid w:val="00781C01"/>
    <w:rsid w:val="008B2634"/>
    <w:rsid w:val="00962DEA"/>
    <w:rsid w:val="00980313"/>
    <w:rsid w:val="009F5107"/>
    <w:rsid w:val="00B2614F"/>
    <w:rsid w:val="00E44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7F78032B88594E32A3B39E62F7A4F8C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1128178FFB324015A2E6A0031D0C445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8B0446147FB4CB9BDBC19E7612FA69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13A8FBF0F1BE45D4AFD28ECA7A96062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15</Pages>
  <Words>7163</Words>
  <Characters>7542</Characters>
  <Lines>40</Lines>
  <Paragraphs>11</Paragraphs>
  <TotalTime>2</TotalTime>
  <ScaleCrop>false</ScaleCrop>
  <LinksUpToDate>false</LinksUpToDate>
  <CharactersWithSpaces>7772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2023-03-28T18:18:00Z</dcterms:created>
  <dc:creator>bella</dc:creator>
  <dc:description>&lt;config cover="true" show_menu="true" version="1.0.0" doctype="SDKXY"&gt;_x000d_
&lt;/config&gt;</dc:description>
  <cp:lastModifiedBy>桃子</cp:lastModifiedBy>
  <cp:lastPrinted>2022-08-21T21:11:00Z</cp:lastPrinted>
  <dcterms:modified xsi:type="dcterms:W3CDTF">2024-11-05T03:01:53Z</dcterms:modified>
  <dc:title>团体标准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2052-12.1.0.18608</vt:lpwstr>
  </property>
  <property fmtid="{D5CDD505-2E9C-101B-9397-08002B2CF9AE}" pid="15" name="ICV">
    <vt:lpwstr>241EDFE92EDE458CA96050C413472B3C_13</vt:lpwstr>
  </property>
</Properties>
</file>