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38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6CFF68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14:paraId="07988F6F">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rPr>
            </w:pPr>
            <w:r>
              <w:rPr>
                <w:rFonts w:hint="eastAsia" w:ascii="黑体" w:hAnsi="黑体" w:eastAsia="黑体"/>
                <w:sz w:val="21"/>
                <w:szCs w:val="21"/>
                <w:lang w:val="en-US" w:eastAsia="zh-CN"/>
              </w:rPr>
              <w:t>67</w:t>
            </w:r>
            <w:r>
              <w:rPr>
                <w:rFonts w:hint="eastAsia" w:ascii="黑体" w:hAnsi="黑体" w:eastAsia="黑体"/>
                <w:sz w:val="21"/>
                <w:szCs w:val="21"/>
              </w:rPr>
              <w:t>.</w:t>
            </w:r>
            <w:r>
              <w:rPr>
                <w:rFonts w:hint="eastAsia" w:ascii="黑体" w:hAnsi="黑体" w:eastAsia="黑体"/>
                <w:sz w:val="21"/>
                <w:szCs w:val="21"/>
                <w:lang w:val="en-US" w:eastAsia="zh-CN"/>
              </w:rPr>
              <w:t>020</w:t>
            </w:r>
          </w:p>
        </w:tc>
      </w:tr>
      <w:tr w14:paraId="1AA1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0AF3A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3AF34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476362A">
                  <w:pPr>
                    <w:pStyle w:val="51"/>
                    <w:framePr w:wrap="notBeside" w:vAnchor="page" w:hAnchor="page" w:x="1372" w:y="568"/>
                    <w:ind w:left="420" w:right="624"/>
                    <w:rPr>
                      <w:rFonts w:ascii="宋体" w:hAnsi="宋体"/>
                      <w:sz w:val="28"/>
                      <w:szCs w:val="28"/>
                    </w:rPr>
                  </w:pPr>
                </w:p>
              </w:tc>
            </w:tr>
          </w:tbl>
          <w:p w14:paraId="67CFE314">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rPr>
            </w:pPr>
            <w:r>
              <w:rPr>
                <w:rFonts w:hint="eastAsia" w:ascii="黑体" w:hAnsi="黑体" w:eastAsia="黑体"/>
                <w:sz w:val="21"/>
                <w:szCs w:val="21"/>
                <w:lang w:val="en-US" w:eastAsia="zh-CN"/>
              </w:rPr>
              <w:t>X 62</w:t>
            </w:r>
          </w:p>
        </w:tc>
      </w:tr>
    </w:tbl>
    <w:p w14:paraId="414DCDC5">
      <w:pPr>
        <w:pStyle w:val="52"/>
        <w:framePr w:w="9639" w:h="964" w:hRule="exact" w:hSpace="181" w:vSpace="181" w:wrap="around" w:hAnchor="page" w:x="1305" w:y="2161"/>
        <w:ind w:left="1275" w:leftChars="607" w:right="844" w:rightChars="402"/>
        <w:rPr>
          <w:rFonts w:ascii="黑体" w:hAnsi="黑体" w:eastAsia="黑体"/>
          <w:b w:val="0"/>
          <w:bCs w:val="0"/>
          <w:w w:val="100"/>
          <w:sz w:val="72"/>
          <w:szCs w:val="48"/>
        </w:rPr>
      </w:pPr>
      <w:bookmarkStart w:id="0" w:name="_Hlk26473981"/>
      <w:r>
        <w:rPr>
          <w:rFonts w:hint="eastAsia" w:ascii="黑体" w:eastAsia="黑体"/>
          <w:b w:val="0"/>
          <w:w w:val="100"/>
          <w:sz w:val="72"/>
        </w:rPr>
        <w:t>团体</w:t>
      </w:r>
      <w:r>
        <w:rPr>
          <w:rFonts w:hint="eastAsia" w:ascii="黑体" w:hAnsi="黑体" w:eastAsia="黑体"/>
          <w:b w:val="0"/>
          <w:bCs w:val="0"/>
          <w:w w:val="100"/>
          <w:sz w:val="72"/>
          <w:szCs w:val="48"/>
        </w:rPr>
        <w:t>标准</w:t>
      </w:r>
    </w:p>
    <w:bookmarkEnd w:id="0"/>
    <w:p w14:paraId="6334CBA5">
      <w:pPr>
        <w:pStyle w:val="197"/>
        <w:rPr>
          <w:highlight w:val="none"/>
        </w:rPr>
      </w:pPr>
      <w:r>
        <w:rPr>
          <w:highlight w:val="none"/>
        </w:rPr>
        <w:t>T/</w:t>
      </w:r>
      <w:r>
        <w:rPr>
          <w:highlight w:val="none"/>
        </w:rPr>
        <w:fldChar w:fldCharType="begin">
          <w:ffData>
            <w:name w:val="文字1"/>
            <w:enabled/>
            <w:calcOnExit w:val="0"/>
            <w:textInput>
              <w:default w:val="XXX"/>
            </w:textInput>
          </w:ffData>
        </w:fldChar>
      </w:r>
      <w:bookmarkStart w:id="1" w:name="文字1"/>
      <w:r>
        <w:rPr>
          <w:highlight w:val="none"/>
        </w:rPr>
        <w:instrText xml:space="preserve"> FORMTEXT </w:instrText>
      </w:r>
      <w:r>
        <w:rPr>
          <w:highlight w:val="none"/>
        </w:rPr>
        <w:fldChar w:fldCharType="separate"/>
      </w:r>
      <w:r>
        <w:rPr>
          <w:rFonts w:hint="eastAsia"/>
          <w:highlight w:val="none"/>
        </w:rPr>
        <w:t xml:space="preserve">ZS </w:t>
      </w:r>
      <w:r>
        <w:rPr>
          <w:highlight w:val="none"/>
        </w:rPr>
        <w:fldChar w:fldCharType="end"/>
      </w:r>
      <w:bookmarkEnd w:id="1"/>
      <w:r>
        <w:rPr>
          <w:highlight w:val="none"/>
        </w:rPr>
        <w:t>XXXX</w:t>
      </w:r>
      <w:r>
        <w:rPr>
          <w:rFonts w:hAnsi="黑体"/>
          <w:highlight w:val="none"/>
        </w:rPr>
        <w:t>—</w:t>
      </w:r>
      <w:r>
        <w:rPr>
          <w:rFonts w:hint="eastAsia"/>
          <w:highlight w:val="none"/>
        </w:rPr>
        <w:t>202</w:t>
      </w:r>
      <w:r>
        <w:rPr>
          <w:highlight w:val="none"/>
        </w:rPr>
        <w:t>X</w:t>
      </w:r>
    </w:p>
    <w:p w14:paraId="1E373ED0">
      <w:pPr>
        <w:pStyle w:val="198"/>
        <w:rPr>
          <w:rFonts w:hAnsi="黑体"/>
          <w:highlight w:val="none"/>
        </w:rPr>
      </w:pPr>
      <w:r>
        <w:rPr>
          <w:rFonts w:hAnsi="黑体"/>
          <w:highlight w:val="none"/>
        </w:rPr>
        <w:fldChar w:fldCharType="begin">
          <w:ffData>
            <w:name w:val="OSTD_CODE"/>
            <w:enabled/>
            <w:calcOnExit w:val="0"/>
            <w:textInput/>
          </w:ffData>
        </w:fldChar>
      </w:r>
      <w:bookmarkStart w:id="2"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2"/>
    </w:p>
    <w:p w14:paraId="7AE2BC5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1312;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48D9059D">
      <w:pPr>
        <w:pStyle w:val="52"/>
        <w:framePr w:w="9639" w:h="6976" w:hRule="exact" w:hSpace="0" w:vSpace="0" w:wrap="around" w:hAnchor="page" w:y="6408"/>
        <w:jc w:val="center"/>
        <w:rPr>
          <w:rFonts w:ascii="黑体" w:hAnsi="黑体" w:eastAsia="黑体"/>
          <w:b w:val="0"/>
          <w:bCs w:val="0"/>
          <w:w w:val="100"/>
        </w:rPr>
      </w:pPr>
    </w:p>
    <w:p w14:paraId="1B1FC840">
      <w:pPr>
        <w:pStyle w:val="199"/>
        <w:framePr w:h="6974" w:hRule="exact" w:wrap="around" w:x="1419" w:anchorLock="1"/>
        <w:pBdr>
          <w:top w:val="none" w:color="auto" w:sz="0" w:space="0"/>
          <w:left w:val="none" w:color="auto" w:sz="0" w:space="0"/>
          <w:bottom w:val="none" w:color="auto" w:sz="0" w:space="0"/>
          <w:right w:val="none" w:color="auto" w:sz="0" w:space="0"/>
        </w:pBdr>
      </w:pPr>
      <w:r>
        <w:rPr>
          <w:rFonts w:hint="eastAsia"/>
          <w:lang w:val="en-US" w:eastAsia="zh-CN"/>
        </w:rPr>
        <w:t xml:space="preserve">绍兴核心产区黄酒酿造传统工艺        </w:t>
      </w:r>
      <w:bookmarkStart w:id="124" w:name="_GoBack"/>
      <w:bookmarkEnd w:id="124"/>
      <w:r>
        <w:rPr>
          <w:rFonts w:hint="eastAsia"/>
          <w:lang w:val="en-US" w:eastAsia="zh-CN"/>
        </w:rPr>
        <w:t>生产技术规范</w:t>
      </w:r>
    </w:p>
    <w:p w14:paraId="591F2263">
      <w:pPr>
        <w:pStyle w:val="199"/>
        <w:framePr w:h="6974" w:hRule="exact" w:wrap="around" w:x="1419" w:anchorLock="1"/>
        <w:rPr>
          <w:rFonts w:hint="eastAsia"/>
          <w:lang w:val="en-US" w:eastAsia="zh-CN"/>
        </w:rPr>
      </w:pPr>
    </w:p>
    <w:p w14:paraId="3E674228">
      <w:pPr>
        <w:framePr w:w="9639" w:h="6974" w:hRule="exact" w:wrap="around" w:vAnchor="page" w:hAnchor="page" w:x="1419" w:y="6408" w:anchorLock="1"/>
        <w:ind w:left="-1418"/>
      </w:pPr>
    </w:p>
    <w:p w14:paraId="056FDDDC">
      <w:pPr>
        <w:framePr w:w="9639" w:h="6974" w:hRule="exact" w:wrap="around" w:vAnchor="page" w:hAnchor="page" w:x="1419" w:y="6408" w:anchorLock="1"/>
        <w:spacing w:line="760" w:lineRule="exact"/>
        <w:ind w:left="-1418"/>
      </w:pPr>
    </w:p>
    <w:p w14:paraId="255275CB">
      <w:pPr>
        <w:pStyle w:val="127"/>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讨论稿</w:t>
      </w:r>
      <w:r>
        <w:rPr>
          <w:rFonts w:hint="eastAsia" w:eastAsia="黑体"/>
          <w:szCs w:val="28"/>
          <w:lang w:eastAsia="zh-CN"/>
        </w:rPr>
        <w:t>）</w:t>
      </w:r>
    </w:p>
    <w:p w14:paraId="0273141F">
      <w:pPr>
        <w:pStyle w:val="127"/>
        <w:framePr w:w="9639" w:h="6974" w:hRule="exact" w:wrap="around" w:vAnchor="page" w:hAnchor="page" w:x="1419" w:y="6408" w:anchorLock="1"/>
        <w:spacing w:before="440" w:after="160"/>
        <w:textAlignment w:val="bottom"/>
        <w:rPr>
          <w:sz w:val="24"/>
          <w:szCs w:val="28"/>
        </w:rPr>
      </w:pPr>
      <w:bookmarkStart w:id="3"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3"/>
    </w:p>
    <w:p w14:paraId="67A0D1F8">
      <w:pPr>
        <w:pStyle w:val="127"/>
        <w:framePr w:w="9639" w:h="6974" w:hRule="exact" w:wrap="around" w:vAnchor="page" w:hAnchor="page" w:x="1419" w:y="6408" w:anchorLock="1"/>
        <w:spacing w:before="180" w:line="240" w:lineRule="atLeast"/>
        <w:textAlignment w:val="bottom"/>
        <w:rPr>
          <w:sz w:val="21"/>
          <w:szCs w:val="28"/>
          <w:highlight w:val="green"/>
        </w:rPr>
      </w:pPr>
      <w:r>
        <w:rPr>
          <w:sz w:val="21"/>
          <w:szCs w:val="28"/>
          <w:highlight w:val="none"/>
        </w:rPr>
        <w:fldChar w:fldCharType="begin">
          <w:ffData>
            <w:name w:val="CMPLSH_DATE"/>
            <w:enabled/>
            <w:calcOnExit w:val="0"/>
            <w:textInput/>
          </w:ffData>
        </w:fldChar>
      </w:r>
      <w:bookmarkStart w:id="4"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4"/>
    </w:p>
    <w:p w14:paraId="7B01A707">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Pr>
          <w:b/>
          <w:sz w:val="21"/>
          <w:szCs w:val="28"/>
        </w:rPr>
        <w:fldChar w:fldCharType="separate"/>
      </w:r>
      <w:r>
        <w:rPr>
          <w:b/>
          <w:sz w:val="21"/>
          <w:szCs w:val="28"/>
        </w:rPr>
        <w:fldChar w:fldCharType="end"/>
      </w:r>
      <w:bookmarkEnd w:id="5"/>
    </w:p>
    <w:p w14:paraId="69D7A6DD">
      <w:pPr>
        <w:pStyle w:val="195"/>
        <w:framePr w:wrap="around" w:y="14176"/>
        <w:rPr>
          <w:highlight w:val="none"/>
        </w:rPr>
      </w:pPr>
      <w:r>
        <w:rPr>
          <w:rFonts w:hint="eastAsia" w:ascii="黑体"/>
          <w:highlight w:val="none"/>
        </w:rPr>
        <w:t>202X</w:t>
      </w:r>
      <w:r>
        <w:rPr>
          <w:rFonts w:ascii="黑体"/>
          <w:highlight w:val="none"/>
        </w:rPr>
        <w:t>-</w:t>
      </w:r>
      <w:r>
        <w:rPr>
          <w:rFonts w:hint="eastAsia" w:ascii="黑体"/>
          <w:highlight w:val="none"/>
        </w:rPr>
        <w:t>X</w:t>
      </w:r>
      <w:r>
        <w:rPr>
          <w:rFonts w:ascii="黑体"/>
          <w:highlight w:val="none"/>
        </w:rPr>
        <w:t>-</w:t>
      </w:r>
      <w:r>
        <w:rPr>
          <w:rFonts w:hint="eastAsia" w:ascii="黑体"/>
          <w:highlight w:val="none"/>
        </w:rPr>
        <w:t>X</w:t>
      </w:r>
      <w:r>
        <w:rPr>
          <w:rFonts w:hint="eastAsia"/>
          <w:highlight w:val="none"/>
        </w:rPr>
        <w:t>发布</w:t>
      </w:r>
    </w:p>
    <w:p w14:paraId="15070813">
      <w:pPr>
        <w:pStyle w:val="196"/>
        <w:framePr w:wrap="around" w:y="14176"/>
        <w:rPr>
          <w:highlight w:val="green"/>
        </w:rPr>
      </w:pPr>
      <w:r>
        <w:rPr>
          <w:rFonts w:hint="eastAsia" w:ascii="黑体"/>
          <w:highlight w:val="none"/>
        </w:rPr>
        <w:t>202X</w:t>
      </w:r>
      <w:r>
        <w:rPr>
          <w:rFonts w:ascii="黑体"/>
          <w:highlight w:val="none"/>
        </w:rPr>
        <w:t>-</w:t>
      </w:r>
      <w:r>
        <w:rPr>
          <w:rFonts w:hint="eastAsia" w:ascii="黑体"/>
          <w:highlight w:val="none"/>
        </w:rPr>
        <w:t>X</w:t>
      </w:r>
      <w:r>
        <w:rPr>
          <w:rFonts w:ascii="黑体"/>
          <w:highlight w:val="none"/>
        </w:rPr>
        <w:t>-</w:t>
      </w:r>
      <w:r>
        <w:rPr>
          <w:rFonts w:hint="eastAsia" w:ascii="黑体"/>
          <w:highlight w:val="none"/>
        </w:rPr>
        <w:t>X</w:t>
      </w:r>
      <w:r>
        <w:rPr>
          <w:rFonts w:hint="eastAsia"/>
          <w:highlight w:val="none"/>
        </w:rPr>
        <w:t>实施</w:t>
      </w:r>
    </w:p>
    <w:p w14:paraId="364E88BE">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6"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6"/>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6A8FE06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4384;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5CC1F38E">
      <w:pPr>
        <w:pStyle w:val="93"/>
        <w:keepNext w:val="0"/>
        <w:keepLines w:val="0"/>
        <w:pageBreakBefore w:val="0"/>
        <w:widowControl w:val="0"/>
        <w:kinsoku/>
        <w:wordWrap/>
        <w:overflowPunct/>
        <w:topLinePunct w:val="0"/>
        <w:autoSpaceDE/>
        <w:autoSpaceDN/>
        <w:bidi w:val="0"/>
        <w:adjustRightInd w:val="0"/>
        <w:snapToGrid/>
        <w:spacing w:after="360" w:afterLines="0"/>
        <w:textAlignment w:val="auto"/>
        <w:rPr>
          <w:rFonts w:hint="eastAsia"/>
        </w:rPr>
      </w:pPr>
      <w:bookmarkStart w:id="7" w:name="BookMark1"/>
      <w:bookmarkStart w:id="8" w:name="_Toc111995097"/>
      <w:bookmarkStart w:id="9" w:name="_Toc115259516"/>
      <w:bookmarkStart w:id="10" w:name="_Toc104214126"/>
      <w:bookmarkStart w:id="11" w:name="_Toc104273484"/>
      <w:bookmarkStart w:id="12" w:name="_Toc99350761"/>
      <w:bookmarkStart w:id="13" w:name="_Toc103708420"/>
      <w:bookmarkStart w:id="14" w:name="_Toc71201056"/>
      <w:r>
        <w:rPr>
          <w:rFonts w:hint="eastAsia"/>
          <w:spacing w:val="320"/>
        </w:rPr>
        <w:t>目</w:t>
      </w:r>
      <w:r>
        <w:rPr>
          <w:rFonts w:hint="eastAsia"/>
        </w:rPr>
        <w:t>次</w:t>
      </w:r>
      <w:bookmarkEnd w:id="7"/>
      <w:bookmarkStart w:id="15" w:name="BookMark2"/>
    </w:p>
    <w:sdt>
      <w:sdtPr>
        <w:rPr>
          <w:rFonts w:ascii="宋体" w:hAnsi="宋体" w:eastAsia="宋体" w:cs="Times New Roman"/>
          <w:kern w:val="2"/>
          <w:sz w:val="21"/>
          <w:szCs w:val="21"/>
          <w:lang w:val="en-US" w:eastAsia="zh-CN" w:bidi="ar-SA"/>
        </w:rPr>
        <w:id w:val="147476221"/>
        <w15:color w:val="DBDBDB"/>
        <w:docPartObj>
          <w:docPartGallery w:val="Table of Contents"/>
          <w:docPartUnique/>
        </w:docPartObj>
      </w:sdtPr>
      <w:sdtEndPr>
        <w:rPr>
          <w:rFonts w:hint="eastAsia" w:ascii="黑体" w:hAnsi="Calibri" w:eastAsia="黑体" w:cs="Times New Roman"/>
          <w:kern w:val="2"/>
          <w:sz w:val="32"/>
          <w:szCs w:val="21"/>
          <w:lang w:val="en-US" w:eastAsia="zh-CN" w:bidi="ar-SA"/>
        </w:rPr>
      </w:sdtEndPr>
      <w:sdtContent>
        <w:p w14:paraId="64CD4179">
          <w:pPr>
            <w:spacing w:before="0" w:beforeLines="0" w:after="0" w:afterLines="0" w:line="240" w:lineRule="auto"/>
            <w:ind w:left="0" w:leftChars="0" w:right="0" w:rightChars="0" w:firstLine="0" w:firstLineChars="0"/>
            <w:jc w:val="center"/>
          </w:pPr>
        </w:p>
        <w:p w14:paraId="62D16F2A">
          <w:pPr>
            <w:pStyle w:val="20"/>
            <w:tabs>
              <w:tab w:val="right" w:leader="dot" w:pos="9354"/>
            </w:tabs>
            <w:rPr>
              <w:rFonts w:hint="eastAsia" w:ascii="宋体" w:hAnsi="宋体" w:eastAsia="宋体" w:cs="宋体"/>
            </w:rPr>
          </w:pPr>
          <w:r>
            <w:rPr>
              <w:rFonts w:hint="eastAsia"/>
            </w:rPr>
            <w:fldChar w:fldCharType="begin"/>
          </w:r>
          <w:r>
            <w:rPr>
              <w:rFonts w:hint="eastAsia"/>
            </w:rPr>
            <w:instrText xml:space="preserve">TOC \o "1-1" \h \u </w:instrText>
          </w:r>
          <w:r>
            <w:rPr>
              <w:rFonts w:hint="eastAsia"/>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_Toc18364 </w:instrText>
          </w:r>
          <w:r>
            <w:rPr>
              <w:rFonts w:hint="eastAsia" w:ascii="宋体" w:hAnsi="宋体" w:eastAsia="宋体" w:cs="宋体"/>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_Toc18364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390239D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_Toc6343 </w:instrText>
          </w:r>
          <w:r>
            <w:rPr>
              <w:rFonts w:hint="eastAsia" w:ascii="宋体" w:hAnsi="宋体" w:eastAsia="宋体" w:cs="宋体"/>
            </w:rPr>
            <w:fldChar w:fldCharType="separate"/>
          </w:r>
          <w:r>
            <w:rPr>
              <w:rFonts w:hint="eastAsia" w:ascii="宋体" w:hAnsi="宋体" w:eastAsia="宋体" w:cs="宋体"/>
            </w:rPr>
            <w:t xml:space="preserve">1 </w:t>
          </w:r>
          <w:r>
            <w:rPr>
              <w:rFonts w:hint="eastAsia" w:hAnsi="宋体" w:cs="宋体"/>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_Toc6343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B79B92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_Toc8397 </w:instrText>
          </w:r>
          <w:r>
            <w:rPr>
              <w:rFonts w:hint="eastAsia" w:ascii="宋体" w:hAnsi="宋体" w:eastAsia="宋体" w:cs="宋体"/>
            </w:rPr>
            <w:fldChar w:fldCharType="separate"/>
          </w:r>
          <w:r>
            <w:rPr>
              <w:rFonts w:hint="eastAsia" w:ascii="宋体" w:hAnsi="宋体" w:eastAsia="宋体" w:cs="宋体"/>
            </w:rPr>
            <w:t xml:space="preserve">2 </w:t>
          </w:r>
          <w:r>
            <w:rPr>
              <w:rFonts w:hint="eastAsia" w:hAnsi="宋体" w:cs="宋体"/>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_Toc8397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249A0F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_Toc20795 </w:instrText>
          </w:r>
          <w:r>
            <w:rPr>
              <w:rFonts w:hint="eastAsia" w:ascii="宋体" w:hAnsi="宋体" w:eastAsia="宋体" w:cs="宋体"/>
            </w:rPr>
            <w:fldChar w:fldCharType="separate"/>
          </w:r>
          <w:r>
            <w:rPr>
              <w:rFonts w:hint="eastAsia" w:ascii="宋体" w:hAnsi="宋体" w:eastAsia="宋体" w:cs="宋体"/>
            </w:rPr>
            <w:t xml:space="preserve">3 </w:t>
          </w:r>
          <w:r>
            <w:rPr>
              <w:rFonts w:hint="eastAsia" w:hAnsi="宋体" w:cs="宋体"/>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F088B76">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_Toc30884 </w:instrText>
          </w:r>
          <w:r>
            <w:rPr>
              <w:rFonts w:hint="eastAsia" w:ascii="宋体" w:hAnsi="宋体" w:eastAsia="宋体" w:cs="宋体"/>
            </w:rPr>
            <w:fldChar w:fldCharType="separate"/>
          </w:r>
          <w:r>
            <w:rPr>
              <w:rFonts w:hint="eastAsia" w:ascii="宋体" w:hAnsi="宋体" w:eastAsia="宋体" w:cs="宋体"/>
            </w:rPr>
            <w:t xml:space="preserve">4 </w:t>
          </w:r>
          <w:r>
            <w:rPr>
              <w:rFonts w:hint="eastAsia" w:hAnsi="宋体" w:cs="宋体"/>
              <w:lang w:val="en-US" w:eastAsia="zh-CN"/>
            </w:rPr>
            <w:t xml:space="preserve"> </w:t>
          </w:r>
          <w:r>
            <w:rPr>
              <w:rFonts w:hint="eastAsia" w:ascii="宋体" w:hAnsi="宋体" w:eastAsia="宋体" w:cs="宋体"/>
              <w:lang w:val="en-US" w:eastAsia="zh-CN"/>
            </w:rPr>
            <w:t>原辅料要求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_Toc30884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E3A50D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_Toc25021 </w:instrText>
          </w:r>
          <w:r>
            <w:rPr>
              <w:rFonts w:hint="eastAsia" w:ascii="宋体" w:hAnsi="宋体" w:eastAsia="宋体" w:cs="宋体"/>
            </w:rPr>
            <w:fldChar w:fldCharType="separate"/>
          </w:r>
          <w:r>
            <w:rPr>
              <w:rFonts w:hint="eastAsia" w:ascii="宋体" w:hAnsi="宋体" w:eastAsia="宋体" w:cs="宋体"/>
            </w:rPr>
            <w:t xml:space="preserve">5 </w:t>
          </w:r>
          <w:r>
            <w:rPr>
              <w:rFonts w:hint="eastAsia" w:hAnsi="宋体" w:cs="宋体"/>
              <w:lang w:val="en-US" w:eastAsia="zh-CN"/>
            </w:rPr>
            <w:t xml:space="preserve"> </w:t>
          </w:r>
          <w:r>
            <w:rPr>
              <w:rFonts w:hint="eastAsia" w:ascii="宋体" w:hAnsi="宋体" w:eastAsia="宋体" w:cs="宋体"/>
              <w:lang w:val="en-US" w:eastAsia="zh-CN"/>
            </w:rPr>
            <w:t>企业要求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_Toc25021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9D6F6A6">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_Toc11300 </w:instrText>
          </w:r>
          <w:r>
            <w:rPr>
              <w:rFonts w:hint="eastAsia" w:ascii="宋体" w:hAnsi="宋体" w:eastAsia="宋体" w:cs="宋体"/>
            </w:rPr>
            <w:fldChar w:fldCharType="separate"/>
          </w:r>
          <w:r>
            <w:rPr>
              <w:rFonts w:hint="eastAsia" w:ascii="宋体" w:hAnsi="宋体" w:eastAsia="宋体" w:cs="宋体"/>
            </w:rPr>
            <w:t xml:space="preserve">6 </w:t>
          </w:r>
          <w:r>
            <w:rPr>
              <w:rFonts w:hint="eastAsia" w:hAnsi="宋体" w:cs="宋体"/>
              <w:lang w:val="en-US" w:eastAsia="zh-CN"/>
            </w:rPr>
            <w:t xml:space="preserve"> </w:t>
          </w:r>
          <w:r>
            <w:rPr>
              <w:rFonts w:hint="eastAsia" w:ascii="宋体" w:hAnsi="宋体" w:eastAsia="宋体" w:cs="宋体"/>
              <w:lang w:val="en-US" w:eastAsia="zh-CN"/>
            </w:rPr>
            <w:t>酿造工艺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_Toc11300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3EA072E">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_Toc4300 </w:instrText>
          </w:r>
          <w:r>
            <w:rPr>
              <w:rFonts w:hint="eastAsia" w:ascii="宋体" w:hAnsi="宋体" w:eastAsia="宋体" w:cs="宋体"/>
            </w:rPr>
            <w:fldChar w:fldCharType="separate"/>
          </w:r>
          <w:r>
            <w:rPr>
              <w:rFonts w:hint="eastAsia" w:ascii="宋体" w:hAnsi="宋体" w:eastAsia="宋体" w:cs="宋体"/>
              <w:lang w:val="en-US" w:eastAsia="zh-CN"/>
            </w:rPr>
            <w:t xml:space="preserve">7 </w:t>
          </w:r>
          <w:r>
            <w:rPr>
              <w:rFonts w:hint="eastAsia" w:hAnsi="宋体" w:cs="宋体"/>
              <w:lang w:val="en-US" w:eastAsia="zh-CN"/>
            </w:rPr>
            <w:t xml:space="preserve"> </w:t>
          </w:r>
          <w:r>
            <w:rPr>
              <w:rFonts w:hint="eastAsia" w:ascii="宋体" w:hAnsi="宋体" w:eastAsia="宋体" w:cs="宋体"/>
              <w:lang w:val="en-US" w:eastAsia="zh-CN"/>
            </w:rPr>
            <w:t>质量要求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_Toc4300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952ADD2">
          <w:pPr>
            <w:pStyle w:val="93"/>
            <w:keepNext w:val="0"/>
            <w:keepLines w:val="0"/>
            <w:pageBreakBefore w:val="0"/>
            <w:widowControl w:val="0"/>
            <w:kinsoku/>
            <w:wordWrap/>
            <w:overflowPunct/>
            <w:topLinePunct w:val="0"/>
            <w:autoSpaceDE/>
            <w:autoSpaceDN/>
            <w:bidi w:val="0"/>
            <w:adjustRightInd w:val="0"/>
            <w:snapToGrid/>
            <w:spacing w:after="360" w:afterLines="0"/>
            <w:textAlignment w:val="auto"/>
            <w:rPr>
              <w:rFonts w:hint="eastAsia"/>
            </w:rPr>
          </w:pPr>
          <w:r>
            <w:rPr>
              <w:rFonts w:hint="eastAsia"/>
            </w:rPr>
            <w:fldChar w:fldCharType="end"/>
          </w:r>
        </w:p>
      </w:sdtContent>
    </w:sdt>
    <w:p w14:paraId="46550D0D">
      <w:pPr>
        <w:pStyle w:val="93"/>
        <w:keepNext w:val="0"/>
        <w:keepLines w:val="0"/>
        <w:pageBreakBefore w:val="0"/>
        <w:widowControl w:val="0"/>
        <w:kinsoku/>
        <w:wordWrap/>
        <w:overflowPunct/>
        <w:topLinePunct w:val="0"/>
        <w:autoSpaceDE/>
        <w:autoSpaceDN/>
        <w:bidi w:val="0"/>
        <w:adjustRightInd w:val="0"/>
        <w:snapToGrid/>
        <w:spacing w:afterLines="0"/>
        <w:textAlignment w:val="auto"/>
        <w:rPr>
          <w:rFonts w:hint="eastAsia" w:ascii="宋体" w:hAnsi="宋体" w:eastAsia="宋体" w:cs="宋体"/>
        </w:rPr>
      </w:pPr>
    </w:p>
    <w:p w14:paraId="514D89F6">
      <w:pPr>
        <w:pStyle w:val="93"/>
        <w:keepNext w:val="0"/>
        <w:keepLines w:val="0"/>
        <w:pageBreakBefore w:val="0"/>
        <w:widowControl w:val="0"/>
        <w:kinsoku/>
        <w:wordWrap/>
        <w:overflowPunct/>
        <w:topLinePunct w:val="0"/>
        <w:autoSpaceDE/>
        <w:autoSpaceDN/>
        <w:bidi w:val="0"/>
        <w:adjustRightInd w:val="0"/>
        <w:snapToGrid/>
        <w:spacing w:afterLines="0"/>
        <w:textAlignment w:val="auto"/>
        <w:rPr>
          <w:rFonts w:hint="eastAsia" w:ascii="宋体" w:hAnsi="宋体" w:eastAsia="宋体" w:cs="宋体"/>
        </w:rPr>
      </w:pPr>
    </w:p>
    <w:p w14:paraId="4C306118">
      <w:pPr>
        <w:pStyle w:val="93"/>
        <w:keepNext w:val="0"/>
        <w:keepLines w:val="0"/>
        <w:pageBreakBefore w:val="0"/>
        <w:widowControl w:val="0"/>
        <w:kinsoku/>
        <w:wordWrap/>
        <w:overflowPunct/>
        <w:topLinePunct w:val="0"/>
        <w:autoSpaceDE/>
        <w:autoSpaceDN/>
        <w:bidi w:val="0"/>
        <w:adjustRightInd w:val="0"/>
        <w:snapToGrid/>
        <w:spacing w:afterLines="0"/>
        <w:textAlignment w:val="auto"/>
        <w:rPr>
          <w:rFonts w:hint="eastAsia" w:ascii="宋体" w:hAnsi="宋体" w:eastAsia="宋体" w:cs="宋体"/>
        </w:rPr>
        <w:sectPr>
          <w:headerReference r:id="rId11" w:type="first"/>
          <w:footerReference r:id="rId14" w:type="first"/>
          <w:headerReference r:id="rId9" w:type="default"/>
          <w:footerReference r:id="rId12" w:type="default"/>
          <w:headerReference r:id="rId10" w:type="even"/>
          <w:footerReference r:id="rId13" w:type="even"/>
          <w:pgSz w:w="11906" w:h="16838"/>
          <w:pgMar w:top="567" w:right="1134" w:bottom="1134" w:left="1134" w:header="1418" w:footer="1134" w:gutter="284"/>
          <w:pgBorders>
            <w:top w:val="none" w:sz="0" w:space="0"/>
            <w:left w:val="none" w:sz="0" w:space="0"/>
            <w:bottom w:val="none" w:sz="0" w:space="0"/>
            <w:right w:val="none" w:sz="0" w:space="0"/>
          </w:pgBorders>
          <w:pgNumType w:fmt="upperRoman" w:start="1"/>
          <w:cols w:space="425" w:num="1"/>
          <w:formProt w:val="0"/>
          <w:titlePg/>
          <w:docGrid w:linePitch="312" w:charSpace="0"/>
        </w:sectPr>
      </w:pPr>
    </w:p>
    <w:p w14:paraId="415840E7">
      <w:pPr>
        <w:pStyle w:val="91"/>
        <w:shd w:val="clear" w:color="FFFFFF" w:fill="FFFFFF"/>
        <w:spacing w:after="360"/>
      </w:pPr>
      <w:bookmarkStart w:id="16" w:name="_Toc18364"/>
      <w:bookmarkStart w:id="17" w:name="_Toc15763"/>
      <w:bookmarkStart w:id="18" w:name="_Toc21186"/>
      <w:r>
        <w:rPr>
          <w:spacing w:val="320"/>
        </w:rPr>
        <w:t>前</w:t>
      </w:r>
      <w:r>
        <w:t>言</w:t>
      </w:r>
      <w:bookmarkEnd w:id="8"/>
      <w:bookmarkEnd w:id="9"/>
      <w:bookmarkEnd w:id="10"/>
      <w:bookmarkEnd w:id="11"/>
      <w:bookmarkEnd w:id="12"/>
      <w:bookmarkEnd w:id="13"/>
      <w:bookmarkEnd w:id="14"/>
      <w:bookmarkEnd w:id="16"/>
      <w:bookmarkEnd w:id="17"/>
      <w:bookmarkEnd w:id="18"/>
    </w:p>
    <w:p w14:paraId="7C8860D4">
      <w:pPr>
        <w:pStyle w:val="58"/>
        <w:ind w:firstLine="420"/>
      </w:pPr>
      <w:r>
        <w:rPr>
          <w:rFonts w:hint="eastAsia"/>
        </w:rPr>
        <w:t>本文件按照GB/T 1.1—2020《标准化工作导则  第1部分：标准化文件的结构和起草规则》的规定起草。</w:t>
      </w:r>
    </w:p>
    <w:p w14:paraId="7D3226B8">
      <w:pPr>
        <w:widowControl/>
        <w:spacing w:line="240" w:lineRule="auto"/>
        <w:ind w:firstLine="420" w:firstLineChars="200"/>
        <w:jc w:val="left"/>
      </w:pPr>
      <w:r>
        <w:rPr>
          <w:rFonts w:hint="eastAsia" w:ascii="宋体" w:hAnsi="宋体" w:cs="宋体"/>
          <w:color w:val="000000"/>
          <w:kern w:val="0"/>
          <w:lang w:bidi="ar"/>
        </w:rPr>
        <w:t>请注意本文件的某些内容可能涉及专利。本文件的发布机构不承担识别专利的责任。</w:t>
      </w:r>
    </w:p>
    <w:p w14:paraId="7725F549">
      <w:pPr>
        <w:widowControl/>
        <w:spacing w:line="240" w:lineRule="auto"/>
        <w:ind w:firstLine="420" w:firstLineChars="200"/>
        <w:jc w:val="left"/>
        <w:rPr>
          <w:rFonts w:hint="eastAsia" w:ascii="宋体" w:hAnsi="宋体" w:eastAsia="宋体" w:cs="宋体"/>
          <w:color w:val="000000"/>
          <w:kern w:val="0"/>
          <w:lang w:bidi="ar"/>
        </w:rPr>
      </w:pPr>
      <w:r>
        <w:rPr>
          <w:rFonts w:hint="eastAsia"/>
        </w:rPr>
        <w:t>本文件起草单位：</w:t>
      </w:r>
      <w:r>
        <w:rPr>
          <w:rFonts w:hint="eastAsia" w:ascii="宋体"/>
          <w:kern w:val="0"/>
          <w:szCs w:val="20"/>
          <w:lang w:eastAsia="zh-CN"/>
        </w:rPr>
        <w:t>越城区市场监督管理局</w:t>
      </w:r>
      <w:r>
        <w:rPr>
          <w:rFonts w:hint="eastAsia" w:ascii="宋体" w:hAnsi="宋体" w:eastAsia="宋体" w:cs="宋体"/>
          <w:color w:val="000000"/>
          <w:kern w:val="0"/>
          <w:lang w:bidi="ar"/>
        </w:rPr>
        <w:t>。</w:t>
      </w:r>
    </w:p>
    <w:p w14:paraId="61176C26">
      <w:pPr>
        <w:widowControl/>
        <w:spacing w:line="240" w:lineRule="auto"/>
        <w:ind w:firstLine="42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本文件主要起草人：</w:t>
      </w:r>
      <w:r>
        <w:rPr>
          <w:rFonts w:hint="eastAsia" w:ascii="宋体" w:hAnsi="宋体" w:eastAsia="宋体" w:cs="宋体"/>
          <w:color w:val="000000"/>
          <w:kern w:val="0"/>
          <w:lang w:val="en-US" w:eastAsia="zh-CN" w:bidi="ar"/>
        </w:rPr>
        <w:t>xxx</w:t>
      </w:r>
      <w:r>
        <w:rPr>
          <w:rFonts w:hint="eastAsia" w:ascii="宋体" w:hAnsi="宋体" w:eastAsia="宋体" w:cs="宋体"/>
          <w:color w:val="000000"/>
          <w:kern w:val="0"/>
          <w:lang w:bidi="ar"/>
        </w:rPr>
        <w:t>。</w:t>
      </w:r>
    </w:p>
    <w:p w14:paraId="4EC367EF">
      <w:pPr>
        <w:pStyle w:val="58"/>
        <w:ind w:firstLine="420"/>
      </w:pPr>
    </w:p>
    <w:p w14:paraId="3397795E">
      <w:pPr>
        <w:pStyle w:val="58"/>
        <w:ind w:firstLine="420"/>
        <w:sectPr>
          <w:headerReference r:id="rId15" w:type="default"/>
          <w:footerReference r:id="rId17" w:type="default"/>
          <w:headerReference r:id="rId16" w:type="even"/>
          <w:footerReference r:id="rId18" w:type="even"/>
          <w:pgSz w:w="11906" w:h="16838"/>
          <w:pgMar w:top="567"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5"/>
    <w:p w14:paraId="47AE8011">
      <w:pPr>
        <w:spacing w:line="20" w:lineRule="exact"/>
        <w:jc w:val="center"/>
        <w:rPr>
          <w:rFonts w:ascii="黑体" w:hAnsi="黑体" w:eastAsia="黑体"/>
          <w:sz w:val="32"/>
          <w:szCs w:val="32"/>
        </w:rPr>
      </w:pPr>
      <w:bookmarkStart w:id="19" w:name="BookMark4"/>
    </w:p>
    <w:p w14:paraId="5BC1929B">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14:paraId="0276549E">
          <w:pPr>
            <w:pStyle w:val="179"/>
            <w:spacing w:before="240" w:beforeLines="100" w:after="528" w:afterLines="220"/>
          </w:pPr>
          <w:bookmarkStart w:id="20" w:name="NEW_STAND_NAME"/>
          <w:r>
            <w:rPr>
              <w:rFonts w:hint="eastAsia"/>
              <w:lang w:val="en-US" w:eastAsia="zh-CN"/>
            </w:rPr>
            <w:t>绍兴核心产区黄酒酿造传统工艺生产技术规范</w:t>
          </w:r>
        </w:p>
      </w:sdtContent>
    </w:sdt>
    <w:bookmarkEnd w:id="20"/>
    <w:p w14:paraId="3BFA7FAE">
      <w:pPr>
        <w:pStyle w:val="106"/>
        <w:keepNext w:val="0"/>
        <w:keepLines w:val="0"/>
        <w:pageBreakBefore w:val="0"/>
        <w:widowControl/>
        <w:kinsoku/>
        <w:wordWrap/>
        <w:overflowPunct/>
        <w:topLinePunct w:val="0"/>
        <w:autoSpaceDE/>
        <w:autoSpaceDN/>
        <w:bidi w:val="0"/>
        <w:adjustRightInd/>
        <w:snapToGrid/>
        <w:spacing w:before="240" w:after="240"/>
        <w:textAlignment w:val="auto"/>
      </w:pPr>
      <w:bookmarkStart w:id="21" w:name="_Toc26648465"/>
      <w:bookmarkStart w:id="22" w:name="_Toc111995098"/>
      <w:bookmarkStart w:id="23" w:name="_Toc17233333"/>
      <w:bookmarkStart w:id="24" w:name="_Toc26986771"/>
      <w:bookmarkStart w:id="25" w:name="_Toc25938"/>
      <w:bookmarkStart w:id="26" w:name="_Toc13129"/>
      <w:bookmarkStart w:id="27" w:name="_Toc26718930"/>
      <w:bookmarkStart w:id="28" w:name="_Toc24884218"/>
      <w:bookmarkStart w:id="29" w:name="_Toc17233325"/>
      <w:bookmarkStart w:id="30" w:name="_Toc6343"/>
      <w:bookmarkStart w:id="31" w:name="_Toc103708421"/>
      <w:bookmarkStart w:id="32" w:name="_Toc24884211"/>
      <w:bookmarkStart w:id="33" w:name="_Toc115259517"/>
      <w:bookmarkStart w:id="34" w:name="_Toc26986530"/>
      <w:bookmarkStart w:id="35" w:name="_Toc99350762"/>
      <w:bookmarkStart w:id="36" w:name="_Toc104214127"/>
      <w:bookmarkStart w:id="37" w:name="_Toc104273485"/>
      <w:bookmarkStart w:id="38" w:name="_Toc71201057"/>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D373C4F">
      <w:pPr>
        <w:pStyle w:val="58"/>
        <w:ind w:firstLine="420"/>
        <w:rPr>
          <w:rFonts w:hint="eastAsia"/>
          <w:lang w:eastAsia="zh-CN"/>
        </w:rPr>
      </w:pPr>
      <w:bookmarkStart w:id="39" w:name="_Toc24884212"/>
      <w:bookmarkStart w:id="40" w:name="_Toc26648466"/>
      <w:bookmarkStart w:id="41" w:name="_Toc17233326"/>
      <w:bookmarkStart w:id="42" w:name="_Toc24884219"/>
      <w:bookmarkStart w:id="43" w:name="_Toc17233334"/>
      <w:r>
        <w:rPr>
          <w:rFonts w:hint="eastAsia"/>
          <w:lang w:eastAsia="zh-CN"/>
        </w:rPr>
        <w:t>本文件规定了绍兴</w:t>
      </w:r>
      <w:r>
        <w:rPr>
          <w:rFonts w:hint="eastAsia"/>
          <w:lang w:val="en-US" w:eastAsia="zh-CN"/>
        </w:rPr>
        <w:t>核心产区黄酒</w:t>
      </w:r>
      <w:r>
        <w:rPr>
          <w:rFonts w:hint="eastAsia"/>
          <w:lang w:eastAsia="zh-CN"/>
        </w:rPr>
        <w:t>酿造传统工艺</w:t>
      </w:r>
      <w:r>
        <w:rPr>
          <w:rFonts w:hint="eastAsia"/>
          <w:lang w:val="en-US" w:eastAsia="zh-CN"/>
        </w:rPr>
        <w:t>生产技术</w:t>
      </w:r>
      <w:r>
        <w:rPr>
          <w:rFonts w:hint="eastAsia"/>
        </w:rPr>
        <w:t>的</w:t>
      </w:r>
      <w:r>
        <w:rPr>
          <w:rFonts w:hint="eastAsia"/>
          <w:lang w:eastAsia="zh-CN"/>
        </w:rPr>
        <w:t>原辅料要求、企业要求、</w:t>
      </w:r>
      <w:r>
        <w:rPr>
          <w:rFonts w:hint="eastAsia"/>
          <w:lang w:val="en-US" w:eastAsia="zh-CN"/>
        </w:rPr>
        <w:t>酿造工艺、</w:t>
      </w:r>
      <w:r>
        <w:rPr>
          <w:rFonts w:hint="eastAsia"/>
          <w:lang w:eastAsia="zh-CN"/>
        </w:rPr>
        <w:t>质量要求</w:t>
      </w:r>
      <w:r>
        <w:rPr>
          <w:rFonts w:hint="eastAsia"/>
          <w:lang w:val="en-US" w:eastAsia="zh-CN"/>
        </w:rPr>
        <w:t>等内容</w:t>
      </w:r>
      <w:r>
        <w:rPr>
          <w:rFonts w:hint="eastAsia"/>
          <w:lang w:eastAsia="zh-CN"/>
        </w:rPr>
        <w:t>。</w:t>
      </w:r>
    </w:p>
    <w:p w14:paraId="02178BA1">
      <w:pPr>
        <w:pStyle w:val="58"/>
        <w:ind w:firstLine="420"/>
        <w:rPr>
          <w:rFonts w:hint="eastAsia"/>
        </w:rPr>
      </w:pPr>
      <w:r>
        <w:rPr>
          <w:rFonts w:hint="eastAsia"/>
          <w:lang w:eastAsia="zh-CN"/>
        </w:rPr>
        <w:t>本文件</w:t>
      </w:r>
      <w:r>
        <w:rPr>
          <w:rFonts w:hint="eastAsia"/>
        </w:rPr>
        <w:t>适用于</w:t>
      </w:r>
      <w:r>
        <w:rPr>
          <w:rFonts w:hint="eastAsia" w:ascii="宋体" w:hAnsi="Times New Roman" w:eastAsia="宋体" w:cs="Times New Roman"/>
          <w:kern w:val="0"/>
          <w:sz w:val="21"/>
          <w:szCs w:val="22"/>
          <w:lang w:val="en-US" w:eastAsia="zh-CN" w:bidi="ar-SA"/>
        </w:rPr>
        <w:t>绍兴市的政治、‌文化中心，核心区域越城区的黄酒生产加工企业</w:t>
      </w:r>
      <w:r>
        <w:rPr>
          <w:rFonts w:hint="eastAsia"/>
        </w:rPr>
        <w:t>。</w:t>
      </w:r>
    </w:p>
    <w:p w14:paraId="327CA1C7">
      <w:pPr>
        <w:pStyle w:val="106"/>
        <w:spacing w:before="240" w:after="240"/>
      </w:pPr>
      <w:bookmarkStart w:id="44" w:name="_Toc26986531"/>
      <w:bookmarkStart w:id="45" w:name="_Toc115259518"/>
      <w:bookmarkStart w:id="46" w:name="_Toc103708422"/>
      <w:bookmarkStart w:id="47" w:name="_Toc111995099"/>
      <w:bookmarkStart w:id="48" w:name="_Toc21819"/>
      <w:bookmarkStart w:id="49" w:name="_Toc71201058"/>
      <w:bookmarkStart w:id="50" w:name="_Toc99350763"/>
      <w:bookmarkStart w:id="51" w:name="_Toc26718931"/>
      <w:bookmarkStart w:id="52" w:name="_Toc26986772"/>
      <w:bookmarkStart w:id="53" w:name="_Toc104273486"/>
      <w:bookmarkStart w:id="54" w:name="_Toc11258"/>
      <w:bookmarkStart w:id="55" w:name="_Toc104214128"/>
      <w:bookmarkStart w:id="56" w:name="_Toc8397"/>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highlight w:val="green"/>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green"/>
        </w:rPr>
      </w:sdtEndPr>
      <w:sdtContent>
        <w:p w14:paraId="12955C3F">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6AD05D">
      <w:pPr>
        <w:pStyle w:val="58"/>
        <w:ind w:firstLine="420"/>
        <w:rPr>
          <w:rFonts w:hint="eastAsia"/>
          <w:lang w:val="en-US" w:eastAsia="zh-CN"/>
        </w:rPr>
      </w:pPr>
      <w:bookmarkStart w:id="57" w:name="_Toc71201059"/>
      <w:bookmarkStart w:id="58" w:name="_Toc99350764"/>
      <w:r>
        <w:rPr>
          <w:rFonts w:hint="eastAsia"/>
          <w:lang w:val="en-US" w:eastAsia="zh-CN"/>
        </w:rPr>
        <w:t>GB 1351-2023  小麦</w:t>
      </w:r>
    </w:p>
    <w:p w14:paraId="162202F3">
      <w:pPr>
        <w:pStyle w:val="58"/>
        <w:ind w:firstLine="420"/>
        <w:rPr>
          <w:rFonts w:hint="eastAsia"/>
          <w:lang w:val="en-US" w:eastAsia="zh-CN"/>
        </w:rPr>
      </w:pPr>
      <w:r>
        <w:rPr>
          <w:rFonts w:hint="eastAsia"/>
          <w:lang w:val="en-US" w:eastAsia="zh-CN"/>
        </w:rPr>
        <w:t>GB/T 1354-2018  大米</w:t>
      </w:r>
    </w:p>
    <w:p w14:paraId="05109208">
      <w:pPr>
        <w:pStyle w:val="58"/>
        <w:ind w:firstLine="420"/>
        <w:rPr>
          <w:rFonts w:hint="default"/>
          <w:lang w:val="en-US" w:eastAsia="zh-CN"/>
        </w:rPr>
      </w:pPr>
      <w:r>
        <w:rPr>
          <w:rFonts w:hint="eastAsia"/>
          <w:lang w:val="en-US" w:eastAsia="zh-CN"/>
        </w:rPr>
        <w:t xml:space="preserve">GB 2715-2016  </w:t>
      </w:r>
      <w:r>
        <w:rPr>
          <w:rFonts w:hint="default"/>
          <w:lang w:val="en-US" w:eastAsia="zh-CN"/>
        </w:rPr>
        <w:t>食品安全国家标准</w:t>
      </w:r>
      <w:r>
        <w:rPr>
          <w:rFonts w:hint="eastAsia"/>
          <w:lang w:val="en-US" w:eastAsia="zh-CN"/>
        </w:rPr>
        <w:t xml:space="preserve">  </w:t>
      </w:r>
      <w:r>
        <w:rPr>
          <w:rFonts w:hint="default"/>
          <w:lang w:val="en-US" w:eastAsia="zh-CN"/>
        </w:rPr>
        <w:t>粮食</w:t>
      </w:r>
    </w:p>
    <w:p w14:paraId="33C2BF3B">
      <w:pPr>
        <w:pStyle w:val="58"/>
        <w:ind w:firstLine="420"/>
        <w:rPr>
          <w:rFonts w:hint="eastAsia"/>
        </w:rPr>
      </w:pPr>
      <w:r>
        <w:rPr>
          <w:rFonts w:hint="eastAsia"/>
          <w:lang w:val="en-US" w:eastAsia="zh-CN"/>
        </w:rPr>
        <w:t>GB 5749-2022  生活饮用水卫生标准</w:t>
      </w:r>
    </w:p>
    <w:p w14:paraId="1382D5EF">
      <w:pPr>
        <w:pStyle w:val="58"/>
        <w:ind w:firstLine="420"/>
        <w:rPr>
          <w:rFonts w:hint="eastAsia"/>
        </w:rPr>
      </w:pPr>
      <w:r>
        <w:rPr>
          <w:rFonts w:hint="eastAsia"/>
        </w:rPr>
        <w:t>GB 12696</w:t>
      </w:r>
      <w:r>
        <w:rPr>
          <w:rFonts w:hint="eastAsia"/>
          <w:lang w:val="en-US" w:eastAsia="zh-CN"/>
        </w:rPr>
        <w:t>-2016</w:t>
      </w:r>
      <w:r>
        <w:rPr>
          <w:rFonts w:hint="eastAsia"/>
        </w:rPr>
        <w:t xml:space="preserve"> </w:t>
      </w:r>
      <w:r>
        <w:rPr>
          <w:rFonts w:hint="eastAsia"/>
          <w:lang w:val="en-US" w:eastAsia="zh-CN"/>
        </w:rPr>
        <w:t xml:space="preserve"> </w:t>
      </w:r>
      <w:r>
        <w:rPr>
          <w:rFonts w:hint="eastAsia"/>
        </w:rPr>
        <w:t>食品安全国家标准 发酵酒及其配制酒生产卫生规范</w:t>
      </w:r>
    </w:p>
    <w:p w14:paraId="4CFE2D9A">
      <w:pPr>
        <w:pStyle w:val="58"/>
        <w:ind w:firstLine="420"/>
        <w:rPr>
          <w:rFonts w:hint="eastAsia"/>
        </w:rPr>
      </w:pPr>
      <w:r>
        <w:rPr>
          <w:rFonts w:hint="eastAsia"/>
        </w:rPr>
        <w:t>GB/T 13662</w:t>
      </w:r>
      <w:r>
        <w:rPr>
          <w:rFonts w:hint="eastAsia"/>
          <w:lang w:val="en-US" w:eastAsia="zh-CN"/>
        </w:rPr>
        <w:t>-2018</w:t>
      </w:r>
      <w:r>
        <w:rPr>
          <w:rFonts w:hint="eastAsia"/>
        </w:rPr>
        <w:t xml:space="preserve"> </w:t>
      </w:r>
      <w:r>
        <w:rPr>
          <w:rFonts w:hint="eastAsia"/>
          <w:lang w:val="en-US" w:eastAsia="zh-CN"/>
        </w:rPr>
        <w:t xml:space="preserve"> </w:t>
      </w:r>
      <w:r>
        <w:rPr>
          <w:rFonts w:hint="eastAsia"/>
        </w:rPr>
        <w:t>黄酒</w:t>
      </w:r>
    </w:p>
    <w:p w14:paraId="635222F8">
      <w:pPr>
        <w:pStyle w:val="58"/>
        <w:ind w:firstLine="420"/>
        <w:rPr>
          <w:rFonts w:hint="default"/>
          <w:lang w:val="en-US" w:eastAsia="zh-CN"/>
        </w:rPr>
      </w:pPr>
      <w:r>
        <w:rPr>
          <w:rFonts w:hint="default"/>
          <w:lang w:val="en-US" w:eastAsia="zh-CN"/>
        </w:rPr>
        <w:t>GB 14881</w:t>
      </w:r>
      <w:r>
        <w:rPr>
          <w:rFonts w:hint="eastAsia"/>
          <w:lang w:val="en-US" w:eastAsia="zh-CN"/>
        </w:rPr>
        <w:t>-2013</w:t>
      </w:r>
      <w:r>
        <w:rPr>
          <w:rFonts w:hint="default"/>
          <w:lang w:val="en-US" w:eastAsia="zh-CN"/>
        </w:rPr>
        <w:t xml:space="preserve"> </w:t>
      </w:r>
      <w:r>
        <w:rPr>
          <w:rFonts w:hint="eastAsia"/>
          <w:lang w:val="en-US" w:eastAsia="zh-CN"/>
        </w:rPr>
        <w:t xml:space="preserve"> </w:t>
      </w:r>
      <w:r>
        <w:rPr>
          <w:rFonts w:hint="default"/>
          <w:lang w:val="en-US" w:eastAsia="zh-CN"/>
        </w:rPr>
        <w:t>食品安全国家标准 食品生产通用卫生规范</w:t>
      </w:r>
    </w:p>
    <w:p w14:paraId="7A12F351">
      <w:pPr>
        <w:pStyle w:val="58"/>
        <w:ind w:firstLine="420"/>
        <w:rPr>
          <w:rFonts w:hint="default" w:eastAsia="宋体"/>
          <w:lang w:val="en-US" w:eastAsia="zh-CN"/>
        </w:rPr>
      </w:pPr>
      <w:r>
        <w:rPr>
          <w:rFonts w:hint="eastAsia"/>
        </w:rPr>
        <w:t>GB/T 17946</w:t>
      </w:r>
      <w:r>
        <w:rPr>
          <w:rFonts w:hint="eastAsia"/>
          <w:lang w:val="en-US" w:eastAsia="zh-CN"/>
        </w:rPr>
        <w:t>-2008</w:t>
      </w:r>
      <w:r>
        <w:rPr>
          <w:rFonts w:hint="eastAsia"/>
        </w:rPr>
        <w:t xml:space="preserve"> </w:t>
      </w:r>
      <w:r>
        <w:rPr>
          <w:rFonts w:hint="eastAsia"/>
          <w:lang w:val="en-US" w:eastAsia="zh-CN"/>
        </w:rPr>
        <w:t xml:space="preserve"> </w:t>
      </w:r>
      <w:r>
        <w:rPr>
          <w:rFonts w:hint="eastAsia"/>
        </w:rPr>
        <w:t>地理标志产品</w:t>
      </w:r>
      <w:r>
        <w:rPr>
          <w:rFonts w:hint="eastAsia"/>
          <w:lang w:val="en-US" w:eastAsia="zh-CN"/>
        </w:rPr>
        <w:t xml:space="preserve"> 绍兴酒（绍兴黄酒）</w:t>
      </w:r>
    </w:p>
    <w:p w14:paraId="3BB9F55E">
      <w:pPr>
        <w:pStyle w:val="106"/>
        <w:spacing w:before="240" w:after="240"/>
      </w:pPr>
      <w:bookmarkStart w:id="59" w:name="_Toc104214129"/>
      <w:bookmarkStart w:id="60" w:name="_Toc20795"/>
      <w:bookmarkStart w:id="61" w:name="_Toc15653"/>
      <w:bookmarkStart w:id="62" w:name="_Toc103708423"/>
      <w:bookmarkStart w:id="63" w:name="_Toc13150"/>
      <w:bookmarkStart w:id="64" w:name="_Toc115259519"/>
      <w:bookmarkStart w:id="65" w:name="_Toc104273487"/>
      <w:bookmarkStart w:id="66" w:name="_Toc111995100"/>
      <w:r>
        <w:rPr>
          <w:rFonts w:hint="eastAsia"/>
          <w:szCs w:val="21"/>
        </w:rPr>
        <w:t>术语和定义</w:t>
      </w:r>
      <w:bookmarkEnd w:id="57"/>
      <w:bookmarkEnd w:id="58"/>
      <w:bookmarkEnd w:id="59"/>
      <w:bookmarkEnd w:id="60"/>
      <w:bookmarkEnd w:id="61"/>
      <w:bookmarkEnd w:id="62"/>
      <w:bookmarkEnd w:id="63"/>
      <w:bookmarkEnd w:id="64"/>
      <w:bookmarkEnd w:id="65"/>
      <w:bookmarkEnd w:id="66"/>
    </w:p>
    <w:p w14:paraId="2C0400E0">
      <w:pPr>
        <w:pStyle w:val="58"/>
        <w:ind w:firstLine="420"/>
      </w:pPr>
      <w:sdt>
        <w:sdtPr>
          <w:rPr>
            <w:rFonts w:hint="eastAsia"/>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ighlight w:val="green"/>
          </w:rPr>
        </w:sdtEndPr>
        <w:sdtContent>
          <w:bookmarkStart w:id="67" w:name="_Toc26986532"/>
          <w:bookmarkEnd w:id="67"/>
          <w:r>
            <w:rPr>
              <w:rFonts w:hint="eastAsia"/>
            </w:rPr>
            <w:t>下列术语和定义适用于本文件。</w:t>
          </w:r>
        </w:sdtContent>
      </w:sdt>
    </w:p>
    <w:p w14:paraId="3766AA49">
      <w:pPr>
        <w:pStyle w:val="107"/>
        <w:spacing w:before="120" w:after="120"/>
      </w:pPr>
      <w:bookmarkStart w:id="68" w:name="_Toc3068"/>
      <w:bookmarkEnd w:id="68"/>
      <w:bookmarkStart w:id="69" w:name="_Toc4901"/>
      <w:bookmarkEnd w:id="69"/>
    </w:p>
    <w:p w14:paraId="162B9F74">
      <w:pPr>
        <w:pStyle w:val="107"/>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outlineLvl w:val="9"/>
        <w:rPr>
          <w:rFonts w:hint="eastAsia" w:ascii="黑体" w:hAnsi="Times New Roman" w:eastAsia="黑体" w:cs="Times New Roman"/>
          <w:sz w:val="21"/>
          <w:lang w:val="en-US" w:eastAsia="zh-CN" w:bidi="ar-SA"/>
        </w:rPr>
      </w:pPr>
      <w:bookmarkStart w:id="70" w:name="_Toc2518"/>
      <w:r>
        <w:rPr>
          <w:rFonts w:hint="eastAsia" w:cs="Times New Roman"/>
          <w:sz w:val="21"/>
          <w:lang w:val="en-US" w:eastAsia="zh-CN" w:bidi="ar-SA"/>
        </w:rPr>
        <w:t>酒药</w:t>
      </w:r>
      <w:bookmarkEnd w:id="70"/>
    </w:p>
    <w:p w14:paraId="332FD060">
      <w:pPr>
        <w:pStyle w:val="58"/>
        <w:ind w:firstLine="420" w:firstLineChars="0"/>
      </w:pPr>
      <w:r>
        <w:rPr>
          <w:rFonts w:hint="eastAsia" w:ascii="宋体" w:hAnsi="Times New Roman" w:eastAsia="宋体" w:cs="Times New Roman"/>
          <w:sz w:val="21"/>
          <w:szCs w:val="22"/>
          <w:lang w:val="en-US" w:eastAsia="zh-CN" w:bidi="ar-SA"/>
        </w:rPr>
        <w:t>又称小曲、白药、酒饼，是用新早籼米粉、新辣蓼草粉末为原料，接入上年的优良陈酒药为菌种，经自然培养而成的糖化发酵剂</w:t>
      </w:r>
      <w:r>
        <w:rPr>
          <w:rFonts w:hint="eastAsia"/>
        </w:rPr>
        <w:t>。</w:t>
      </w:r>
    </w:p>
    <w:p w14:paraId="58EAA100">
      <w:pPr>
        <w:pStyle w:val="107"/>
        <w:spacing w:beforeLines="0" w:afterLines="0"/>
      </w:pPr>
      <w:bookmarkStart w:id="71" w:name="_Toc5601"/>
      <w:bookmarkEnd w:id="71"/>
      <w:bookmarkStart w:id="72" w:name="_Toc11312"/>
      <w:bookmarkEnd w:id="72"/>
    </w:p>
    <w:p w14:paraId="3B6CB870">
      <w:pPr>
        <w:pStyle w:val="107"/>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outlineLvl w:val="9"/>
        <w:rPr>
          <w:rFonts w:hint="default" w:eastAsia="黑体"/>
          <w:lang w:val="en-US" w:eastAsia="zh-CN"/>
        </w:rPr>
      </w:pPr>
      <w:bookmarkStart w:id="73" w:name="_Toc10774"/>
      <w:bookmarkStart w:id="74" w:name="_Toc21207"/>
      <w:r>
        <w:rPr>
          <w:rFonts w:hint="eastAsia" w:cs="Times New Roman"/>
          <w:lang w:val="en-US" w:eastAsia="zh-CN"/>
        </w:rPr>
        <w:t>麦曲</w:t>
      </w:r>
      <w:bookmarkEnd w:id="73"/>
      <w:bookmarkEnd w:id="74"/>
    </w:p>
    <w:p w14:paraId="4D6D53F7">
      <w:pPr>
        <w:pStyle w:val="58"/>
        <w:ind w:firstLine="420" w:firstLineChars="0"/>
      </w:pPr>
      <w:r>
        <w:rPr>
          <w:rFonts w:hint="eastAsia" w:ascii="宋体" w:hAnsi="Times New Roman" w:eastAsia="宋体" w:cs="Times New Roman"/>
          <w:sz w:val="21"/>
          <w:szCs w:val="22"/>
          <w:lang w:val="en-US" w:eastAsia="zh-CN" w:bidi="ar-SA"/>
        </w:rPr>
        <w:t>以小麦作为原料，通过粉碎、加水拌料、踏（压）曲后，经一定工序自然培养繁殖糖化发酵菌而制成的黄酒糖化剂</w:t>
      </w:r>
      <w:r>
        <w:rPr>
          <w:rFonts w:hint="eastAsia"/>
        </w:rPr>
        <w:t>。</w:t>
      </w:r>
    </w:p>
    <w:p w14:paraId="1B107EFF">
      <w:pPr>
        <w:pStyle w:val="107"/>
        <w:spacing w:before="120" w:after="120"/>
        <w:rPr>
          <w:rFonts w:hint="eastAsia" w:ascii="黑体" w:hAnsi="Times New Roman" w:eastAsia="黑体" w:cs="Times New Roman"/>
          <w:sz w:val="21"/>
          <w:lang w:val="en-US" w:eastAsia="zh-CN" w:bidi="ar-SA"/>
        </w:rPr>
      </w:pPr>
      <w:bookmarkStart w:id="75" w:name="_Toc16079"/>
      <w:bookmarkEnd w:id="75"/>
      <w:bookmarkStart w:id="76" w:name="_Toc9312"/>
      <w:bookmarkEnd w:id="76"/>
    </w:p>
    <w:p w14:paraId="32F6174D">
      <w:pPr>
        <w:pStyle w:val="107"/>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outlineLvl w:val="9"/>
        <w:rPr>
          <w:rFonts w:hint="default" w:ascii="黑体" w:hAnsi="Times New Roman" w:eastAsia="黑体" w:cs="Times New Roman"/>
          <w:sz w:val="21"/>
          <w:lang w:val="en-US" w:eastAsia="zh-CN" w:bidi="ar-SA"/>
        </w:rPr>
      </w:pPr>
      <w:bookmarkStart w:id="77" w:name="_Toc21365"/>
      <w:bookmarkStart w:id="78" w:name="_Toc6037"/>
      <w:r>
        <w:rPr>
          <w:rFonts w:hint="eastAsia" w:cs="Times New Roman"/>
          <w:sz w:val="21"/>
          <w:lang w:val="en-US" w:eastAsia="zh-CN" w:bidi="ar-SA"/>
        </w:rPr>
        <w:t>淋饭酒母</w:t>
      </w:r>
      <w:bookmarkEnd w:id="77"/>
      <w:bookmarkEnd w:id="78"/>
    </w:p>
    <w:p w14:paraId="6E7876D3">
      <w:pPr>
        <w:pStyle w:val="58"/>
        <w:bidi w:val="0"/>
        <w:rPr>
          <w:rFonts w:hint="eastAsia"/>
          <w:lang w:val="en-US" w:eastAsia="zh-CN"/>
        </w:rPr>
      </w:pPr>
      <w:r>
        <w:rPr>
          <w:rFonts w:hint="eastAsia"/>
          <w:lang w:val="en-US" w:eastAsia="zh-CN"/>
        </w:rPr>
        <w:t>又称酒娘，是用糯米浸泡、蒸饭，米饭经淋水冷却、搭窝、糖化、加曲加水、发酵培养后制成的发酵酒醪。</w:t>
      </w:r>
    </w:p>
    <w:p w14:paraId="7C6903D8">
      <w:pPr>
        <w:pStyle w:val="107"/>
        <w:spacing w:before="120" w:after="120"/>
        <w:rPr>
          <w:rFonts w:hint="eastAsia" w:ascii="黑体" w:hAnsi="Times New Roman" w:eastAsia="黑体" w:cs="Times New Roman"/>
          <w:sz w:val="21"/>
          <w:lang w:val="en-US" w:eastAsia="zh-CN" w:bidi="ar-SA"/>
        </w:rPr>
      </w:pPr>
      <w:bookmarkStart w:id="79" w:name="_Toc10715"/>
      <w:bookmarkEnd w:id="79"/>
      <w:bookmarkStart w:id="80" w:name="_Toc16867"/>
      <w:bookmarkEnd w:id="80"/>
      <w:bookmarkStart w:id="81" w:name="_Toc30631"/>
      <w:bookmarkEnd w:id="81"/>
      <w:bookmarkStart w:id="82" w:name="_Toc25685"/>
      <w:bookmarkEnd w:id="82"/>
    </w:p>
    <w:p w14:paraId="62A688E5">
      <w:pPr>
        <w:pStyle w:val="58"/>
        <w:rPr>
          <w:rFonts w:hint="default" w:ascii="黑体" w:hAnsi="Times New Roman" w:eastAsia="黑体" w:cs="Times New Roman"/>
          <w:sz w:val="21"/>
          <w:highlight w:val="none"/>
          <w:lang w:val="en-US" w:eastAsia="zh-CN" w:bidi="ar-SA"/>
        </w:rPr>
      </w:pPr>
      <w:r>
        <w:rPr>
          <w:rFonts w:hint="eastAsia" w:ascii="黑体" w:eastAsia="黑体" w:cs="Times New Roman"/>
          <w:sz w:val="21"/>
          <w:highlight w:val="none"/>
          <w:lang w:val="en-US" w:eastAsia="zh-CN" w:bidi="ar-SA"/>
        </w:rPr>
        <w:t>绍兴元红酒</w:t>
      </w:r>
    </w:p>
    <w:p w14:paraId="67C74180">
      <w:pPr>
        <w:pStyle w:val="58"/>
        <w:ind w:firstLine="420" w:firstLineChars="0"/>
        <w:rPr>
          <w:rFonts w:hint="eastAsia"/>
          <w:highlight w:val="none"/>
          <w:lang w:val="en-US" w:eastAsia="zh-CN"/>
        </w:rPr>
      </w:pPr>
      <w:r>
        <w:rPr>
          <w:rFonts w:hint="eastAsia" w:ascii="宋体" w:hAnsi="Times New Roman" w:eastAsia="宋体" w:cs="Times New Roman"/>
          <w:sz w:val="21"/>
          <w:szCs w:val="22"/>
          <w:highlight w:val="none"/>
          <w:lang w:val="en-US" w:eastAsia="zh-CN" w:bidi="ar-SA"/>
        </w:rPr>
        <w:t>以优质糯米、鉴湖水为原料，以麦曲、酒母为糖化发酵剂，按一定的水、饭比例酿制</w:t>
      </w:r>
      <w:r>
        <w:rPr>
          <w:rFonts w:hint="eastAsia" w:cs="Times New Roman"/>
          <w:sz w:val="21"/>
          <w:szCs w:val="22"/>
          <w:highlight w:val="none"/>
          <w:lang w:val="en-US" w:eastAsia="zh-CN" w:bidi="ar-SA"/>
        </w:rPr>
        <w:t>，</w:t>
      </w:r>
      <w:r>
        <w:rPr>
          <w:rFonts w:hint="eastAsia" w:ascii="宋体" w:hAnsi="Times New Roman" w:eastAsia="宋体" w:cs="Times New Roman"/>
          <w:sz w:val="21"/>
          <w:szCs w:val="22"/>
          <w:highlight w:val="none"/>
          <w:lang w:val="en-US" w:eastAsia="zh-CN" w:bidi="ar-SA"/>
        </w:rPr>
        <w:t>通过摊饭或鼓风将米饭冷却后</w:t>
      </w:r>
      <w:r>
        <w:rPr>
          <w:rFonts w:hint="eastAsia" w:cs="Times New Roman"/>
          <w:sz w:val="21"/>
          <w:szCs w:val="22"/>
          <w:highlight w:val="none"/>
          <w:lang w:val="en-US" w:eastAsia="zh-CN" w:bidi="ar-SA"/>
        </w:rPr>
        <w:t>，</w:t>
      </w:r>
      <w:r>
        <w:rPr>
          <w:rFonts w:hint="eastAsia" w:ascii="宋体" w:hAnsi="Times New Roman" w:eastAsia="宋体" w:cs="Times New Roman"/>
          <w:sz w:val="21"/>
          <w:szCs w:val="22"/>
          <w:highlight w:val="none"/>
          <w:lang w:val="en-US" w:eastAsia="zh-CN" w:bidi="ar-SA"/>
        </w:rPr>
        <w:t>发酵完全的干型黄酒</w:t>
      </w:r>
      <w:r>
        <w:rPr>
          <w:rFonts w:hint="eastAsia"/>
          <w:highlight w:val="none"/>
        </w:rPr>
        <w:t>。</w:t>
      </w:r>
    </w:p>
    <w:p w14:paraId="3C23A158">
      <w:pPr>
        <w:pStyle w:val="107"/>
        <w:spacing w:before="120" w:after="120"/>
        <w:rPr>
          <w:rFonts w:hint="eastAsia" w:ascii="黑体" w:hAnsi="Times New Roman" w:eastAsia="黑体" w:cs="Times New Roman"/>
          <w:sz w:val="21"/>
          <w:lang w:val="en-US" w:eastAsia="zh-CN" w:bidi="ar-SA"/>
        </w:rPr>
      </w:pPr>
    </w:p>
    <w:p w14:paraId="19FDA323">
      <w:pPr>
        <w:pStyle w:val="107"/>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outlineLvl w:val="9"/>
        <w:rPr>
          <w:rFonts w:hint="eastAsia" w:ascii="黑体" w:hAnsi="Times New Roman" w:eastAsia="黑体" w:cs="Times New Roman"/>
          <w:sz w:val="21"/>
          <w:lang w:val="en-US" w:eastAsia="zh-CN" w:bidi="ar-SA"/>
        </w:rPr>
      </w:pPr>
      <w:bookmarkStart w:id="83" w:name="_Toc406"/>
      <w:bookmarkStart w:id="84" w:name="_Toc2630"/>
      <w:r>
        <w:rPr>
          <w:rFonts w:hint="eastAsia" w:cs="Times New Roman"/>
          <w:sz w:val="21"/>
          <w:lang w:val="en-US" w:eastAsia="zh-CN" w:bidi="ar-SA"/>
        </w:rPr>
        <w:t>绍兴加饭（花雕酒）</w:t>
      </w:r>
      <w:bookmarkEnd w:id="83"/>
      <w:bookmarkEnd w:id="84"/>
    </w:p>
    <w:p w14:paraId="39061025">
      <w:pPr>
        <w:pStyle w:val="58"/>
        <w:ind w:firstLine="420" w:firstLineChars="0"/>
        <w:rPr>
          <w:rFonts w:hint="eastAsia"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以优质糯米、鉴湖水为原料，以麦曲、酒母为糖化发酵剂，通过摊饭或鼓风将米饭冷却后发酵而成的半干型黄酒。</w:t>
      </w:r>
    </w:p>
    <w:p w14:paraId="1894D725">
      <w:pPr>
        <w:pStyle w:val="107"/>
        <w:spacing w:before="120" w:after="120"/>
        <w:rPr>
          <w:rFonts w:hint="eastAsia" w:ascii="黑体" w:hAnsi="Times New Roman" w:eastAsia="黑体" w:cs="Times New Roman"/>
          <w:sz w:val="21"/>
          <w:lang w:val="en-US" w:eastAsia="zh-CN" w:bidi="ar-SA"/>
        </w:rPr>
      </w:pPr>
      <w:bookmarkStart w:id="85" w:name="_Toc4449"/>
      <w:bookmarkEnd w:id="85"/>
      <w:bookmarkStart w:id="86" w:name="_Toc15495"/>
      <w:bookmarkEnd w:id="86"/>
    </w:p>
    <w:p w14:paraId="1B2A350C">
      <w:pPr>
        <w:pStyle w:val="107"/>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outlineLvl w:val="9"/>
        <w:rPr>
          <w:rFonts w:hint="eastAsia" w:ascii="黑体" w:hAnsi="Times New Roman" w:eastAsia="黑体" w:cs="Times New Roman"/>
          <w:sz w:val="21"/>
          <w:lang w:val="en-US" w:eastAsia="zh-CN" w:bidi="ar-SA"/>
        </w:rPr>
      </w:pPr>
      <w:bookmarkStart w:id="87" w:name="_Toc2671"/>
      <w:bookmarkStart w:id="88" w:name="_Toc31784"/>
      <w:r>
        <w:rPr>
          <w:rFonts w:hint="eastAsia" w:cs="Times New Roman"/>
          <w:sz w:val="21"/>
          <w:lang w:val="en-US" w:eastAsia="zh-CN" w:bidi="ar-SA"/>
        </w:rPr>
        <w:t>绍兴善酿酒</w:t>
      </w:r>
      <w:bookmarkEnd w:id="87"/>
      <w:bookmarkEnd w:id="88"/>
    </w:p>
    <w:p w14:paraId="0BD0612E">
      <w:pPr>
        <w:pStyle w:val="58"/>
        <w:rPr>
          <w:rFonts w:hint="eastAsia"/>
          <w:lang w:val="en-US" w:eastAsia="zh-CN"/>
        </w:rPr>
      </w:pPr>
      <w:r>
        <w:rPr>
          <w:rFonts w:hint="eastAsia" w:ascii="宋体" w:hAnsi="Times New Roman" w:eastAsia="宋体" w:cs="Times New Roman"/>
          <w:sz w:val="21"/>
          <w:szCs w:val="22"/>
          <w:lang w:val="en-US" w:eastAsia="zh-CN" w:bidi="ar-SA"/>
        </w:rPr>
        <w:t>以优质糯米、元红酒、鉴湖水为原料，以麦曲、酒母为糖化发酵剂酿制而成的半甜型黄酒</w:t>
      </w:r>
      <w:r>
        <w:rPr>
          <w:rFonts w:hint="eastAsia"/>
        </w:rPr>
        <w:t>。</w:t>
      </w:r>
    </w:p>
    <w:p w14:paraId="72F48147">
      <w:pPr>
        <w:pStyle w:val="107"/>
        <w:spacing w:before="120" w:after="120"/>
      </w:pPr>
      <w:bookmarkStart w:id="89" w:name="_Toc7640"/>
      <w:bookmarkEnd w:id="89"/>
      <w:bookmarkStart w:id="90" w:name="_Toc15323"/>
      <w:bookmarkEnd w:id="90"/>
    </w:p>
    <w:p w14:paraId="16525438">
      <w:pPr>
        <w:pStyle w:val="107"/>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outlineLvl w:val="9"/>
        <w:rPr>
          <w:rFonts w:hint="eastAsia" w:ascii="黑体" w:hAnsi="Times New Roman" w:eastAsia="黑体" w:cs="Times New Roman"/>
          <w:sz w:val="21"/>
          <w:lang w:val="en-US" w:eastAsia="zh-CN" w:bidi="ar-SA"/>
        </w:rPr>
      </w:pPr>
      <w:bookmarkStart w:id="91" w:name="_Toc10960"/>
      <w:bookmarkStart w:id="92" w:name="_Toc20784"/>
      <w:r>
        <w:rPr>
          <w:rFonts w:hint="eastAsia" w:cs="Times New Roman"/>
          <w:sz w:val="21"/>
          <w:lang w:val="en-US" w:eastAsia="zh-CN" w:bidi="ar-SA"/>
        </w:rPr>
        <w:t>绍兴香雪酒</w:t>
      </w:r>
      <w:bookmarkEnd w:id="91"/>
      <w:bookmarkEnd w:id="92"/>
    </w:p>
    <w:p w14:paraId="7E83AECB">
      <w:pPr>
        <w:pStyle w:val="58"/>
        <w:ind w:firstLine="420" w:firstLineChars="0"/>
      </w:pPr>
      <w:r>
        <w:rPr>
          <w:rFonts w:hint="eastAsia" w:ascii="宋体" w:hAnsi="Times New Roman" w:eastAsia="宋体" w:cs="Times New Roman"/>
          <w:sz w:val="21"/>
          <w:szCs w:val="22"/>
          <w:lang w:val="en-US" w:eastAsia="zh-CN" w:bidi="ar-SA"/>
        </w:rPr>
        <w:t>以优质糯米、糟烧或酒汗、鉴湖水为原料，以酒药（酒母）、麦曲为糖化发酵剂酿制而成的甜型黄酒。</w:t>
      </w:r>
    </w:p>
    <w:p w14:paraId="4C66103F">
      <w:pPr>
        <w:pStyle w:val="106"/>
        <w:spacing w:before="240" w:after="240"/>
      </w:pPr>
      <w:bookmarkStart w:id="93" w:name="_Toc9596"/>
      <w:bookmarkStart w:id="94" w:name="_Toc30884"/>
      <w:bookmarkStart w:id="95" w:name="_Toc104273488"/>
      <w:bookmarkStart w:id="96" w:name="_Toc111995101"/>
      <w:bookmarkStart w:id="97" w:name="_Toc104214130"/>
      <w:bookmarkStart w:id="98" w:name="_Toc19904"/>
      <w:bookmarkStart w:id="99" w:name="_Toc99350765"/>
      <w:bookmarkStart w:id="100" w:name="_Toc6580043"/>
      <w:bookmarkStart w:id="101" w:name="_Toc491518297"/>
      <w:bookmarkStart w:id="102" w:name="_Toc491504933"/>
      <w:bookmarkStart w:id="103" w:name="_Toc71201060"/>
      <w:bookmarkStart w:id="104" w:name="_Toc52105266"/>
      <w:bookmarkStart w:id="105" w:name="_Toc103708424"/>
      <w:r>
        <w:rPr>
          <w:rFonts w:hint="eastAsia"/>
          <w:lang w:val="en-US" w:eastAsia="zh-CN"/>
        </w:rPr>
        <w:t>原辅料要求</w:t>
      </w:r>
      <w:bookmarkEnd w:id="93"/>
      <w:bookmarkEnd w:id="94"/>
    </w:p>
    <w:p w14:paraId="4C87196F">
      <w:pPr>
        <w:pStyle w:val="164"/>
        <w:bidi w:val="0"/>
      </w:pPr>
      <w:r>
        <w:rPr>
          <w:rFonts w:hint="eastAsia"/>
          <w:lang w:val="en-US" w:eastAsia="zh-CN"/>
        </w:rPr>
        <w:t>绍兴酒（绍兴黄酒）的原料主要包括</w:t>
      </w:r>
      <w:r>
        <w:rPr>
          <w:lang w:val="en-US" w:eastAsia="zh-CN"/>
        </w:rPr>
        <w:t>糯米、</w:t>
      </w:r>
      <w:r>
        <w:rPr>
          <w:rFonts w:hint="eastAsia"/>
          <w:lang w:val="en-US" w:eastAsia="zh-CN"/>
        </w:rPr>
        <w:t>小麦</w:t>
      </w:r>
      <w:r>
        <w:rPr>
          <w:lang w:val="en-US" w:eastAsia="zh-CN"/>
        </w:rPr>
        <w:t>、鉴湖水</w:t>
      </w:r>
      <w:r>
        <w:rPr>
          <w:rFonts w:hint="eastAsia"/>
          <w:lang w:val="en-US" w:eastAsia="zh-CN"/>
        </w:rPr>
        <w:t>。</w:t>
      </w:r>
    </w:p>
    <w:p w14:paraId="48CE83C9">
      <w:pPr>
        <w:pStyle w:val="164"/>
        <w:bidi w:val="0"/>
        <w:rPr>
          <w:rFonts w:hint="eastAsia"/>
          <w:lang w:val="en-US" w:eastAsia="zh-CN"/>
        </w:rPr>
      </w:pPr>
      <w:r>
        <w:rPr>
          <w:rFonts w:hint="eastAsia"/>
          <w:lang w:val="en-US" w:eastAsia="zh-CN"/>
        </w:rPr>
        <w:t>辅助原料包括但不限于</w:t>
      </w:r>
      <w:r>
        <w:rPr>
          <w:rFonts w:hint="eastAsia"/>
          <w:lang w:eastAsia="zh-CN"/>
        </w:rPr>
        <w:t>早稻谷、辣寥草、辅助发酵草料（谷壳）、娘药</w:t>
      </w:r>
      <w:r>
        <w:rPr>
          <w:rFonts w:hint="eastAsia"/>
          <w:lang w:val="en-US" w:eastAsia="zh-CN"/>
        </w:rPr>
        <w:t>等。</w:t>
      </w:r>
    </w:p>
    <w:p w14:paraId="411291BA">
      <w:pPr>
        <w:pStyle w:val="164"/>
        <w:bidi w:val="0"/>
        <w:rPr>
          <w:rFonts w:hint="eastAsia"/>
          <w:lang w:val="en-US" w:eastAsia="zh-CN"/>
        </w:rPr>
      </w:pPr>
      <w:r>
        <w:rPr>
          <w:rFonts w:hint="eastAsia"/>
          <w:lang w:val="en-US" w:eastAsia="zh-CN"/>
        </w:rPr>
        <w:t>原辅料应符合GB 2715-2016、GB/T 13662-2018、</w:t>
      </w:r>
      <w:r>
        <w:rPr>
          <w:rFonts w:hint="default"/>
          <w:lang w:val="en-US" w:eastAsia="zh-CN"/>
        </w:rPr>
        <w:t>GB 14881</w:t>
      </w:r>
      <w:r>
        <w:rPr>
          <w:rFonts w:hint="eastAsia"/>
          <w:lang w:val="en-US" w:eastAsia="zh-CN"/>
        </w:rPr>
        <w:t>-2013的要求，其中：</w:t>
      </w:r>
    </w:p>
    <w:p w14:paraId="40417F71">
      <w:pPr>
        <w:keepNext w:val="0"/>
        <w:keepLines w:val="0"/>
        <w:pageBreakBefore w:val="0"/>
        <w:widowControl w:val="0"/>
        <w:numPr>
          <w:ilvl w:val="0"/>
          <w:numId w:val="31"/>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小麦应符合</w:t>
      </w:r>
      <w:r>
        <w:rPr>
          <w:rFonts w:hint="eastAsia" w:ascii="宋体" w:hAnsi="Times New Roman" w:eastAsia="宋体" w:cs="Times New Roman"/>
          <w:kern w:val="0"/>
          <w:sz w:val="21"/>
          <w:szCs w:val="20"/>
          <w:lang w:val="en-US" w:eastAsia="zh-CN" w:bidi="ar-SA"/>
        </w:rPr>
        <w:t>GB 1351-2023</w:t>
      </w:r>
      <w:r>
        <w:rPr>
          <w:rFonts w:hint="eastAsia"/>
          <w:lang w:val="en-US" w:eastAsia="zh-CN"/>
        </w:rPr>
        <w:t>的要求；</w:t>
      </w:r>
    </w:p>
    <w:p w14:paraId="09BA4FDF">
      <w:pPr>
        <w:keepNext w:val="0"/>
        <w:keepLines w:val="0"/>
        <w:pageBreakBefore w:val="0"/>
        <w:widowControl w:val="0"/>
        <w:numPr>
          <w:ilvl w:val="0"/>
          <w:numId w:val="31"/>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糯米应符合</w:t>
      </w:r>
      <w:r>
        <w:rPr>
          <w:rFonts w:hint="eastAsia" w:ascii="宋体" w:hAnsi="Times New Roman" w:eastAsia="宋体" w:cs="Times New Roman"/>
          <w:kern w:val="0"/>
          <w:sz w:val="21"/>
          <w:szCs w:val="20"/>
          <w:lang w:val="en-US" w:eastAsia="zh-CN" w:bidi="ar-SA"/>
        </w:rPr>
        <w:t>GB/T 1354-2018</w:t>
      </w:r>
      <w:r>
        <w:rPr>
          <w:rFonts w:hint="eastAsia"/>
          <w:lang w:val="en-US" w:eastAsia="zh-CN"/>
        </w:rPr>
        <w:t>的要求；</w:t>
      </w:r>
    </w:p>
    <w:p w14:paraId="2BCEBE02">
      <w:pPr>
        <w:keepNext w:val="0"/>
        <w:keepLines w:val="0"/>
        <w:pageBreakBefore w:val="0"/>
        <w:widowControl w:val="0"/>
        <w:numPr>
          <w:ilvl w:val="0"/>
          <w:numId w:val="31"/>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酿造用水应使用鉴湖水，符合</w:t>
      </w:r>
      <w:r>
        <w:rPr>
          <w:rFonts w:hint="eastAsia" w:ascii="宋体" w:hAnsi="Times New Roman" w:eastAsia="宋体" w:cs="Times New Roman"/>
          <w:kern w:val="0"/>
          <w:sz w:val="21"/>
          <w:szCs w:val="20"/>
          <w:lang w:val="en-US" w:eastAsia="zh-CN" w:bidi="ar-SA"/>
        </w:rPr>
        <w:t>GB 5749-2022的</w:t>
      </w:r>
      <w:r>
        <w:rPr>
          <w:rFonts w:hint="eastAsia"/>
          <w:lang w:val="en-US" w:eastAsia="zh-CN"/>
        </w:rPr>
        <w:t>要求。</w:t>
      </w:r>
    </w:p>
    <w:bookmarkEnd w:id="95"/>
    <w:bookmarkEnd w:id="96"/>
    <w:bookmarkEnd w:id="97"/>
    <w:p w14:paraId="21FE3699">
      <w:pPr>
        <w:pStyle w:val="106"/>
        <w:spacing w:before="240" w:after="240"/>
      </w:pPr>
      <w:bookmarkStart w:id="106" w:name="_Toc11054"/>
      <w:bookmarkStart w:id="107" w:name="_Toc25021"/>
      <w:r>
        <w:rPr>
          <w:rFonts w:hint="eastAsia"/>
          <w:lang w:val="en-US" w:eastAsia="zh-CN"/>
        </w:rPr>
        <w:t>企业要求</w:t>
      </w:r>
      <w:bookmarkEnd w:id="106"/>
      <w:bookmarkEnd w:id="107"/>
    </w:p>
    <w:p w14:paraId="1BD60F87">
      <w:pPr>
        <w:pStyle w:val="164"/>
        <w:bidi w:val="0"/>
        <w:rPr>
          <w:rFonts w:hint="eastAsia"/>
          <w:lang w:val="en-US" w:eastAsia="zh-CN"/>
        </w:rPr>
      </w:pPr>
      <w:r>
        <w:rPr>
          <w:rFonts w:hint="eastAsia"/>
          <w:lang w:val="en-US" w:eastAsia="zh-CN"/>
        </w:rPr>
        <w:t>绍兴酒（绍兴黄酒）的加工企业选址、厂区环境、厂房和车间、设施与设备等应符合</w:t>
      </w:r>
      <w:r>
        <w:rPr>
          <w:rFonts w:hint="eastAsia"/>
        </w:rPr>
        <w:t>GB 12696</w:t>
      </w:r>
      <w:r>
        <w:rPr>
          <w:rFonts w:hint="eastAsia"/>
          <w:lang w:val="en-US" w:eastAsia="zh-CN"/>
        </w:rPr>
        <w:t>-2016、</w:t>
      </w:r>
      <w:r>
        <w:rPr>
          <w:rFonts w:hint="default"/>
          <w:lang w:val="en-US" w:eastAsia="zh-CN"/>
        </w:rPr>
        <w:t>GB 14881</w:t>
      </w:r>
      <w:r>
        <w:rPr>
          <w:rFonts w:hint="eastAsia"/>
          <w:lang w:val="en-US" w:eastAsia="zh-CN"/>
        </w:rPr>
        <w:t>-2013的规定</w:t>
      </w:r>
      <w:r>
        <w:rPr>
          <w:rFonts w:hint="default"/>
          <w:lang w:val="en-US" w:eastAsia="zh-CN"/>
        </w:rPr>
        <w:t>。</w:t>
      </w:r>
    </w:p>
    <w:p w14:paraId="7AFEEA92">
      <w:pPr>
        <w:pStyle w:val="164"/>
        <w:bidi w:val="0"/>
        <w:rPr>
          <w:rFonts w:hint="default"/>
          <w:lang w:val="en-US" w:eastAsia="zh-CN"/>
        </w:rPr>
      </w:pPr>
      <w:r>
        <w:rPr>
          <w:rFonts w:hint="default"/>
          <w:lang w:val="en-US" w:eastAsia="zh-CN"/>
        </w:rPr>
        <w:t>应建立</w:t>
      </w:r>
      <w:r>
        <w:rPr>
          <w:rFonts w:hint="eastAsia"/>
          <w:lang w:val="en-US" w:eastAsia="zh-CN"/>
        </w:rPr>
        <w:t>并落实卫生管理以及</w:t>
      </w:r>
      <w:r>
        <w:rPr>
          <w:rFonts w:hint="default"/>
          <w:lang w:val="en-US" w:eastAsia="zh-CN"/>
        </w:rPr>
        <w:t>食品原料、食品添加剂</w:t>
      </w:r>
      <w:r>
        <w:rPr>
          <w:rFonts w:hint="eastAsia"/>
          <w:lang w:val="en-US" w:eastAsia="zh-CN"/>
        </w:rPr>
        <w:t>、</w:t>
      </w:r>
      <w:r>
        <w:rPr>
          <w:rFonts w:hint="default"/>
          <w:lang w:val="en-US" w:eastAsia="zh-CN"/>
        </w:rPr>
        <w:t>食品相关产品的采购、验收、运输和贮存管理制度</w:t>
      </w:r>
      <w:r>
        <w:rPr>
          <w:rFonts w:hint="eastAsia"/>
          <w:lang w:val="en-US" w:eastAsia="zh-CN"/>
        </w:rPr>
        <w:t>，并符合GB/T 17946-2008的规定。</w:t>
      </w:r>
    </w:p>
    <w:p w14:paraId="390134E3">
      <w:pPr>
        <w:pStyle w:val="164"/>
        <w:bidi w:val="0"/>
        <w:rPr>
          <w:rFonts w:hint="default"/>
          <w:lang w:val="en-US" w:eastAsia="zh-CN"/>
        </w:rPr>
      </w:pPr>
      <w:r>
        <w:rPr>
          <w:rFonts w:hint="default"/>
          <w:lang w:val="en-US" w:eastAsia="zh-CN"/>
        </w:rPr>
        <w:t>应建立</w:t>
      </w:r>
      <w:r>
        <w:rPr>
          <w:rFonts w:hint="eastAsia"/>
          <w:lang w:val="en-US" w:eastAsia="zh-CN"/>
        </w:rPr>
        <w:t>绍兴酒（绍兴黄酒）酿造过程产品污染风险控制、生物污染控制、化学污染控制、物理污染控制等食品安全关键环节控制措施并确保这些措施落实</w:t>
      </w:r>
      <w:r>
        <w:rPr>
          <w:rFonts w:hint="default"/>
          <w:lang w:val="en-US" w:eastAsia="zh-CN"/>
        </w:rPr>
        <w:t>。</w:t>
      </w:r>
    </w:p>
    <w:p w14:paraId="31CE8CA2">
      <w:pPr>
        <w:pStyle w:val="164"/>
        <w:bidi w:val="0"/>
        <w:rPr>
          <w:rFonts w:hint="eastAsia"/>
          <w:lang w:val="en-US" w:eastAsia="zh-CN"/>
        </w:rPr>
      </w:pPr>
      <w:r>
        <w:rPr>
          <w:rFonts w:hint="eastAsia"/>
          <w:lang w:val="en-US" w:eastAsia="zh-CN"/>
        </w:rPr>
        <w:t>应</w:t>
      </w:r>
      <w:r>
        <w:rPr>
          <w:rFonts w:hint="default"/>
          <w:lang w:val="en-US" w:eastAsia="zh-CN"/>
        </w:rPr>
        <w:t>建立</w:t>
      </w:r>
      <w:r>
        <w:rPr>
          <w:rFonts w:hint="eastAsia"/>
          <w:lang w:val="en-US" w:eastAsia="zh-CN"/>
        </w:rPr>
        <w:t>并落实绍兴酒（绍兴黄酒）产品检验、贮存运输及产品召回等制度。</w:t>
      </w:r>
    </w:p>
    <w:p w14:paraId="110275B3">
      <w:pPr>
        <w:pStyle w:val="164"/>
        <w:bidi w:val="0"/>
        <w:rPr>
          <w:rFonts w:hint="eastAsia"/>
          <w:lang w:val="en-US" w:eastAsia="zh-CN"/>
        </w:rPr>
      </w:pPr>
      <w:r>
        <w:rPr>
          <w:rFonts w:hint="eastAsia"/>
          <w:lang w:val="en-US" w:eastAsia="zh-CN"/>
        </w:rPr>
        <w:t>应配备食品安全专业技术人员、管理人员，</w:t>
      </w:r>
      <w:r>
        <w:rPr>
          <w:rFonts w:hint="default"/>
          <w:lang w:val="en-US" w:eastAsia="zh-CN"/>
        </w:rPr>
        <w:t>建立</w:t>
      </w:r>
      <w:r>
        <w:rPr>
          <w:rFonts w:hint="eastAsia"/>
          <w:lang w:val="en-US" w:eastAsia="zh-CN"/>
        </w:rPr>
        <w:t>并落实绍兴酒（绍兴黄酒）生产相关岗位从业人员培训和管理制度。</w:t>
      </w:r>
    </w:p>
    <w:p w14:paraId="5DF10993">
      <w:pPr>
        <w:pStyle w:val="164"/>
        <w:bidi w:val="0"/>
        <w:rPr>
          <w:rFonts w:hint="default"/>
          <w:lang w:val="en-US" w:eastAsia="zh-CN"/>
        </w:rPr>
      </w:pPr>
      <w:r>
        <w:rPr>
          <w:rFonts w:hint="eastAsia"/>
          <w:lang w:val="en-US" w:eastAsia="zh-CN"/>
        </w:rPr>
        <w:t>应建立并落实记录和文件管理制度，</w:t>
      </w:r>
      <w:r>
        <w:rPr>
          <w:rFonts w:hint="default"/>
          <w:lang w:val="en-US" w:eastAsia="zh-CN"/>
        </w:rPr>
        <w:t>食品原料、食品添加剂和食品包装材料等食品相关产品进货查验记录、食品出厂检验记录</w:t>
      </w:r>
      <w:r>
        <w:rPr>
          <w:rFonts w:hint="eastAsia"/>
          <w:lang w:val="en-US" w:eastAsia="zh-CN"/>
        </w:rPr>
        <w:t>等</w:t>
      </w:r>
      <w:r>
        <w:rPr>
          <w:rFonts w:hint="default"/>
          <w:lang w:val="en-US" w:eastAsia="zh-CN"/>
        </w:rPr>
        <w:t>保存期限</w:t>
      </w:r>
      <w:r>
        <w:rPr>
          <w:rFonts w:hint="eastAsia"/>
          <w:lang w:val="en-US" w:eastAsia="zh-CN"/>
        </w:rPr>
        <w:t>应≥</w:t>
      </w:r>
      <w:r>
        <w:rPr>
          <w:rFonts w:hint="default"/>
          <w:lang w:val="en-US" w:eastAsia="zh-CN"/>
        </w:rPr>
        <w:t>2</w:t>
      </w:r>
      <w:r>
        <w:rPr>
          <w:rFonts w:hint="eastAsia"/>
          <w:lang w:val="en-US" w:eastAsia="zh-CN"/>
        </w:rPr>
        <w:t>y（年）。</w:t>
      </w:r>
    </w:p>
    <w:p w14:paraId="73AB1A23">
      <w:pPr>
        <w:pStyle w:val="106"/>
        <w:spacing w:before="240" w:after="240"/>
      </w:pPr>
      <w:bookmarkStart w:id="108" w:name="_Toc11300"/>
      <w:bookmarkStart w:id="109" w:name="_Toc27048"/>
      <w:bookmarkStart w:id="110" w:name="_Toc111995107"/>
      <w:r>
        <w:rPr>
          <w:rFonts w:hint="eastAsia"/>
          <w:lang w:val="en-US" w:eastAsia="zh-CN"/>
        </w:rPr>
        <w:t>酿造工艺</w:t>
      </w:r>
      <w:bookmarkEnd w:id="108"/>
      <w:bookmarkEnd w:id="109"/>
    </w:p>
    <w:p w14:paraId="318E7534">
      <w:pPr>
        <w:pStyle w:val="107"/>
        <w:spacing w:before="120" w:after="120"/>
        <w:rPr>
          <w:rFonts w:hint="eastAsia"/>
          <w:lang w:val="en-US" w:eastAsia="zh-CN"/>
        </w:rPr>
      </w:pPr>
      <w:bookmarkStart w:id="111" w:name="_Toc28018"/>
      <w:r>
        <w:rPr>
          <w:rFonts w:hint="eastAsia"/>
          <w:lang w:val="en-US" w:eastAsia="zh-CN"/>
        </w:rPr>
        <w:t>一般要求</w:t>
      </w:r>
      <w:bookmarkEnd w:id="111"/>
    </w:p>
    <w:p w14:paraId="2722DFC9">
      <w:pPr>
        <w:pStyle w:val="167"/>
        <w:bidi w:val="0"/>
        <w:rPr>
          <w:rFonts w:hint="eastAsia"/>
        </w:rPr>
      </w:pPr>
      <w:r>
        <w:rPr>
          <w:rFonts w:hint="eastAsia"/>
          <w:lang w:val="en-US" w:eastAsia="zh-CN"/>
        </w:rPr>
        <w:t>绍兴酒（绍兴黄酒）酿造应</w:t>
      </w:r>
      <w:r>
        <w:rPr>
          <w:rFonts w:hint="eastAsia"/>
        </w:rPr>
        <w:t>以优质糯米、鉴湖水等为原料，以麦曲、酒药（或酒母）为糖化发酵剂，用缸、坛等容器于冬季进行发酵（善酿酒、香雪酒酿造不受季节限制），通过传统的技艺控制方法酿制的工艺。</w:t>
      </w:r>
    </w:p>
    <w:p w14:paraId="243B3872">
      <w:pPr>
        <w:pStyle w:val="167"/>
        <w:bidi w:val="0"/>
        <w:rPr>
          <w:rFonts w:hint="eastAsia"/>
          <w:lang w:val="en-US" w:eastAsia="zh-CN"/>
        </w:rPr>
      </w:pPr>
      <w:r>
        <w:rPr>
          <w:rFonts w:hint="eastAsia"/>
          <w:lang w:val="en-US" w:eastAsia="zh-CN"/>
        </w:rPr>
        <w:t>绍兴酒（绍兴黄酒）酿造工艺流程应包括浸米、蒸煮、落缸、开耙、压榨、煎酒、封坛、陈贮等多道工序。</w:t>
      </w:r>
    </w:p>
    <w:p w14:paraId="19B5D214">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浸米时应保持水温、浸米周期一致，保持米粒均匀吸水；</w:t>
      </w:r>
    </w:p>
    <w:p w14:paraId="62C4C081">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蒸煮时应控制蒸煮时间和温度，达到</w:t>
      </w:r>
      <w:r>
        <w:rPr>
          <w:rFonts w:hint="eastAsia"/>
        </w:rPr>
        <w:t>熟而不糊、内部无白心、透而不烂，且整体成熟度一致</w:t>
      </w:r>
      <w:r>
        <w:rPr>
          <w:rFonts w:hint="eastAsia"/>
          <w:lang w:val="en-US" w:eastAsia="zh-CN"/>
        </w:rPr>
        <w:t>的要求；</w:t>
      </w:r>
    </w:p>
    <w:p w14:paraId="7CF04EDF">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落缸时应严格按照比例将水、饭、麦曲拌和，接入糖化菌和酵母菌，并做好保温工作；</w:t>
      </w:r>
    </w:p>
    <w:p w14:paraId="1C33B73A">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开耙时应控制在</w:t>
      </w:r>
      <w:r>
        <w:rPr>
          <w:rFonts w:hint="eastAsia" w:ascii="宋体" w:hAnsi="Times New Roman" w:cs="Times New Roman"/>
          <w:kern w:val="0"/>
          <w:sz w:val="21"/>
          <w:szCs w:val="20"/>
          <w:lang w:val="en-US" w:eastAsia="zh-CN" w:bidi="ar-SA"/>
        </w:rPr>
        <w:t>37</w:t>
      </w:r>
      <w:r>
        <w:rPr>
          <w:rFonts w:hint="eastAsia"/>
          <w:lang w:val="en" w:eastAsia="zh-CN"/>
        </w:rPr>
        <w:t>℃～</w:t>
      </w:r>
      <w:r>
        <w:rPr>
          <w:rFonts w:hint="eastAsia" w:ascii="宋体" w:hAnsi="Times New Roman" w:cs="Times New Roman"/>
          <w:kern w:val="0"/>
          <w:sz w:val="21"/>
          <w:szCs w:val="20"/>
          <w:lang w:val="en-US" w:eastAsia="zh-CN" w:bidi="ar-SA"/>
        </w:rPr>
        <w:t>38</w:t>
      </w:r>
      <w:r>
        <w:rPr>
          <w:rFonts w:hint="eastAsia"/>
          <w:lang w:val="en" w:eastAsia="zh-CN"/>
        </w:rPr>
        <w:t>℃</w:t>
      </w:r>
      <w:r>
        <w:rPr>
          <w:rFonts w:hint="eastAsia"/>
          <w:lang w:val="en-US" w:eastAsia="zh-CN"/>
        </w:rPr>
        <w:t>的最佳温度，并定期操作；</w:t>
      </w:r>
    </w:p>
    <w:p w14:paraId="4A781219">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压榨时应保持适度压力，</w:t>
      </w:r>
      <w:r>
        <w:rPr>
          <w:rFonts w:hint="eastAsia"/>
        </w:rPr>
        <w:t>将酒液从酒糟中分离出来</w:t>
      </w:r>
      <w:r>
        <w:rPr>
          <w:rFonts w:hint="eastAsia"/>
          <w:lang w:eastAsia="zh-CN"/>
        </w:rPr>
        <w:t>；</w:t>
      </w:r>
    </w:p>
    <w:p w14:paraId="64696B7D">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煎酒时应</w:t>
      </w:r>
      <w:r>
        <w:rPr>
          <w:rFonts w:hint="eastAsia"/>
          <w:lang w:val="en" w:eastAsia="zh-CN"/>
        </w:rPr>
        <w:t>将酒液加热至</w:t>
      </w:r>
      <w:r>
        <w:rPr>
          <w:rFonts w:hint="eastAsia" w:ascii="宋体" w:hAnsi="Times New Roman" w:cs="Times New Roman"/>
          <w:kern w:val="0"/>
          <w:sz w:val="21"/>
          <w:szCs w:val="20"/>
          <w:lang w:val="en-US" w:eastAsia="zh-CN" w:bidi="ar-SA"/>
        </w:rPr>
        <w:t>8</w:t>
      </w:r>
      <w:r>
        <w:rPr>
          <w:rFonts w:hint="eastAsia" w:ascii="宋体" w:hAnsi="Times New Roman" w:eastAsia="宋体" w:cs="Times New Roman"/>
          <w:kern w:val="0"/>
          <w:sz w:val="21"/>
          <w:szCs w:val="20"/>
          <w:lang w:val="en-US" w:eastAsia="zh-CN" w:bidi="ar-SA"/>
        </w:rPr>
        <w:t>0</w:t>
      </w:r>
      <w:r>
        <w:rPr>
          <w:rFonts w:hint="eastAsia"/>
          <w:lang w:val="en" w:eastAsia="zh-CN"/>
        </w:rPr>
        <w:t>℃～</w:t>
      </w:r>
      <w:r>
        <w:rPr>
          <w:rFonts w:hint="eastAsia" w:ascii="宋体" w:hAnsi="Times New Roman" w:cs="Times New Roman"/>
          <w:kern w:val="0"/>
          <w:sz w:val="21"/>
          <w:szCs w:val="20"/>
          <w:lang w:val="en-US" w:eastAsia="zh-CN" w:bidi="ar-SA"/>
        </w:rPr>
        <w:t>8</w:t>
      </w:r>
      <w:r>
        <w:rPr>
          <w:rFonts w:hint="eastAsia" w:ascii="宋体" w:hAnsi="Times New Roman" w:eastAsia="宋体" w:cs="Times New Roman"/>
          <w:kern w:val="0"/>
          <w:sz w:val="21"/>
          <w:szCs w:val="20"/>
          <w:lang w:val="en-US" w:eastAsia="zh-CN" w:bidi="ar-SA"/>
        </w:rPr>
        <w:t>5</w:t>
      </w:r>
      <w:r>
        <w:rPr>
          <w:rFonts w:hint="eastAsia"/>
          <w:lang w:val="en" w:eastAsia="zh-CN"/>
        </w:rPr>
        <w:t>℃，‌持续时间约</w:t>
      </w:r>
      <w:r>
        <w:rPr>
          <w:rFonts w:hint="eastAsia" w:ascii="宋体" w:hAnsi="Times New Roman" w:eastAsia="宋体" w:cs="Times New Roman"/>
          <w:kern w:val="0"/>
          <w:sz w:val="21"/>
          <w:szCs w:val="20"/>
          <w:lang w:val="en" w:eastAsia="zh-CN" w:bidi="ar-SA"/>
        </w:rPr>
        <w:t>20</w:t>
      </w:r>
      <w:r>
        <w:rPr>
          <w:rFonts w:hint="eastAsia" w:ascii="宋体" w:hAnsi="Times New Roman" w:eastAsia="宋体" w:cs="Times New Roman"/>
          <w:kern w:val="0"/>
          <w:sz w:val="21"/>
          <w:szCs w:val="20"/>
          <w:lang w:val="en-US" w:eastAsia="zh-CN" w:bidi="ar-SA"/>
        </w:rPr>
        <w:t>min</w:t>
      </w:r>
      <w:r>
        <w:rPr>
          <w:rFonts w:hint="eastAsia"/>
          <w:lang w:val="en-US" w:eastAsia="zh-CN"/>
        </w:rPr>
        <w:t>；</w:t>
      </w:r>
    </w:p>
    <w:p w14:paraId="1F56D0DB">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eastAsia"/>
          <w:lang w:val="en" w:eastAsia="zh-CN"/>
        </w:rPr>
      </w:pPr>
      <w:r>
        <w:rPr>
          <w:rFonts w:hint="eastAsia"/>
          <w:lang w:val="en-US" w:eastAsia="zh-CN"/>
        </w:rPr>
        <w:t>封坛时应先对</w:t>
      </w:r>
      <w:r>
        <w:rPr>
          <w:rFonts w:hint="eastAsia"/>
          <w:lang w:val="en" w:eastAsia="zh-CN"/>
        </w:rPr>
        <w:t>陶坛进行清洗，沥干水份后外刷一层石灰浆水，印上坛码、标识经高温消毒（蒸坛），</w:t>
      </w:r>
      <w:r>
        <w:rPr>
          <w:rFonts w:hint="eastAsia"/>
          <w:lang w:val="en-US" w:eastAsia="zh-CN"/>
        </w:rPr>
        <w:t>再</w:t>
      </w:r>
      <w:r>
        <w:rPr>
          <w:rFonts w:hint="eastAsia"/>
          <w:lang w:val="en" w:eastAsia="zh-CN"/>
        </w:rPr>
        <w:t>将经过煎酒处理的酒液灌入陶坛，</w:t>
      </w:r>
      <w:r>
        <w:rPr>
          <w:rFonts w:hint="default"/>
          <w:lang w:val="en" w:eastAsia="zh-CN"/>
        </w:rPr>
        <w:t>‌坛口上先盖荷叶，‌而后放上灯盏‌、‌坊单和箬壳，用竹丝扎紧，‌糊上泥头</w:t>
      </w:r>
      <w:r>
        <w:rPr>
          <w:rFonts w:hint="eastAsia"/>
          <w:lang w:val="en" w:eastAsia="zh-CN"/>
        </w:rPr>
        <w:t>；</w:t>
      </w:r>
    </w:p>
    <w:p w14:paraId="1188C1AF">
      <w:pPr>
        <w:keepNext w:val="0"/>
        <w:keepLines w:val="0"/>
        <w:pageBreakBefore w:val="0"/>
        <w:widowControl w:val="0"/>
        <w:numPr>
          <w:ilvl w:val="0"/>
          <w:numId w:val="32"/>
        </w:numPr>
        <w:kinsoku/>
        <w:wordWrap/>
        <w:overflowPunct/>
        <w:topLinePunct w:val="0"/>
        <w:autoSpaceDE/>
        <w:autoSpaceDN/>
        <w:bidi w:val="0"/>
        <w:adjustRightInd w:val="0"/>
        <w:snapToGrid/>
        <w:spacing w:line="240" w:lineRule="auto"/>
        <w:ind w:left="850" w:hanging="425"/>
        <w:jc w:val="both"/>
        <w:textAlignment w:val="auto"/>
        <w:rPr>
          <w:rFonts w:hint="default"/>
          <w:lang w:val="en-US" w:eastAsia="zh-CN"/>
        </w:rPr>
      </w:pPr>
      <w:r>
        <w:rPr>
          <w:rFonts w:hint="eastAsia"/>
          <w:lang w:val="en-US" w:eastAsia="zh-CN"/>
        </w:rPr>
        <w:t>陈贮期间应将泥头干燥后的黄酒搬入仓库贮藏，保持仓库阴凉、干燥、通风良好。</w:t>
      </w:r>
    </w:p>
    <w:p w14:paraId="0A4C216C">
      <w:pPr>
        <w:pStyle w:val="107"/>
        <w:spacing w:before="120" w:after="120"/>
      </w:pPr>
      <w:bookmarkStart w:id="112" w:name="_Toc23197"/>
      <w:r>
        <w:rPr>
          <w:rFonts w:hint="eastAsia"/>
          <w:lang w:val="en-US" w:eastAsia="zh-CN"/>
        </w:rPr>
        <w:t>酒药酿造</w:t>
      </w:r>
      <w:bookmarkEnd w:id="112"/>
    </w:p>
    <w:p w14:paraId="121C4936">
      <w:pPr>
        <w:pStyle w:val="67"/>
        <w:bidi w:val="0"/>
      </w:pPr>
      <w:r>
        <w:rPr>
          <w:rFonts w:hint="eastAsia"/>
          <w:lang w:val="en-US" w:eastAsia="zh-CN"/>
        </w:rPr>
        <w:t>流程要求</w:t>
      </w:r>
    </w:p>
    <w:p w14:paraId="55E1D0B3">
      <w:pPr>
        <w:pStyle w:val="234"/>
        <w:ind w:firstLine="420"/>
        <w:rPr>
          <w:rFonts w:hint="eastAsia"/>
          <w:lang w:val="en-US" w:eastAsia="zh-CN"/>
        </w:rPr>
      </w:pPr>
      <w:r>
        <w:rPr>
          <w:rFonts w:hint="eastAsia"/>
          <w:lang w:val="en-US" w:eastAsia="zh-CN"/>
        </w:rPr>
        <w:t>酒药酿造工艺流程主要包括</w:t>
      </w:r>
      <w:r>
        <w:rPr>
          <w:rFonts w:hint="default"/>
          <w:lang w:val="en-US" w:eastAsia="zh-CN"/>
        </w:rPr>
        <w:t>种母水</w:t>
      </w:r>
      <w:r>
        <w:rPr>
          <w:rFonts w:hint="eastAsia"/>
          <w:lang w:val="en-US" w:eastAsia="zh-CN"/>
        </w:rPr>
        <w:t>制备、</w:t>
      </w:r>
      <w:r>
        <w:rPr>
          <w:rFonts w:hint="default"/>
          <w:lang w:val="en-US" w:eastAsia="zh-CN"/>
        </w:rPr>
        <w:t>新早籼谷</w:t>
      </w:r>
      <w:r>
        <w:rPr>
          <w:rFonts w:hint="eastAsia"/>
          <w:lang w:val="en-US" w:eastAsia="zh-CN"/>
        </w:rPr>
        <w:t>的处理、</w:t>
      </w:r>
      <w:r>
        <w:rPr>
          <w:rFonts w:hint="default"/>
          <w:lang w:val="en-US" w:eastAsia="zh-CN"/>
        </w:rPr>
        <w:t>新鲜辣蓼草</w:t>
      </w:r>
      <w:r>
        <w:rPr>
          <w:rFonts w:hint="eastAsia"/>
          <w:lang w:val="en-US" w:eastAsia="zh-CN"/>
        </w:rPr>
        <w:t>的加工三个阶段。</w:t>
      </w:r>
    </w:p>
    <w:p w14:paraId="262A36AC">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种母水制备包括</w:t>
      </w:r>
      <w:r>
        <w:rPr>
          <w:rFonts w:hint="default"/>
          <w:lang w:val="en-US" w:eastAsia="zh-CN"/>
        </w:rPr>
        <w:t>并箩</w:t>
      </w:r>
      <w:r>
        <w:rPr>
          <w:rFonts w:hint="eastAsia"/>
          <w:lang w:val="en-US" w:eastAsia="zh-CN"/>
        </w:rPr>
        <w:t>、</w:t>
      </w:r>
      <w:r>
        <w:rPr>
          <w:rFonts w:hint="default"/>
          <w:lang w:val="en-US" w:eastAsia="zh-CN"/>
        </w:rPr>
        <w:t>晒药</w:t>
      </w:r>
      <w:r>
        <w:rPr>
          <w:rFonts w:hint="eastAsia"/>
          <w:lang w:val="en-US" w:eastAsia="zh-CN"/>
        </w:rPr>
        <w:t>、</w:t>
      </w:r>
      <w:r>
        <w:rPr>
          <w:rFonts w:hint="default"/>
          <w:lang w:val="en-US" w:eastAsia="zh-CN"/>
        </w:rPr>
        <w:t>成品</w:t>
      </w:r>
      <w:r>
        <w:rPr>
          <w:rFonts w:hint="eastAsia"/>
          <w:lang w:val="en-US" w:eastAsia="zh-CN"/>
        </w:rPr>
        <w:t>、</w:t>
      </w:r>
      <w:r>
        <w:rPr>
          <w:rFonts w:hint="default"/>
          <w:lang w:val="en-US" w:eastAsia="zh-CN"/>
        </w:rPr>
        <w:t>装坛贮藏</w:t>
      </w:r>
      <w:r>
        <w:rPr>
          <w:rFonts w:hint="eastAsia"/>
          <w:lang w:val="en-US" w:eastAsia="zh-CN"/>
        </w:rPr>
        <w:t>、</w:t>
      </w:r>
      <w:r>
        <w:rPr>
          <w:rFonts w:hint="default"/>
          <w:lang w:val="en-US" w:eastAsia="zh-CN"/>
        </w:rPr>
        <w:t>上房</w:t>
      </w:r>
      <w:r>
        <w:rPr>
          <w:rFonts w:hint="eastAsia"/>
          <w:lang w:val="en-US" w:eastAsia="zh-CN"/>
        </w:rPr>
        <w:t>、</w:t>
      </w:r>
      <w:r>
        <w:rPr>
          <w:rFonts w:hint="default"/>
          <w:lang w:val="en-US" w:eastAsia="zh-CN"/>
        </w:rPr>
        <w:t>翻匾</w:t>
      </w:r>
      <w:r>
        <w:rPr>
          <w:rFonts w:hint="eastAsia"/>
          <w:lang w:val="en-US" w:eastAsia="zh-CN"/>
        </w:rPr>
        <w:t>、</w:t>
      </w:r>
      <w:r>
        <w:rPr>
          <w:rFonts w:hint="default"/>
          <w:lang w:val="en-US" w:eastAsia="zh-CN"/>
        </w:rPr>
        <w:t>并匾</w:t>
      </w:r>
      <w:r>
        <w:rPr>
          <w:rFonts w:hint="eastAsia"/>
          <w:lang w:val="en-US" w:eastAsia="zh-CN"/>
        </w:rPr>
        <w:t>等流程；</w:t>
      </w:r>
    </w:p>
    <w:p w14:paraId="3608F698">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eastAsia"/>
          <w:lang w:val="en-US" w:eastAsia="zh-CN"/>
        </w:rPr>
      </w:pPr>
      <w:r>
        <w:rPr>
          <w:rFonts w:hint="eastAsia"/>
          <w:lang w:val="en-US" w:eastAsia="zh-CN"/>
        </w:rPr>
        <w:t>新早籼谷的处理包括</w:t>
      </w:r>
      <w:r>
        <w:rPr>
          <w:rFonts w:hint="default"/>
          <w:lang w:val="en-US" w:eastAsia="zh-CN"/>
        </w:rPr>
        <w:t>除谷壳</w:t>
      </w:r>
      <w:r>
        <w:rPr>
          <w:rFonts w:hint="eastAsia"/>
          <w:lang w:val="en-US" w:eastAsia="zh-CN"/>
        </w:rPr>
        <w:t>（</w:t>
      </w:r>
      <w:r>
        <w:rPr>
          <w:rFonts w:hint="default"/>
          <w:lang w:val="en-US" w:eastAsia="zh-CN"/>
        </w:rPr>
        <w:t>早籼</w:t>
      </w:r>
      <w:r>
        <w:rPr>
          <w:rFonts w:hint="eastAsia"/>
          <w:lang w:val="en-US" w:eastAsia="zh-CN"/>
        </w:rPr>
        <w:t>米）、</w:t>
      </w:r>
      <w:r>
        <w:rPr>
          <w:rFonts w:hint="default"/>
          <w:lang w:val="en-US" w:eastAsia="zh-CN"/>
        </w:rPr>
        <w:t>磨粉</w:t>
      </w:r>
      <w:r>
        <w:rPr>
          <w:rFonts w:hint="eastAsia"/>
          <w:lang w:val="en-US" w:eastAsia="zh-CN"/>
        </w:rPr>
        <w:t>、</w:t>
      </w:r>
      <w:r>
        <w:rPr>
          <w:rFonts w:hint="default"/>
          <w:lang w:val="en-US" w:eastAsia="zh-CN"/>
        </w:rPr>
        <w:t>拌料</w:t>
      </w:r>
      <w:r>
        <w:rPr>
          <w:rFonts w:hint="eastAsia"/>
          <w:lang w:val="en-US" w:eastAsia="zh-CN"/>
        </w:rPr>
        <w:t>、</w:t>
      </w:r>
      <w:r>
        <w:rPr>
          <w:rFonts w:hint="default"/>
          <w:lang w:val="en-US" w:eastAsia="zh-CN"/>
        </w:rPr>
        <w:t>上臼</w:t>
      </w:r>
      <w:r>
        <w:rPr>
          <w:rFonts w:hint="eastAsia"/>
          <w:lang w:val="en-US" w:eastAsia="zh-CN"/>
        </w:rPr>
        <w:t>、</w:t>
      </w:r>
      <w:r>
        <w:rPr>
          <w:rFonts w:hint="default"/>
          <w:lang w:val="en-US" w:eastAsia="zh-CN"/>
        </w:rPr>
        <w:t>上框压平</w:t>
      </w:r>
      <w:r>
        <w:rPr>
          <w:rFonts w:hint="eastAsia"/>
          <w:lang w:val="en-US" w:eastAsia="zh-CN"/>
        </w:rPr>
        <w:t>、</w:t>
      </w:r>
      <w:r>
        <w:rPr>
          <w:rFonts w:hint="default"/>
          <w:lang w:val="en-US" w:eastAsia="zh-CN"/>
        </w:rPr>
        <w:t>切块</w:t>
      </w:r>
      <w:r>
        <w:rPr>
          <w:rFonts w:hint="eastAsia"/>
          <w:lang w:val="en-US" w:eastAsia="zh-CN"/>
        </w:rPr>
        <w:t>、</w:t>
      </w:r>
      <w:r>
        <w:rPr>
          <w:rFonts w:hint="default"/>
          <w:lang w:val="en-US" w:eastAsia="zh-CN"/>
        </w:rPr>
        <w:t>滚角</w:t>
      </w:r>
      <w:r>
        <w:rPr>
          <w:rFonts w:hint="eastAsia"/>
          <w:lang w:val="en-US" w:eastAsia="zh-CN"/>
        </w:rPr>
        <w:t>、</w:t>
      </w:r>
      <w:r>
        <w:rPr>
          <w:rFonts w:hint="default"/>
          <w:lang w:val="en-US" w:eastAsia="zh-CN"/>
        </w:rPr>
        <w:t>接种</w:t>
      </w:r>
      <w:r>
        <w:rPr>
          <w:rFonts w:hint="eastAsia"/>
          <w:lang w:val="en-US" w:eastAsia="zh-CN"/>
        </w:rPr>
        <w:t>、</w:t>
      </w:r>
      <w:r>
        <w:rPr>
          <w:rFonts w:hint="default"/>
          <w:lang w:val="en-US" w:eastAsia="zh-CN"/>
        </w:rPr>
        <w:t>入缸保温</w:t>
      </w:r>
      <w:r>
        <w:rPr>
          <w:rFonts w:hint="eastAsia"/>
          <w:lang w:val="en-US" w:eastAsia="zh-CN"/>
        </w:rPr>
        <w:t>、</w:t>
      </w:r>
      <w:r>
        <w:rPr>
          <w:rFonts w:hint="default"/>
          <w:lang w:val="en-US" w:eastAsia="zh-CN"/>
        </w:rPr>
        <w:t>装箩</w:t>
      </w:r>
      <w:r>
        <w:rPr>
          <w:rFonts w:hint="eastAsia"/>
          <w:lang w:val="en-US" w:eastAsia="zh-CN"/>
        </w:rPr>
        <w:t>、</w:t>
      </w:r>
      <w:r>
        <w:rPr>
          <w:rFonts w:hint="default"/>
          <w:lang w:val="en-US" w:eastAsia="zh-CN"/>
        </w:rPr>
        <w:t>出窝</w:t>
      </w:r>
      <w:r>
        <w:rPr>
          <w:rFonts w:hint="eastAsia"/>
          <w:lang w:val="en-US" w:eastAsia="zh-CN"/>
        </w:rPr>
        <w:t>等流程；</w:t>
      </w:r>
    </w:p>
    <w:p w14:paraId="6116D5E5">
      <w:pPr>
        <w:keepNext w:val="0"/>
        <w:keepLines w:val="0"/>
        <w:pageBreakBefore w:val="0"/>
        <w:widowControl w:val="0"/>
        <w:numPr>
          <w:ilvl w:val="0"/>
          <w:numId w:val="33"/>
        </w:numPr>
        <w:kinsoku/>
        <w:wordWrap/>
        <w:overflowPunct/>
        <w:topLinePunct w:val="0"/>
        <w:autoSpaceDE/>
        <w:autoSpaceDN/>
        <w:bidi w:val="0"/>
        <w:adjustRightInd w:val="0"/>
        <w:snapToGrid/>
        <w:spacing w:line="240" w:lineRule="auto"/>
        <w:ind w:left="850" w:hanging="425"/>
        <w:jc w:val="both"/>
        <w:textAlignment w:val="auto"/>
        <w:rPr>
          <w:rFonts w:hint="default"/>
          <w:lang w:val="en-US" w:eastAsia="zh-CN"/>
        </w:rPr>
      </w:pPr>
      <w:r>
        <w:rPr>
          <w:rFonts w:hint="default"/>
          <w:lang w:val="en-US" w:eastAsia="zh-CN"/>
        </w:rPr>
        <w:t>新鲜辣蓼草</w:t>
      </w:r>
      <w:r>
        <w:rPr>
          <w:rFonts w:hint="eastAsia"/>
          <w:lang w:val="en-US" w:eastAsia="zh-CN"/>
        </w:rPr>
        <w:t>的加工包括</w:t>
      </w:r>
      <w:r>
        <w:rPr>
          <w:rFonts w:hint="default"/>
          <w:lang w:val="en-US" w:eastAsia="zh-CN"/>
        </w:rPr>
        <w:t>晒干</w:t>
      </w:r>
      <w:r>
        <w:rPr>
          <w:rFonts w:hint="eastAsia"/>
          <w:lang w:val="en-US" w:eastAsia="zh-CN"/>
        </w:rPr>
        <w:t>、</w:t>
      </w:r>
      <w:r>
        <w:rPr>
          <w:rFonts w:hint="default"/>
          <w:lang w:val="en-US" w:eastAsia="zh-CN"/>
        </w:rPr>
        <w:t>除茎去杂</w:t>
      </w:r>
      <w:r>
        <w:rPr>
          <w:rFonts w:hint="eastAsia"/>
          <w:lang w:val="en-US" w:eastAsia="zh-CN"/>
        </w:rPr>
        <w:t>、</w:t>
      </w:r>
      <w:r>
        <w:rPr>
          <w:rFonts w:hint="default"/>
          <w:lang w:val="en-US" w:eastAsia="zh-CN"/>
        </w:rPr>
        <w:t>草叶粉碎</w:t>
      </w:r>
      <w:r>
        <w:rPr>
          <w:rFonts w:hint="eastAsia"/>
          <w:lang w:val="en-US" w:eastAsia="zh-CN"/>
        </w:rPr>
        <w:t>（</w:t>
      </w:r>
      <w:r>
        <w:rPr>
          <w:rFonts w:hint="default"/>
          <w:lang w:val="en-US" w:eastAsia="zh-CN"/>
        </w:rPr>
        <w:t>辣蓼草粉末</w:t>
      </w:r>
      <w:r>
        <w:rPr>
          <w:rFonts w:hint="eastAsia"/>
          <w:lang w:val="en-US" w:eastAsia="zh-CN"/>
        </w:rPr>
        <w:t>）等流程。</w:t>
      </w:r>
    </w:p>
    <w:p w14:paraId="266D7E5E">
      <w:pPr>
        <w:pStyle w:val="67"/>
        <w:bidi w:val="0"/>
        <w:rPr>
          <w:rFonts w:hint="eastAsia"/>
          <w:lang w:val="en-US" w:eastAsia="zh-CN"/>
        </w:rPr>
      </w:pPr>
      <w:r>
        <w:rPr>
          <w:rFonts w:hint="eastAsia"/>
          <w:lang w:val="en-US" w:eastAsia="zh-CN"/>
        </w:rPr>
        <w:t>操作要求</w:t>
      </w:r>
    </w:p>
    <w:p w14:paraId="3FD57EAD">
      <w:pPr>
        <w:pStyle w:val="96"/>
        <w:bidi w:val="0"/>
        <w:rPr>
          <w:rFonts w:hint="eastAsia"/>
          <w:lang w:val="en" w:eastAsia="zh-CN"/>
        </w:rPr>
      </w:pPr>
      <w:r>
        <w:rPr>
          <w:rFonts w:hint="eastAsia"/>
          <w:lang w:val="en-US" w:eastAsia="zh-CN"/>
        </w:rPr>
        <w:t>原料选择与处理</w:t>
      </w:r>
    </w:p>
    <w:p w14:paraId="54C78F25">
      <w:pPr>
        <w:pStyle w:val="169"/>
        <w:bidi w:val="0"/>
        <w:rPr>
          <w:rFonts w:hint="eastAsia"/>
          <w:lang w:val="en" w:eastAsia="zh-CN"/>
        </w:rPr>
      </w:pPr>
      <w:r>
        <w:rPr>
          <w:rFonts w:hint="eastAsia"/>
          <w:lang w:val="en-US" w:eastAsia="zh-CN"/>
        </w:rPr>
        <w:t>应选用</w:t>
      </w:r>
      <w:r>
        <w:rPr>
          <w:rFonts w:ascii="Segoe UI" w:hAnsi="Segoe UI" w:eastAsia="Segoe UI" w:cs="Segoe UI"/>
          <w:i w:val="0"/>
          <w:iCs w:val="0"/>
          <w:caps w:val="0"/>
          <w:spacing w:val="0"/>
          <w:sz w:val="21"/>
          <w:szCs w:val="21"/>
        </w:rPr>
        <w:t>当年产的新早籼糙米作为原料</w:t>
      </w:r>
      <w:r>
        <w:rPr>
          <w:rFonts w:hint="eastAsia" w:ascii="Segoe UI" w:hAnsi="Segoe UI" w:eastAsia="宋体" w:cs="Segoe UI"/>
          <w:i w:val="0"/>
          <w:iCs w:val="0"/>
          <w:caps w:val="0"/>
          <w:spacing w:val="0"/>
          <w:sz w:val="21"/>
          <w:szCs w:val="21"/>
          <w:lang w:eastAsia="zh-CN"/>
        </w:rPr>
        <w:t>，</w:t>
      </w:r>
      <w:r>
        <w:rPr>
          <w:rFonts w:hint="eastAsia"/>
          <w:lang w:val="en" w:eastAsia="zh-CN"/>
        </w:rPr>
        <w:t>新早籼糙米</w:t>
      </w:r>
      <w:r>
        <w:rPr>
          <w:rFonts w:hint="eastAsia"/>
          <w:lang w:val="en-US" w:eastAsia="zh-CN"/>
        </w:rPr>
        <w:t>的含水量应控制在</w:t>
      </w:r>
      <w:r>
        <w:rPr>
          <w:rFonts w:hint="eastAsia"/>
          <w:lang w:val="en" w:eastAsia="zh-CN"/>
        </w:rPr>
        <w:t>15%以下。</w:t>
      </w:r>
    </w:p>
    <w:p w14:paraId="4982BF0E">
      <w:pPr>
        <w:pStyle w:val="169"/>
        <w:bidi w:val="0"/>
        <w:rPr>
          <w:rFonts w:hint="eastAsia"/>
          <w:lang w:val="en" w:eastAsia="zh-CN"/>
        </w:rPr>
      </w:pPr>
      <w:r>
        <w:rPr>
          <w:rFonts w:hint="eastAsia"/>
          <w:lang w:val="en-US" w:eastAsia="zh-CN"/>
        </w:rPr>
        <w:t>应收割</w:t>
      </w:r>
      <w:r>
        <w:rPr>
          <w:rFonts w:hint="eastAsia"/>
          <w:lang w:val="en" w:eastAsia="zh-CN"/>
        </w:rPr>
        <w:t>每年七月上旬尚未开花的野生辣蓼草顶部嫩叶，当日晒干，去茎留叶。</w:t>
      </w:r>
    </w:p>
    <w:p w14:paraId="5551C479">
      <w:pPr>
        <w:pStyle w:val="96"/>
        <w:bidi w:val="0"/>
        <w:rPr>
          <w:rFonts w:hint="eastAsia"/>
          <w:lang w:val="en" w:eastAsia="zh-CN"/>
        </w:rPr>
      </w:pPr>
      <w:r>
        <w:rPr>
          <w:rFonts w:hint="eastAsia"/>
          <w:lang w:val="en-US" w:eastAsia="zh-CN"/>
        </w:rPr>
        <w:t>陈酒药挑选</w:t>
      </w:r>
    </w:p>
    <w:p w14:paraId="4EAFDE98">
      <w:pPr>
        <w:pStyle w:val="234"/>
        <w:ind w:firstLine="420"/>
        <w:rPr>
          <w:rFonts w:hint="eastAsia"/>
          <w:lang w:val="en" w:eastAsia="zh-CN"/>
        </w:rPr>
      </w:pPr>
      <w:r>
        <w:rPr>
          <w:rFonts w:hint="eastAsia"/>
          <w:lang w:val="en-US" w:eastAsia="zh-CN"/>
        </w:rPr>
        <w:t>应挑选</w:t>
      </w:r>
      <w:r>
        <w:rPr>
          <w:rFonts w:hint="eastAsia"/>
          <w:lang w:val="en" w:eastAsia="zh-CN"/>
        </w:rPr>
        <w:t>前一年酿造中发酵正常，温度易掌握，糖化发酵力强，生酸较低和黄酒质量好的陈酒药。</w:t>
      </w:r>
    </w:p>
    <w:p w14:paraId="12B2756B">
      <w:pPr>
        <w:pStyle w:val="96"/>
        <w:bidi w:val="0"/>
        <w:rPr>
          <w:rFonts w:hint="eastAsia"/>
          <w:lang w:val="en" w:eastAsia="zh-CN"/>
        </w:rPr>
      </w:pPr>
      <w:r>
        <w:rPr>
          <w:rFonts w:hint="eastAsia"/>
          <w:lang w:val="en-US" w:eastAsia="zh-CN"/>
        </w:rPr>
        <w:t>发酵车间及工具准备</w:t>
      </w:r>
    </w:p>
    <w:p w14:paraId="12593ED4">
      <w:pPr>
        <w:pStyle w:val="169"/>
        <w:bidi w:val="0"/>
        <w:rPr>
          <w:rFonts w:hint="eastAsia"/>
          <w:lang w:val="en-US" w:eastAsia="zh-CN"/>
        </w:rPr>
      </w:pPr>
      <w:r>
        <w:rPr>
          <w:rFonts w:hint="eastAsia"/>
          <w:lang w:val="en-US" w:eastAsia="zh-CN"/>
        </w:rPr>
        <w:t>发酵车间应保持卫生洁净，无杂物、无异味。</w:t>
      </w:r>
    </w:p>
    <w:p w14:paraId="16ADD7CF">
      <w:pPr>
        <w:pStyle w:val="169"/>
        <w:bidi w:val="0"/>
        <w:rPr>
          <w:rFonts w:hint="eastAsia"/>
          <w:lang w:val="en-US" w:eastAsia="zh-CN"/>
        </w:rPr>
      </w:pPr>
      <w:r>
        <w:rPr>
          <w:rFonts w:hint="eastAsia"/>
          <w:lang w:val="en-US" w:eastAsia="zh-CN"/>
        </w:rPr>
        <w:t>发酵酒缸应用</w:t>
      </w:r>
      <w:r>
        <w:rPr>
          <w:rFonts w:hint="eastAsia"/>
          <w:lang w:val="en" w:eastAsia="zh-CN"/>
        </w:rPr>
        <w:t>清水浸泡、洗净，</w:t>
      </w:r>
      <w:r>
        <w:rPr>
          <w:rFonts w:hint="eastAsia"/>
          <w:lang w:val="en-US" w:eastAsia="zh-CN"/>
        </w:rPr>
        <w:t>去除污渍和残留物，并在洗净的酒缸外表刷上石灰。</w:t>
      </w:r>
    </w:p>
    <w:p w14:paraId="075F5586">
      <w:pPr>
        <w:pStyle w:val="169"/>
        <w:bidi w:val="0"/>
        <w:rPr>
          <w:rFonts w:hint="eastAsia"/>
          <w:lang w:val="en-US" w:eastAsia="zh-CN"/>
        </w:rPr>
      </w:pPr>
      <w:r>
        <w:rPr>
          <w:rFonts w:hint="eastAsia"/>
          <w:lang w:val="en-US" w:eastAsia="zh-CN"/>
        </w:rPr>
        <w:t>酿造工具在使用前应</w:t>
      </w:r>
      <w:r>
        <w:rPr>
          <w:rFonts w:hint="eastAsia"/>
          <w:lang w:val="en" w:eastAsia="zh-CN"/>
        </w:rPr>
        <w:t>清洗干净，</w:t>
      </w:r>
      <w:r>
        <w:rPr>
          <w:rFonts w:hint="eastAsia"/>
          <w:lang w:val="en-US" w:eastAsia="zh-CN"/>
        </w:rPr>
        <w:t>并置于阳光下暴晒，备用。</w:t>
      </w:r>
    </w:p>
    <w:p w14:paraId="74CE9BA2">
      <w:pPr>
        <w:pStyle w:val="96"/>
        <w:bidi w:val="0"/>
        <w:rPr>
          <w:rFonts w:hint="eastAsia"/>
          <w:lang w:val="en-US" w:eastAsia="zh-CN"/>
        </w:rPr>
      </w:pPr>
      <w:r>
        <w:rPr>
          <w:rFonts w:hint="eastAsia"/>
          <w:lang w:val="en-US" w:eastAsia="zh-CN"/>
        </w:rPr>
        <w:t>拌料与发酵控制</w:t>
      </w:r>
    </w:p>
    <w:p w14:paraId="5E4CDD66">
      <w:pPr>
        <w:pStyle w:val="169"/>
        <w:bidi w:val="0"/>
        <w:rPr>
          <w:rFonts w:hint="eastAsia"/>
          <w:lang w:val="en-US" w:eastAsia="zh-CN"/>
        </w:rPr>
      </w:pPr>
      <w:r>
        <w:rPr>
          <w:rFonts w:hint="eastAsia"/>
          <w:lang w:val="en-US" w:eastAsia="zh-CN"/>
        </w:rPr>
        <w:t>在拌料过程中应确保水份适中，并严格控制拌料的比例和时间。</w:t>
      </w:r>
    </w:p>
    <w:p w14:paraId="1BD11FAD">
      <w:pPr>
        <w:pStyle w:val="169"/>
        <w:bidi w:val="0"/>
        <w:rPr>
          <w:rFonts w:hint="eastAsia"/>
          <w:lang w:val="en-US" w:eastAsia="zh-CN"/>
        </w:rPr>
      </w:pPr>
      <w:r>
        <w:rPr>
          <w:rFonts w:hint="eastAsia"/>
          <w:lang w:val="en" w:eastAsia="zh-CN"/>
        </w:rPr>
        <w:t>发酵缸内温湿度</w:t>
      </w:r>
      <w:r>
        <w:rPr>
          <w:rFonts w:hint="eastAsia"/>
          <w:lang w:val="en-US" w:eastAsia="zh-CN"/>
        </w:rPr>
        <w:t>应严格控制，可</w:t>
      </w:r>
      <w:r>
        <w:rPr>
          <w:rFonts w:ascii="Segoe UI" w:hAnsi="Segoe UI" w:eastAsia="Segoe UI" w:cs="Segoe UI"/>
          <w:i w:val="0"/>
          <w:iCs w:val="0"/>
          <w:caps w:val="0"/>
          <w:spacing w:val="0"/>
          <w:sz w:val="21"/>
          <w:szCs w:val="21"/>
        </w:rPr>
        <w:t>根据</w:t>
      </w:r>
      <w:r>
        <w:rPr>
          <w:rFonts w:hint="eastAsia" w:ascii="Segoe UI" w:hAnsi="Segoe UI" w:eastAsia="宋体" w:cs="Segoe UI"/>
          <w:i w:val="0"/>
          <w:iCs w:val="0"/>
          <w:caps w:val="0"/>
          <w:spacing w:val="0"/>
          <w:sz w:val="21"/>
          <w:szCs w:val="21"/>
          <w:lang w:eastAsia="zh-CN"/>
        </w:rPr>
        <w:t>酿造</w:t>
      </w:r>
      <w:r>
        <w:rPr>
          <w:rFonts w:ascii="Segoe UI" w:hAnsi="Segoe UI" w:eastAsia="Segoe UI" w:cs="Segoe UI"/>
          <w:i w:val="0"/>
          <w:iCs w:val="0"/>
          <w:caps w:val="0"/>
          <w:spacing w:val="0"/>
          <w:sz w:val="21"/>
          <w:szCs w:val="21"/>
        </w:rPr>
        <w:t>经验和实际情况，适时调整温湿度</w:t>
      </w:r>
      <w:r>
        <w:rPr>
          <w:rFonts w:hint="eastAsia" w:ascii="Segoe UI" w:hAnsi="Segoe UI" w:eastAsia="宋体" w:cs="Segoe UI"/>
          <w:i w:val="0"/>
          <w:iCs w:val="0"/>
          <w:caps w:val="0"/>
          <w:spacing w:val="0"/>
          <w:sz w:val="21"/>
          <w:szCs w:val="21"/>
          <w:lang w:eastAsia="zh-CN"/>
        </w:rPr>
        <w:t>。</w:t>
      </w:r>
    </w:p>
    <w:p w14:paraId="33E3BECA">
      <w:pPr>
        <w:pStyle w:val="96"/>
        <w:bidi w:val="0"/>
        <w:rPr>
          <w:rFonts w:hint="eastAsia"/>
          <w:lang w:val="en-US" w:eastAsia="zh-CN"/>
        </w:rPr>
      </w:pPr>
      <w:r>
        <w:rPr>
          <w:rFonts w:hint="eastAsia"/>
          <w:lang w:val="en-US" w:eastAsia="zh-CN"/>
        </w:rPr>
        <w:t>晒药与储存</w:t>
      </w:r>
    </w:p>
    <w:p w14:paraId="568F68E1">
      <w:pPr>
        <w:pStyle w:val="169"/>
        <w:bidi w:val="0"/>
        <w:rPr>
          <w:rFonts w:hint="eastAsia"/>
          <w:lang w:val="en-US" w:eastAsia="zh-CN"/>
        </w:rPr>
      </w:pPr>
      <w:r>
        <w:rPr>
          <w:rFonts w:hint="eastAsia"/>
          <w:lang w:val="en-US" w:eastAsia="zh-CN"/>
        </w:rPr>
        <w:t>应选择适宜的天气和时间段进行晒药，晒药过程中应避免曝晒。</w:t>
      </w:r>
    </w:p>
    <w:p w14:paraId="4D7646AD">
      <w:pPr>
        <w:pStyle w:val="169"/>
        <w:bidi w:val="0"/>
        <w:rPr>
          <w:rFonts w:hint="eastAsia"/>
          <w:lang w:val="en-US" w:eastAsia="zh-CN"/>
        </w:rPr>
      </w:pPr>
      <w:r>
        <w:rPr>
          <w:rFonts w:hint="eastAsia"/>
          <w:lang w:val="en-US" w:eastAsia="zh-CN"/>
        </w:rPr>
        <w:t>晒干后的酒药应装入清洗消毒后的酒坛用菏叶竹壳包扎封口，储存于干燥、通风、避光的环境中，防止受潮、发霉和变质。</w:t>
      </w:r>
    </w:p>
    <w:p w14:paraId="35A77760">
      <w:pPr>
        <w:pStyle w:val="169"/>
        <w:bidi w:val="0"/>
        <w:rPr>
          <w:rFonts w:hint="eastAsia"/>
          <w:lang w:val="en-US" w:eastAsia="zh-CN"/>
        </w:rPr>
      </w:pPr>
      <w:r>
        <w:rPr>
          <w:rFonts w:hint="eastAsia"/>
          <w:lang w:val="en-US" w:eastAsia="zh-CN"/>
        </w:rPr>
        <w:t>应定期检查储存环境。</w:t>
      </w:r>
    </w:p>
    <w:p w14:paraId="78D23EBC">
      <w:pPr>
        <w:pStyle w:val="107"/>
        <w:spacing w:before="120" w:after="120"/>
      </w:pPr>
      <w:bookmarkStart w:id="113" w:name="_Toc18163"/>
      <w:r>
        <w:rPr>
          <w:rFonts w:hint="eastAsia"/>
          <w:lang w:val="en-US" w:eastAsia="zh-CN"/>
        </w:rPr>
        <w:t>生麦曲酿造</w:t>
      </w:r>
      <w:bookmarkEnd w:id="113"/>
    </w:p>
    <w:p w14:paraId="361A47BB">
      <w:pPr>
        <w:pStyle w:val="67"/>
        <w:bidi w:val="0"/>
        <w:rPr>
          <w:rFonts w:hint="eastAsia"/>
          <w:lang w:val="en-US" w:eastAsia="zh-CN"/>
        </w:rPr>
      </w:pPr>
      <w:r>
        <w:rPr>
          <w:rFonts w:hint="eastAsia"/>
          <w:lang w:val="en-US" w:eastAsia="zh-CN"/>
        </w:rPr>
        <w:t>流程要求</w:t>
      </w:r>
    </w:p>
    <w:p w14:paraId="6CCC0B3A">
      <w:pPr>
        <w:pStyle w:val="234"/>
        <w:ind w:firstLine="420"/>
        <w:rPr>
          <w:rFonts w:hint="default"/>
          <w:lang w:val="en-US" w:eastAsia="zh-CN"/>
        </w:rPr>
      </w:pPr>
      <w:r>
        <w:rPr>
          <w:rFonts w:hint="eastAsia"/>
          <w:lang w:val="en-US" w:eastAsia="zh-CN"/>
        </w:rPr>
        <w:t>生麦曲酿造工艺的流程主要包括小麦、过筛、轧碎、拌曲、</w:t>
      </w:r>
      <w:r>
        <w:rPr>
          <w:rFonts w:hint="eastAsia"/>
          <w:lang w:val="en" w:eastAsia="zh-CN"/>
        </w:rPr>
        <w:t>踏曲（压曲或装筐）、堆曲、保温培养、通风干燥（排潮）、成品</w:t>
      </w:r>
      <w:r>
        <w:rPr>
          <w:rFonts w:hint="eastAsia"/>
          <w:lang w:val="en-US" w:eastAsia="zh-CN"/>
        </w:rPr>
        <w:t>等。</w:t>
      </w:r>
    </w:p>
    <w:p w14:paraId="00CD7548">
      <w:pPr>
        <w:pStyle w:val="67"/>
        <w:bidi w:val="0"/>
        <w:rPr>
          <w:rFonts w:hint="default"/>
          <w:lang w:val="en-US" w:eastAsia="zh-CN"/>
        </w:rPr>
      </w:pPr>
      <w:r>
        <w:rPr>
          <w:rFonts w:hint="eastAsia"/>
          <w:lang w:val="en-US" w:eastAsia="zh-CN"/>
        </w:rPr>
        <w:t>操作要求</w:t>
      </w:r>
    </w:p>
    <w:p w14:paraId="2B891BD8">
      <w:pPr>
        <w:pStyle w:val="96"/>
        <w:bidi w:val="0"/>
        <w:rPr>
          <w:rFonts w:hint="eastAsia"/>
          <w:lang w:val="en" w:eastAsia="zh-CN"/>
        </w:rPr>
      </w:pPr>
      <w:r>
        <w:rPr>
          <w:rFonts w:hint="eastAsia"/>
          <w:lang w:val="en-US" w:eastAsia="zh-CN"/>
        </w:rPr>
        <w:t>轧碎</w:t>
      </w:r>
    </w:p>
    <w:p w14:paraId="0372B9C5">
      <w:pPr>
        <w:pStyle w:val="169"/>
        <w:bidi w:val="0"/>
        <w:rPr>
          <w:rFonts w:hint="eastAsia"/>
          <w:lang w:val="en-US" w:eastAsia="zh-CN"/>
        </w:rPr>
      </w:pPr>
      <w:r>
        <w:rPr>
          <w:rFonts w:hint="eastAsia"/>
          <w:lang w:val="en-US" w:eastAsia="zh-CN"/>
        </w:rPr>
        <w:t>应采用适宜的破碎机，将每粒小麦均匀投入破碎机内，通过机械作用将其轧制成3—5片。</w:t>
      </w:r>
    </w:p>
    <w:p w14:paraId="7A872AEE">
      <w:pPr>
        <w:pStyle w:val="169"/>
        <w:bidi w:val="0"/>
        <w:rPr>
          <w:rFonts w:hint="eastAsia"/>
          <w:lang w:val="en-US" w:eastAsia="zh-CN"/>
        </w:rPr>
      </w:pPr>
      <w:r>
        <w:rPr>
          <w:rFonts w:hint="eastAsia"/>
          <w:lang w:val="en-US" w:eastAsia="zh-CN"/>
        </w:rPr>
        <w:t>轧碎的小麦应呈现</w:t>
      </w:r>
      <w:r>
        <w:rPr>
          <w:rFonts w:hint="eastAsia"/>
          <w:lang w:val="en" w:eastAsia="zh-CN"/>
        </w:rPr>
        <w:t>麦皮组织破裂，麦粒中的淀粉外露，空隙较大</w:t>
      </w:r>
      <w:r>
        <w:rPr>
          <w:rFonts w:hint="eastAsia"/>
          <w:lang w:val="en-US" w:eastAsia="zh-CN"/>
        </w:rPr>
        <w:t>的式样。</w:t>
      </w:r>
    </w:p>
    <w:p w14:paraId="05EDA552">
      <w:pPr>
        <w:pStyle w:val="96"/>
        <w:bidi w:val="0"/>
        <w:rPr>
          <w:rFonts w:hint="eastAsia"/>
          <w:lang w:val="en-US" w:eastAsia="zh-CN"/>
        </w:rPr>
      </w:pPr>
      <w:r>
        <w:rPr>
          <w:rFonts w:hint="eastAsia"/>
          <w:lang w:val="en-US" w:eastAsia="zh-CN"/>
        </w:rPr>
        <w:t>加水拌料及含水率调整</w:t>
      </w:r>
    </w:p>
    <w:p w14:paraId="43FE4DFA">
      <w:pPr>
        <w:pStyle w:val="169"/>
        <w:bidi w:val="0"/>
        <w:rPr>
          <w:rFonts w:hint="eastAsia"/>
          <w:lang w:val="en-US" w:eastAsia="zh-CN"/>
        </w:rPr>
      </w:pPr>
      <w:r>
        <w:rPr>
          <w:rFonts w:hint="eastAsia"/>
          <w:lang w:val="en-US" w:eastAsia="zh-CN"/>
        </w:rPr>
        <w:t>加水时应缓慢均匀，边加边搅拌，确保小麦碎片与水充分混合均匀。</w:t>
      </w:r>
    </w:p>
    <w:p w14:paraId="048B2B12">
      <w:pPr>
        <w:pStyle w:val="169"/>
        <w:bidi w:val="0"/>
        <w:rPr>
          <w:rFonts w:hint="eastAsia"/>
          <w:lang w:val="en-US" w:eastAsia="zh-CN"/>
        </w:rPr>
      </w:pPr>
      <w:r>
        <w:rPr>
          <w:rFonts w:hint="eastAsia"/>
          <w:lang w:val="en-US" w:eastAsia="zh-CN"/>
        </w:rPr>
        <w:t>拌料后的含水率应控制在23%左右，具体数值可根据实际气温和湿度进行适当调整。</w:t>
      </w:r>
    </w:p>
    <w:p w14:paraId="2D5A1996">
      <w:pPr>
        <w:pStyle w:val="96"/>
        <w:bidi w:val="0"/>
        <w:rPr>
          <w:rFonts w:hint="default"/>
          <w:lang w:val="en-US" w:eastAsia="zh-CN"/>
        </w:rPr>
      </w:pPr>
      <w:r>
        <w:rPr>
          <w:rFonts w:hint="eastAsia"/>
          <w:lang w:val="en-US" w:eastAsia="zh-CN"/>
        </w:rPr>
        <w:t>保温培养</w:t>
      </w:r>
    </w:p>
    <w:p w14:paraId="70926FF1">
      <w:pPr>
        <w:pStyle w:val="234"/>
        <w:ind w:firstLine="420"/>
        <w:rPr>
          <w:rFonts w:hint="eastAsia"/>
          <w:lang w:val="en" w:eastAsia="zh-CN"/>
        </w:rPr>
      </w:pPr>
      <w:r>
        <w:rPr>
          <w:rFonts w:ascii="Segoe UI" w:hAnsi="Segoe UI" w:eastAsia="Segoe UI" w:cs="Segoe UI"/>
          <w:i w:val="0"/>
          <w:iCs w:val="0"/>
          <w:caps w:val="0"/>
          <w:spacing w:val="0"/>
          <w:sz w:val="21"/>
          <w:szCs w:val="21"/>
        </w:rPr>
        <w:t>在保温培养过程中，应密切监测并控制培养环境的温度和湿度。</w:t>
      </w:r>
    </w:p>
    <w:p w14:paraId="72E5D5E7">
      <w:pPr>
        <w:pStyle w:val="107"/>
        <w:spacing w:before="120" w:after="120"/>
      </w:pPr>
      <w:bookmarkStart w:id="114" w:name="_Toc19999"/>
      <w:r>
        <w:rPr>
          <w:rFonts w:hint="eastAsia"/>
          <w:lang w:val="en-US" w:eastAsia="zh-CN"/>
        </w:rPr>
        <w:t>春造工艺</w:t>
      </w:r>
      <w:bookmarkEnd w:id="114"/>
    </w:p>
    <w:p w14:paraId="282044D7">
      <w:pPr>
        <w:pStyle w:val="67"/>
        <w:bidi w:val="0"/>
        <w:rPr>
          <w:rFonts w:hint="eastAsia"/>
          <w:lang w:val="en-US" w:eastAsia="zh-CN"/>
        </w:rPr>
      </w:pPr>
      <w:r>
        <w:rPr>
          <w:rFonts w:hint="eastAsia"/>
          <w:lang w:val="en-US" w:eastAsia="zh-CN"/>
        </w:rPr>
        <w:t>榨前酒醅</w:t>
      </w:r>
    </w:p>
    <w:p w14:paraId="12470392">
      <w:pPr>
        <w:pStyle w:val="96"/>
        <w:bidi w:val="0"/>
        <w:rPr>
          <w:rFonts w:hint="eastAsia"/>
          <w:lang w:val="en-US" w:eastAsia="zh-CN"/>
        </w:rPr>
      </w:pPr>
      <w:r>
        <w:rPr>
          <w:rFonts w:hint="eastAsia"/>
          <w:lang w:val="en-US" w:eastAsia="zh-CN"/>
        </w:rPr>
        <w:t>检测</w:t>
      </w:r>
    </w:p>
    <w:p w14:paraId="0F73D007">
      <w:pPr>
        <w:pStyle w:val="169"/>
        <w:bidi w:val="0"/>
        <w:rPr>
          <w:rFonts w:hint="eastAsia"/>
          <w:lang w:val="en-US" w:eastAsia="zh-CN"/>
        </w:rPr>
      </w:pPr>
      <w:r>
        <w:rPr>
          <w:rFonts w:hint="eastAsia"/>
          <w:lang w:val="en-US" w:eastAsia="zh-CN"/>
        </w:rPr>
        <w:t>主要对干型黄酒（元红）、半干型黄酒（</w:t>
      </w:r>
      <w:r>
        <w:rPr>
          <w:rFonts w:hint="eastAsia" w:ascii="宋体" w:hAnsi="Times New Roman" w:eastAsia="宋体" w:cs="Times New Roman"/>
          <w:kern w:val="0"/>
          <w:sz w:val="21"/>
          <w:szCs w:val="20"/>
          <w:lang w:val="en" w:eastAsia="zh-CN" w:bidi="ar-SA"/>
        </w:rPr>
        <w:t>加饭或花雕</w:t>
      </w:r>
      <w:r>
        <w:rPr>
          <w:rFonts w:hint="eastAsia"/>
          <w:lang w:val="en-US" w:eastAsia="zh-CN"/>
        </w:rPr>
        <w:t>）和勾兑酒的</w:t>
      </w:r>
      <w:r>
        <w:rPr>
          <w:rFonts w:hint="eastAsia"/>
          <w:lang w:val="en" w:eastAsia="zh-CN"/>
        </w:rPr>
        <w:t>酒精度、糖度、酸度、氨基酸态氮</w:t>
      </w:r>
      <w:r>
        <w:rPr>
          <w:rFonts w:hint="eastAsia"/>
          <w:lang w:val="en-US" w:eastAsia="zh-CN"/>
        </w:rPr>
        <w:t>等内容进行理化指标检测。</w:t>
      </w:r>
    </w:p>
    <w:p w14:paraId="188D7AC7">
      <w:pPr>
        <w:pStyle w:val="169"/>
        <w:bidi w:val="0"/>
        <w:rPr>
          <w:rFonts w:hint="eastAsia"/>
          <w:lang w:val="en-US" w:eastAsia="zh-CN"/>
        </w:rPr>
      </w:pPr>
      <w:r>
        <w:rPr>
          <w:rFonts w:hint="eastAsia"/>
          <w:lang w:val="en-US" w:eastAsia="zh-CN"/>
        </w:rPr>
        <w:t>干型黄酒（元红）的理化指标控制应符合表1的要求。</w:t>
      </w:r>
    </w:p>
    <w:p w14:paraId="6679599D">
      <w:pPr>
        <w:pStyle w:val="58"/>
        <w:ind w:firstLine="0" w:firstLineChars="0"/>
        <w:jc w:val="center"/>
        <w:rPr>
          <w:rFonts w:hint="default" w:eastAsia="宋体"/>
          <w:b/>
          <w:bCs/>
          <w:lang w:val="en-US" w:eastAsia="zh-CN"/>
        </w:rPr>
      </w:pPr>
      <w:r>
        <w:rPr>
          <w:rFonts w:hint="eastAsia"/>
          <w:b/>
          <w:bCs/>
        </w:rPr>
        <w:t>表</w:t>
      </w:r>
      <w:r>
        <w:rPr>
          <w:b/>
          <w:bCs/>
        </w:rPr>
        <w:t xml:space="preserve">1 </w:t>
      </w:r>
      <w:r>
        <w:rPr>
          <w:rFonts w:hint="eastAsia"/>
          <w:b/>
          <w:bCs/>
          <w:lang w:val="en-US" w:eastAsia="zh-CN"/>
        </w:rPr>
        <w:t>干型黄酒（元红）的理化指标控制</w:t>
      </w:r>
    </w:p>
    <w:tbl>
      <w:tblPr>
        <w:tblStyle w:val="29"/>
        <w:tblW w:w="65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639"/>
        <w:gridCol w:w="2864"/>
      </w:tblGrid>
      <w:tr w14:paraId="5AB4F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tcBorders>
              <w:bottom w:val="single" w:color="auto" w:sz="4" w:space="0"/>
            </w:tcBorders>
            <w:vAlign w:val="center"/>
          </w:tcPr>
          <w:p w14:paraId="71D39A08">
            <w:pPr>
              <w:pStyle w:val="58"/>
              <w:ind w:firstLine="0" w:firstLineChars="0"/>
              <w:jc w:val="center"/>
              <w:rPr>
                <w:rFonts w:hint="default" w:ascii="Calibri" w:hAnsi="Calibri" w:eastAsia="宋体" w:cs="Calibri"/>
                <w:sz w:val="18"/>
                <w:szCs w:val="18"/>
                <w:lang w:val="en-US" w:eastAsia="zh-CN"/>
              </w:rPr>
            </w:pPr>
            <w:r>
              <w:rPr>
                <w:rFonts w:hint="eastAsia" w:ascii="Calibri" w:hAnsi="Calibri" w:cs="Calibri"/>
                <w:sz w:val="18"/>
                <w:szCs w:val="18"/>
                <w:lang w:val="en-US" w:eastAsia="zh-CN"/>
              </w:rPr>
              <w:t>检测项目</w:t>
            </w:r>
          </w:p>
        </w:tc>
        <w:tc>
          <w:tcPr>
            <w:tcW w:w="2864" w:type="dxa"/>
            <w:tcBorders>
              <w:bottom w:val="single" w:color="auto" w:sz="4" w:space="0"/>
            </w:tcBorders>
            <w:vAlign w:val="center"/>
          </w:tcPr>
          <w:p w14:paraId="2CEBA5CC">
            <w:pPr>
              <w:pStyle w:val="58"/>
              <w:ind w:firstLine="0" w:firstLineChars="0"/>
              <w:jc w:val="center"/>
              <w:rPr>
                <w:rFonts w:ascii="Calibri" w:hAnsi="Calibri" w:cs="Calibri"/>
                <w:sz w:val="18"/>
                <w:szCs w:val="18"/>
              </w:rPr>
            </w:pPr>
            <w:r>
              <w:rPr>
                <w:rFonts w:hint="eastAsia" w:ascii="Calibri" w:hAnsi="Calibri" w:cs="Calibri"/>
                <w:sz w:val="18"/>
                <w:szCs w:val="18"/>
                <w:lang w:val="en-US" w:eastAsia="zh-CN"/>
              </w:rPr>
              <w:t>检测</w:t>
            </w:r>
            <w:r>
              <w:rPr>
                <w:rFonts w:hint="eastAsia" w:ascii="Calibri" w:hAnsi="Calibri" w:cs="Calibri"/>
                <w:sz w:val="18"/>
                <w:szCs w:val="18"/>
              </w:rPr>
              <w:t>指标</w:t>
            </w:r>
          </w:p>
        </w:tc>
      </w:tr>
      <w:tr w14:paraId="7545B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tcBorders>
              <w:top w:val="single" w:color="auto" w:sz="4" w:space="0"/>
            </w:tcBorders>
            <w:vAlign w:val="center"/>
          </w:tcPr>
          <w:p w14:paraId="0384F6A4">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US" w:eastAsia="zh-CN"/>
              </w:rPr>
              <w:t>酒精度</w:t>
            </w:r>
            <w:r>
              <w:rPr>
                <w:rFonts w:hint="eastAsia" w:ascii="Calibri" w:hAnsi="Calibri" w:cs="Calibri"/>
                <w:sz w:val="18"/>
                <w:szCs w:val="18"/>
                <w:lang w:val="en" w:eastAsia="zh-CN"/>
              </w:rPr>
              <w:t>（</w:t>
            </w:r>
            <w:r>
              <w:rPr>
                <w:rFonts w:hint="eastAsia" w:ascii="宋体" w:hAnsi="Times New Roman" w:eastAsia="宋体" w:cs="Times New Roman"/>
                <w:kern w:val="0"/>
                <w:sz w:val="21"/>
                <w:szCs w:val="20"/>
                <w:lang w:val="en" w:eastAsia="zh-CN" w:bidi="ar-SA"/>
              </w:rPr>
              <w:t>20℃</w:t>
            </w:r>
            <w:r>
              <w:rPr>
                <w:rFonts w:hint="eastAsia" w:ascii="Calibri" w:hAnsi="Calibri" w:cs="Calibri"/>
                <w:sz w:val="18"/>
                <w:szCs w:val="18"/>
                <w:lang w:val="en" w:eastAsia="zh-CN"/>
              </w:rPr>
              <w:t>）</w:t>
            </w:r>
          </w:p>
        </w:tc>
        <w:tc>
          <w:tcPr>
            <w:tcW w:w="2864" w:type="dxa"/>
            <w:tcBorders>
              <w:top w:val="single" w:color="auto" w:sz="4" w:space="0"/>
            </w:tcBorders>
            <w:vAlign w:val="center"/>
          </w:tcPr>
          <w:p w14:paraId="0F37281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≥14.5%vol</w:t>
            </w:r>
          </w:p>
        </w:tc>
      </w:tr>
      <w:tr w14:paraId="560A5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vAlign w:val="center"/>
          </w:tcPr>
          <w:p w14:paraId="5049B8EF">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 w:eastAsia="zh-CN"/>
              </w:rPr>
              <w:t>糖度（以葡萄糖计）</w:t>
            </w:r>
          </w:p>
        </w:tc>
        <w:tc>
          <w:tcPr>
            <w:tcW w:w="2864" w:type="dxa"/>
            <w:vAlign w:val="center"/>
          </w:tcPr>
          <w:p w14:paraId="493B87A4">
            <w:pPr>
              <w:pStyle w:val="58"/>
              <w:ind w:firstLine="0" w:firstLineChars="0"/>
              <w:jc w:val="center"/>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≤10.0g/l</w:t>
            </w:r>
          </w:p>
        </w:tc>
      </w:tr>
      <w:tr w14:paraId="1937D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vAlign w:val="center"/>
          </w:tcPr>
          <w:p w14:paraId="383C1285">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 w:eastAsia="zh-CN"/>
              </w:rPr>
              <w:t>总酸（以乳酸计）</w:t>
            </w:r>
          </w:p>
        </w:tc>
        <w:tc>
          <w:tcPr>
            <w:tcW w:w="2864" w:type="dxa"/>
            <w:vAlign w:val="center"/>
          </w:tcPr>
          <w:p w14:paraId="1FBA96D4">
            <w:pPr>
              <w:pStyle w:val="58"/>
              <w:ind w:firstLine="0" w:firstLineChars="0"/>
              <w:jc w:val="center"/>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3.5g/l-7.5g/l</w:t>
            </w:r>
          </w:p>
        </w:tc>
      </w:tr>
      <w:tr w14:paraId="756E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vAlign w:val="center"/>
          </w:tcPr>
          <w:p w14:paraId="7FE4F96F">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 w:eastAsia="zh-CN"/>
              </w:rPr>
              <w:t>氨基酸态氮</w:t>
            </w:r>
          </w:p>
        </w:tc>
        <w:tc>
          <w:tcPr>
            <w:tcW w:w="2864" w:type="dxa"/>
            <w:vAlign w:val="center"/>
          </w:tcPr>
          <w:p w14:paraId="0803CC62">
            <w:pPr>
              <w:pStyle w:val="58"/>
              <w:ind w:firstLine="0" w:firstLineChars="0"/>
              <w:jc w:val="center"/>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≥0.5g/l</w:t>
            </w:r>
          </w:p>
        </w:tc>
      </w:tr>
    </w:tbl>
    <w:p w14:paraId="3D81CB77">
      <w:pPr>
        <w:pStyle w:val="169"/>
        <w:bidi w:val="0"/>
        <w:rPr>
          <w:rFonts w:hint="eastAsia"/>
          <w:lang w:val="en-US" w:eastAsia="zh-CN"/>
        </w:rPr>
      </w:pPr>
      <w:r>
        <w:rPr>
          <w:rFonts w:hint="eastAsia"/>
          <w:lang w:val="en-US" w:eastAsia="zh-CN"/>
        </w:rPr>
        <w:t>半干型黄酒（加饭或花雕）的理化指标控制应符合表2的要求。</w:t>
      </w:r>
    </w:p>
    <w:p w14:paraId="12621570">
      <w:pPr>
        <w:pStyle w:val="58"/>
        <w:ind w:firstLine="0" w:firstLineChars="0"/>
        <w:jc w:val="center"/>
        <w:rPr>
          <w:rFonts w:hint="default" w:eastAsia="宋体"/>
          <w:b/>
          <w:bCs/>
          <w:lang w:val="en-US" w:eastAsia="zh-CN"/>
        </w:rPr>
      </w:pPr>
      <w:r>
        <w:rPr>
          <w:rFonts w:hint="eastAsia"/>
          <w:b/>
          <w:bCs/>
        </w:rPr>
        <w:t>表</w:t>
      </w:r>
      <w:r>
        <w:rPr>
          <w:rFonts w:hint="eastAsia"/>
          <w:b/>
          <w:bCs/>
          <w:lang w:val="en-US" w:eastAsia="zh-CN"/>
        </w:rPr>
        <w:t>2</w:t>
      </w:r>
      <w:r>
        <w:rPr>
          <w:b/>
          <w:bCs/>
        </w:rPr>
        <w:t xml:space="preserve"> </w:t>
      </w:r>
      <w:r>
        <w:rPr>
          <w:rFonts w:hint="eastAsia"/>
          <w:b/>
          <w:bCs/>
          <w:lang w:val="en-US" w:eastAsia="zh-CN"/>
        </w:rPr>
        <w:t>半干型黄酒（加饭或花雕）的理化指标控制</w:t>
      </w:r>
    </w:p>
    <w:tbl>
      <w:tblPr>
        <w:tblStyle w:val="29"/>
        <w:tblW w:w="65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639"/>
        <w:gridCol w:w="2864"/>
      </w:tblGrid>
      <w:tr w14:paraId="0760A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tcBorders>
              <w:bottom w:val="single" w:color="auto" w:sz="4" w:space="0"/>
            </w:tcBorders>
            <w:vAlign w:val="center"/>
          </w:tcPr>
          <w:p w14:paraId="1DF22DB6">
            <w:pPr>
              <w:pStyle w:val="58"/>
              <w:ind w:firstLine="0" w:firstLineChars="0"/>
              <w:jc w:val="center"/>
              <w:rPr>
                <w:rFonts w:hint="default" w:ascii="Calibri" w:hAnsi="Calibri" w:eastAsia="宋体" w:cs="Calibri"/>
                <w:sz w:val="18"/>
                <w:szCs w:val="18"/>
                <w:lang w:val="en-US" w:eastAsia="zh-CN"/>
              </w:rPr>
            </w:pPr>
            <w:r>
              <w:rPr>
                <w:rFonts w:hint="eastAsia" w:ascii="Calibri" w:hAnsi="Calibri" w:cs="Calibri"/>
                <w:sz w:val="18"/>
                <w:szCs w:val="18"/>
                <w:lang w:val="en-US" w:eastAsia="zh-CN"/>
              </w:rPr>
              <w:t>检测项目</w:t>
            </w:r>
          </w:p>
        </w:tc>
        <w:tc>
          <w:tcPr>
            <w:tcW w:w="2864" w:type="dxa"/>
            <w:tcBorders>
              <w:bottom w:val="single" w:color="auto" w:sz="4" w:space="0"/>
            </w:tcBorders>
            <w:vAlign w:val="center"/>
          </w:tcPr>
          <w:p w14:paraId="7AB3DDCD">
            <w:pPr>
              <w:pStyle w:val="58"/>
              <w:ind w:firstLine="0" w:firstLineChars="0"/>
              <w:jc w:val="center"/>
              <w:rPr>
                <w:rFonts w:ascii="Calibri" w:hAnsi="Calibri" w:cs="Calibri"/>
                <w:sz w:val="18"/>
                <w:szCs w:val="18"/>
              </w:rPr>
            </w:pPr>
            <w:r>
              <w:rPr>
                <w:rFonts w:hint="eastAsia" w:ascii="Calibri" w:hAnsi="Calibri" w:cs="Calibri"/>
                <w:sz w:val="18"/>
                <w:szCs w:val="18"/>
                <w:lang w:val="en-US" w:eastAsia="zh-CN"/>
              </w:rPr>
              <w:t>检测</w:t>
            </w:r>
            <w:r>
              <w:rPr>
                <w:rFonts w:hint="eastAsia" w:ascii="Calibri" w:hAnsi="Calibri" w:cs="Calibri"/>
                <w:sz w:val="18"/>
                <w:szCs w:val="18"/>
              </w:rPr>
              <w:t>指标</w:t>
            </w:r>
          </w:p>
        </w:tc>
      </w:tr>
      <w:tr w14:paraId="7D9E5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tcBorders>
              <w:top w:val="single" w:color="auto" w:sz="4" w:space="0"/>
            </w:tcBorders>
            <w:vAlign w:val="center"/>
          </w:tcPr>
          <w:p w14:paraId="6AE3F2E6">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US" w:eastAsia="zh-CN"/>
              </w:rPr>
              <w:t>酒精度</w:t>
            </w:r>
            <w:r>
              <w:rPr>
                <w:rFonts w:hint="eastAsia" w:ascii="Calibri" w:hAnsi="Calibri" w:cs="Calibri"/>
                <w:sz w:val="18"/>
                <w:szCs w:val="18"/>
                <w:lang w:val="en" w:eastAsia="zh-CN"/>
              </w:rPr>
              <w:t>（</w:t>
            </w:r>
            <w:r>
              <w:rPr>
                <w:rFonts w:hint="eastAsia" w:ascii="宋体" w:hAnsi="Times New Roman" w:eastAsia="宋体" w:cs="Times New Roman"/>
                <w:kern w:val="0"/>
                <w:sz w:val="21"/>
                <w:szCs w:val="20"/>
                <w:lang w:val="en" w:eastAsia="zh-CN" w:bidi="ar-SA"/>
              </w:rPr>
              <w:t>20℃</w:t>
            </w:r>
            <w:r>
              <w:rPr>
                <w:rFonts w:hint="eastAsia" w:ascii="Calibri" w:hAnsi="Calibri" w:cs="Calibri"/>
                <w:sz w:val="18"/>
                <w:szCs w:val="18"/>
                <w:lang w:val="en" w:eastAsia="zh-CN"/>
              </w:rPr>
              <w:t>）</w:t>
            </w:r>
          </w:p>
        </w:tc>
        <w:tc>
          <w:tcPr>
            <w:tcW w:w="2864" w:type="dxa"/>
            <w:tcBorders>
              <w:top w:val="single" w:color="auto" w:sz="4" w:space="0"/>
            </w:tcBorders>
            <w:vAlign w:val="center"/>
          </w:tcPr>
          <w:p w14:paraId="6B429C3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≥14.5%vol</w:t>
            </w:r>
          </w:p>
        </w:tc>
      </w:tr>
      <w:tr w14:paraId="4DA10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vAlign w:val="center"/>
          </w:tcPr>
          <w:p w14:paraId="663BF60D">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 w:eastAsia="zh-CN"/>
              </w:rPr>
              <w:t>糖度（以葡萄糖计）</w:t>
            </w:r>
          </w:p>
        </w:tc>
        <w:tc>
          <w:tcPr>
            <w:tcW w:w="2864" w:type="dxa"/>
            <w:vAlign w:val="center"/>
          </w:tcPr>
          <w:p w14:paraId="0A077AFA">
            <w:pPr>
              <w:pStyle w:val="58"/>
              <w:ind w:firstLine="0" w:firstLineChars="0"/>
              <w:jc w:val="center"/>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15.0g/l-30.0g/l</w:t>
            </w:r>
          </w:p>
        </w:tc>
      </w:tr>
      <w:tr w14:paraId="30CF3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vAlign w:val="center"/>
          </w:tcPr>
          <w:p w14:paraId="2F1A61CB">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 w:eastAsia="zh-CN"/>
              </w:rPr>
              <w:t>总酸（以乳酸计）</w:t>
            </w:r>
          </w:p>
        </w:tc>
        <w:tc>
          <w:tcPr>
            <w:tcW w:w="2864" w:type="dxa"/>
            <w:vAlign w:val="center"/>
          </w:tcPr>
          <w:p w14:paraId="17C1B2E3">
            <w:pPr>
              <w:pStyle w:val="58"/>
              <w:ind w:firstLine="0" w:firstLineChars="0"/>
              <w:jc w:val="center"/>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4.0g/l-8.0g/l</w:t>
            </w:r>
          </w:p>
        </w:tc>
      </w:tr>
      <w:tr w14:paraId="61EAC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39" w:type="dxa"/>
            <w:vAlign w:val="center"/>
          </w:tcPr>
          <w:p w14:paraId="30553106">
            <w:pPr>
              <w:pStyle w:val="58"/>
              <w:ind w:firstLine="0" w:firstLineChars="0"/>
              <w:jc w:val="center"/>
              <w:rPr>
                <w:rFonts w:hint="eastAsia" w:ascii="Calibri" w:hAnsi="Calibri" w:cs="Calibri"/>
                <w:sz w:val="18"/>
                <w:szCs w:val="18"/>
                <w:lang w:val="en-US" w:eastAsia="zh-CN"/>
              </w:rPr>
            </w:pPr>
            <w:r>
              <w:rPr>
                <w:rFonts w:hint="eastAsia" w:ascii="Calibri" w:hAnsi="Calibri" w:cs="Calibri"/>
                <w:sz w:val="18"/>
                <w:szCs w:val="18"/>
                <w:lang w:val="en" w:eastAsia="zh-CN"/>
              </w:rPr>
              <w:t>氨基酸态氮</w:t>
            </w:r>
          </w:p>
        </w:tc>
        <w:tc>
          <w:tcPr>
            <w:tcW w:w="2864" w:type="dxa"/>
            <w:vAlign w:val="center"/>
          </w:tcPr>
          <w:p w14:paraId="45F3E9AA">
            <w:pPr>
              <w:pStyle w:val="58"/>
              <w:ind w:firstLine="0" w:firstLineChars="0"/>
              <w:jc w:val="center"/>
              <w:rPr>
                <w:rFonts w:hint="eastAsia" w:ascii="Calibri" w:hAnsi="Calibri" w:cs="Calibri"/>
                <w:sz w:val="18"/>
                <w:szCs w:val="18"/>
                <w:lang w:val="en-US" w:eastAsia="zh-CN"/>
              </w:rPr>
            </w:pPr>
            <w:r>
              <w:rPr>
                <w:rFonts w:hint="eastAsia" w:ascii="宋体" w:hAnsi="Times New Roman" w:eastAsia="宋体" w:cs="Times New Roman"/>
                <w:kern w:val="0"/>
                <w:sz w:val="21"/>
                <w:szCs w:val="20"/>
                <w:lang w:val="en" w:eastAsia="zh-CN" w:bidi="ar-SA"/>
              </w:rPr>
              <w:t>≥0.</w:t>
            </w:r>
            <w:r>
              <w:rPr>
                <w:rFonts w:hint="eastAsia" w:cs="Times New Roman"/>
                <w:kern w:val="0"/>
                <w:sz w:val="21"/>
                <w:szCs w:val="20"/>
                <w:lang w:val="en-US" w:eastAsia="zh-CN" w:bidi="ar-SA"/>
              </w:rPr>
              <w:t>6</w:t>
            </w:r>
            <w:r>
              <w:rPr>
                <w:rFonts w:hint="eastAsia" w:ascii="宋体" w:hAnsi="Times New Roman" w:eastAsia="宋体" w:cs="Times New Roman"/>
                <w:kern w:val="0"/>
                <w:sz w:val="21"/>
                <w:szCs w:val="20"/>
                <w:lang w:val="en" w:eastAsia="zh-CN" w:bidi="ar-SA"/>
              </w:rPr>
              <w:t>5g/l</w:t>
            </w:r>
          </w:p>
        </w:tc>
      </w:tr>
    </w:tbl>
    <w:p w14:paraId="1AAED84D">
      <w:pPr>
        <w:pStyle w:val="169"/>
        <w:bidi w:val="0"/>
        <w:rPr>
          <w:rFonts w:hint="eastAsia"/>
          <w:lang w:val="en-US" w:eastAsia="zh-CN"/>
        </w:rPr>
      </w:pPr>
      <w:r>
        <w:rPr>
          <w:rFonts w:hint="eastAsia"/>
          <w:lang w:val="en-US" w:eastAsia="zh-CN"/>
        </w:rPr>
        <w:t>对</w:t>
      </w:r>
      <w:r>
        <w:rPr>
          <w:rFonts w:ascii="Segoe UI" w:hAnsi="Segoe UI" w:eastAsia="Segoe UI" w:cs="Segoe UI"/>
          <w:i w:val="0"/>
          <w:iCs w:val="0"/>
          <w:caps w:val="0"/>
          <w:spacing w:val="0"/>
          <w:sz w:val="21"/>
          <w:szCs w:val="21"/>
        </w:rPr>
        <w:t>香雪、陈年老酒汗等勾兑酒进行指标检测，</w:t>
      </w:r>
      <w:r>
        <w:rPr>
          <w:rFonts w:hint="eastAsia" w:ascii="Segoe UI" w:hAnsi="Segoe UI" w:eastAsia="宋体" w:cs="Segoe UI"/>
          <w:i w:val="0"/>
          <w:iCs w:val="0"/>
          <w:caps w:val="0"/>
          <w:spacing w:val="0"/>
          <w:sz w:val="21"/>
          <w:szCs w:val="21"/>
          <w:lang w:val="en-US" w:eastAsia="zh-CN"/>
        </w:rPr>
        <w:t>应</w:t>
      </w:r>
      <w:r>
        <w:rPr>
          <w:rFonts w:ascii="Segoe UI" w:hAnsi="Segoe UI" w:eastAsia="Segoe UI" w:cs="Segoe UI"/>
          <w:i w:val="0"/>
          <w:iCs w:val="0"/>
          <w:caps w:val="0"/>
          <w:spacing w:val="0"/>
          <w:sz w:val="21"/>
          <w:szCs w:val="21"/>
        </w:rPr>
        <w:t>符合</w:t>
      </w:r>
      <w:r>
        <w:rPr>
          <w:rFonts w:hint="default" w:ascii="宋体" w:hAnsi="Times New Roman" w:eastAsia="宋体" w:cs="Times New Roman"/>
          <w:sz w:val="21"/>
          <w:szCs w:val="20"/>
          <w:lang w:val="en-US" w:eastAsia="zh-CN" w:bidi="ar-SA"/>
        </w:rPr>
        <w:t>GB/T</w:t>
      </w:r>
      <w:r>
        <w:rPr>
          <w:rFonts w:hint="eastAsia" w:hAnsi="Times New Roman" w:cs="Times New Roman"/>
          <w:sz w:val="21"/>
          <w:szCs w:val="20"/>
          <w:lang w:val="en-US" w:eastAsia="zh-CN" w:bidi="ar-SA"/>
        </w:rPr>
        <w:t xml:space="preserve"> </w:t>
      </w:r>
      <w:r>
        <w:rPr>
          <w:rFonts w:hint="default" w:ascii="宋体" w:hAnsi="Times New Roman" w:eastAsia="宋体" w:cs="Times New Roman"/>
          <w:sz w:val="21"/>
          <w:szCs w:val="20"/>
          <w:lang w:val="en-US" w:eastAsia="zh-CN" w:bidi="ar-SA"/>
        </w:rPr>
        <w:t>17946-2008</w:t>
      </w:r>
      <w:r>
        <w:rPr>
          <w:rFonts w:hint="eastAsia" w:ascii="Segoe UI" w:hAnsi="Segoe UI" w:eastAsia="Segoe UI" w:cs="Segoe UI"/>
          <w:i w:val="0"/>
          <w:iCs w:val="0"/>
          <w:caps w:val="0"/>
          <w:spacing w:val="0"/>
          <w:sz w:val="21"/>
          <w:szCs w:val="21"/>
          <w:lang w:val="en-US" w:eastAsia="zh-CN"/>
        </w:rPr>
        <w:t>的</w:t>
      </w:r>
      <w:r>
        <w:rPr>
          <w:rFonts w:hint="eastAsia" w:ascii="Segoe UI" w:hAnsi="Segoe UI" w:eastAsia="宋体" w:cs="Segoe UI"/>
          <w:i w:val="0"/>
          <w:iCs w:val="0"/>
          <w:caps w:val="0"/>
          <w:spacing w:val="0"/>
          <w:sz w:val="21"/>
          <w:szCs w:val="21"/>
          <w:lang w:val="en-US" w:eastAsia="zh-CN"/>
        </w:rPr>
        <w:t>要求。</w:t>
      </w:r>
    </w:p>
    <w:p w14:paraId="76BF982F">
      <w:pPr>
        <w:pStyle w:val="96"/>
        <w:bidi w:val="0"/>
        <w:rPr>
          <w:rFonts w:hint="eastAsia"/>
          <w:lang w:val="en-US" w:eastAsia="zh-CN"/>
        </w:rPr>
      </w:pPr>
      <w:r>
        <w:rPr>
          <w:rFonts w:hint="eastAsia"/>
          <w:lang w:val="en-US" w:eastAsia="zh-CN"/>
        </w:rPr>
        <w:t>感观评定</w:t>
      </w:r>
    </w:p>
    <w:p w14:paraId="0013644F">
      <w:pPr>
        <w:pStyle w:val="169"/>
        <w:bidi w:val="0"/>
        <w:rPr>
          <w:rFonts w:hint="default"/>
          <w:lang w:val="en-US" w:eastAsia="zh-CN"/>
        </w:rPr>
      </w:pPr>
      <w:r>
        <w:rPr>
          <w:rFonts w:hint="eastAsia"/>
          <w:lang w:val="en-US" w:eastAsia="zh-CN"/>
        </w:rPr>
        <w:t>主要对干型黄酒（元红）、半干型黄酒（</w:t>
      </w:r>
      <w:r>
        <w:rPr>
          <w:rFonts w:hint="eastAsia" w:ascii="宋体" w:hAnsi="Times New Roman" w:eastAsia="宋体" w:cs="Times New Roman"/>
          <w:kern w:val="0"/>
          <w:sz w:val="21"/>
          <w:szCs w:val="20"/>
          <w:lang w:val="en" w:eastAsia="zh-CN" w:bidi="ar-SA"/>
        </w:rPr>
        <w:t>加饭或花雕</w:t>
      </w:r>
      <w:r>
        <w:rPr>
          <w:rFonts w:hint="eastAsia"/>
          <w:lang w:val="en-US" w:eastAsia="zh-CN"/>
        </w:rPr>
        <w:t>）的香气和口味的评定。</w:t>
      </w:r>
    </w:p>
    <w:p w14:paraId="3A45308F">
      <w:pPr>
        <w:pStyle w:val="169"/>
        <w:bidi w:val="0"/>
        <w:rPr>
          <w:rFonts w:hint="default"/>
          <w:lang w:val="en-US" w:eastAsia="zh-CN"/>
        </w:rPr>
      </w:pPr>
      <w:r>
        <w:rPr>
          <w:rFonts w:hint="eastAsia"/>
          <w:lang w:val="en-US" w:eastAsia="zh-CN"/>
        </w:rPr>
        <w:t>干型黄酒（元红）应具有</w:t>
      </w:r>
      <w:r>
        <w:rPr>
          <w:rFonts w:hint="eastAsia" w:ascii="宋体" w:hAnsi="Times New Roman" w:eastAsia="宋体" w:cs="Times New Roman"/>
          <w:kern w:val="0"/>
          <w:sz w:val="21"/>
          <w:szCs w:val="20"/>
          <w:lang w:val="en" w:eastAsia="zh-CN" w:bidi="ar-SA"/>
        </w:rPr>
        <w:t>绍兴元红酒特有香气、醇厚，带米香、爽口无异气</w:t>
      </w:r>
      <w:r>
        <w:rPr>
          <w:rFonts w:hint="eastAsia" w:hAnsi="Times New Roman" w:cs="Times New Roman"/>
          <w:kern w:val="0"/>
          <w:sz w:val="21"/>
          <w:szCs w:val="20"/>
          <w:lang w:val="en" w:eastAsia="zh-CN" w:bidi="ar-SA"/>
        </w:rPr>
        <w:t>；</w:t>
      </w:r>
      <w:r>
        <w:rPr>
          <w:rFonts w:hint="eastAsia" w:hAnsi="Times New Roman" w:cs="Times New Roman"/>
          <w:kern w:val="0"/>
          <w:sz w:val="21"/>
          <w:szCs w:val="20"/>
          <w:lang w:val="en-US" w:eastAsia="zh-CN" w:bidi="ar-SA"/>
        </w:rPr>
        <w:t>应具有</w:t>
      </w:r>
      <w:r>
        <w:rPr>
          <w:rFonts w:hint="eastAsia" w:ascii="宋体" w:hAnsi="Times New Roman" w:eastAsia="宋体" w:cs="Times New Roman"/>
          <w:kern w:val="0"/>
          <w:sz w:val="21"/>
          <w:szCs w:val="20"/>
          <w:lang w:val="en" w:eastAsia="zh-CN" w:bidi="ar-SA"/>
        </w:rPr>
        <w:t>绍兴元红特有口味、醇和微苦、爽口无异味</w:t>
      </w:r>
      <w:r>
        <w:rPr>
          <w:rFonts w:hint="eastAsia" w:hAnsi="Times New Roman" w:cs="Times New Roman"/>
          <w:kern w:val="0"/>
          <w:sz w:val="21"/>
          <w:szCs w:val="20"/>
          <w:lang w:val="en" w:eastAsia="zh-CN" w:bidi="ar-SA"/>
        </w:rPr>
        <w:t>。</w:t>
      </w:r>
    </w:p>
    <w:p w14:paraId="04E44136">
      <w:pPr>
        <w:pStyle w:val="169"/>
        <w:bidi w:val="0"/>
        <w:rPr>
          <w:rFonts w:hint="eastAsia"/>
          <w:lang w:val="en" w:eastAsia="zh-CN"/>
        </w:rPr>
      </w:pPr>
      <w:r>
        <w:rPr>
          <w:rFonts w:hint="eastAsia"/>
          <w:lang w:val="en-US" w:eastAsia="zh-CN"/>
        </w:rPr>
        <w:t>半干型黄酒（加饭或花雕）应具有</w:t>
      </w:r>
      <w:r>
        <w:rPr>
          <w:rFonts w:hint="eastAsia"/>
          <w:lang w:val="en" w:eastAsia="zh-CN"/>
        </w:rPr>
        <w:t>绍兴加饭（花雕）特有香气，有曲香、米香，醇香浓郁无异香、异气；</w:t>
      </w:r>
      <w:r>
        <w:rPr>
          <w:rFonts w:hint="eastAsia"/>
          <w:lang w:val="en-US" w:eastAsia="zh-CN"/>
        </w:rPr>
        <w:t>应具有</w:t>
      </w:r>
      <w:r>
        <w:rPr>
          <w:rFonts w:hint="eastAsia"/>
          <w:lang w:val="en" w:eastAsia="zh-CN"/>
        </w:rPr>
        <w:t>绍兴加饭（花雕）特有口味，口感饱满，醇厚微甜、柔和、鲜爽、无异味。</w:t>
      </w:r>
    </w:p>
    <w:p w14:paraId="2245B431">
      <w:pPr>
        <w:pStyle w:val="96"/>
        <w:bidi w:val="0"/>
        <w:rPr>
          <w:rFonts w:hint="eastAsia"/>
          <w:lang w:val="en-US" w:eastAsia="zh-CN"/>
        </w:rPr>
      </w:pPr>
      <w:r>
        <w:rPr>
          <w:rFonts w:hint="eastAsia"/>
          <w:lang w:val="en-US" w:eastAsia="zh-CN"/>
        </w:rPr>
        <w:t>综合评判</w:t>
      </w:r>
    </w:p>
    <w:p w14:paraId="44EE9704">
      <w:pPr>
        <w:pStyle w:val="169"/>
        <w:bidi w:val="0"/>
        <w:rPr>
          <w:rFonts w:hint="eastAsia"/>
          <w:lang w:val="en-US" w:eastAsia="zh-CN"/>
        </w:rPr>
      </w:pPr>
      <w:r>
        <w:rPr>
          <w:rFonts w:hint="eastAsia"/>
          <w:lang w:val="en-US" w:eastAsia="zh-CN"/>
        </w:rPr>
        <w:t>根据</w:t>
      </w:r>
      <w:r>
        <w:rPr>
          <w:rFonts w:ascii="Segoe UI" w:hAnsi="Segoe UI" w:eastAsia="Segoe UI" w:cs="Segoe UI"/>
          <w:i w:val="0"/>
          <w:iCs w:val="0"/>
          <w:caps w:val="0"/>
          <w:spacing w:val="0"/>
          <w:sz w:val="21"/>
          <w:szCs w:val="21"/>
        </w:rPr>
        <w:t>投料时间将酒醅分为前性酒</w:t>
      </w:r>
      <w:r>
        <w:rPr>
          <w:rFonts w:hint="eastAsia" w:ascii="Segoe UI" w:hAnsi="Segoe UI" w:eastAsia="宋体" w:cs="Segoe UI"/>
          <w:i w:val="0"/>
          <w:iCs w:val="0"/>
          <w:caps w:val="0"/>
          <w:spacing w:val="0"/>
          <w:sz w:val="21"/>
          <w:szCs w:val="21"/>
          <w:lang w:eastAsia="zh-CN"/>
        </w:rPr>
        <w:t>（</w:t>
      </w:r>
      <w:r>
        <w:rPr>
          <w:rFonts w:hint="eastAsia" w:ascii="宋体" w:hAnsi="Times New Roman" w:eastAsia="宋体" w:cs="Times New Roman"/>
          <w:kern w:val="0"/>
          <w:sz w:val="21"/>
          <w:szCs w:val="20"/>
          <w:lang w:val="en" w:eastAsia="zh-CN" w:bidi="ar-SA"/>
        </w:rPr>
        <w:t>当年11月1日</w:t>
      </w:r>
      <w:r>
        <w:rPr>
          <w:rFonts w:hint="eastAsia" w:hAnsi="Times New Roman" w:cs="Times New Roman"/>
          <w:kern w:val="0"/>
          <w:sz w:val="21"/>
          <w:szCs w:val="20"/>
          <w:lang w:val="en" w:eastAsia="zh-CN" w:bidi="ar-SA"/>
        </w:rPr>
        <w:t>——</w:t>
      </w:r>
      <w:r>
        <w:rPr>
          <w:rFonts w:hint="eastAsia" w:ascii="宋体" w:hAnsi="Times New Roman" w:eastAsia="宋体" w:cs="Times New Roman"/>
          <w:kern w:val="0"/>
          <w:sz w:val="21"/>
          <w:szCs w:val="20"/>
          <w:lang w:val="en" w:eastAsia="zh-CN" w:bidi="ar-SA"/>
        </w:rPr>
        <w:t>当年11月30日）</w:t>
      </w:r>
      <w:r>
        <w:rPr>
          <w:rFonts w:ascii="Segoe UI" w:hAnsi="Segoe UI" w:eastAsia="Segoe UI" w:cs="Segoe UI"/>
          <w:i w:val="0"/>
          <w:iCs w:val="0"/>
          <w:caps w:val="0"/>
          <w:spacing w:val="0"/>
          <w:sz w:val="21"/>
          <w:szCs w:val="21"/>
        </w:rPr>
        <w:t>和后性酒</w:t>
      </w:r>
      <w:r>
        <w:rPr>
          <w:rFonts w:hint="eastAsia" w:ascii="Segoe UI" w:hAnsi="Segoe UI" w:eastAsia="宋体" w:cs="Segoe UI"/>
          <w:i w:val="0"/>
          <w:iCs w:val="0"/>
          <w:caps w:val="0"/>
          <w:spacing w:val="0"/>
          <w:sz w:val="21"/>
          <w:szCs w:val="21"/>
          <w:lang w:eastAsia="zh-CN"/>
        </w:rPr>
        <w:t>（</w:t>
      </w:r>
      <w:r>
        <w:rPr>
          <w:rFonts w:hint="eastAsia" w:ascii="宋体" w:hAnsi="Times New Roman" w:eastAsia="宋体" w:cs="Times New Roman"/>
          <w:kern w:val="0"/>
          <w:sz w:val="21"/>
          <w:szCs w:val="20"/>
          <w:lang w:val="en" w:eastAsia="zh-CN" w:bidi="ar-SA"/>
        </w:rPr>
        <w:t>当年12月1日——次年立春</w:t>
      </w:r>
      <w:r>
        <w:rPr>
          <w:rFonts w:hint="eastAsia" w:ascii="Segoe UI" w:hAnsi="Segoe UI" w:eastAsia="宋体" w:cs="Segoe UI"/>
          <w:i w:val="0"/>
          <w:iCs w:val="0"/>
          <w:caps w:val="0"/>
          <w:spacing w:val="0"/>
          <w:sz w:val="21"/>
          <w:szCs w:val="21"/>
          <w:lang w:eastAsia="zh-CN"/>
        </w:rPr>
        <w:t>）。</w:t>
      </w:r>
    </w:p>
    <w:p w14:paraId="564F71A8">
      <w:pPr>
        <w:pStyle w:val="169"/>
        <w:bidi w:val="0"/>
        <w:rPr>
          <w:rFonts w:hint="eastAsia"/>
          <w:lang w:val="en-US" w:eastAsia="zh-CN"/>
        </w:rPr>
      </w:pPr>
      <w:r>
        <w:rPr>
          <w:rFonts w:hint="eastAsia" w:ascii="Segoe UI" w:hAnsi="Segoe UI" w:eastAsia="宋体" w:cs="Segoe UI"/>
          <w:i w:val="0"/>
          <w:iCs w:val="0"/>
          <w:caps w:val="0"/>
          <w:spacing w:val="0"/>
          <w:sz w:val="21"/>
          <w:szCs w:val="21"/>
          <w:lang w:val="en-US" w:eastAsia="zh-CN"/>
        </w:rPr>
        <w:t>应</w:t>
      </w:r>
      <w:r>
        <w:rPr>
          <w:rFonts w:ascii="Segoe UI" w:hAnsi="Segoe UI" w:eastAsia="Segoe UI" w:cs="Segoe UI"/>
          <w:i w:val="0"/>
          <w:iCs w:val="0"/>
          <w:caps w:val="0"/>
          <w:spacing w:val="0"/>
          <w:sz w:val="21"/>
          <w:szCs w:val="21"/>
        </w:rPr>
        <w:t>对前、后性酒进行混合搭配，并适当调配香雪、陈年老酒汗，达到统一的理化指标和风格后进行压榨。</w:t>
      </w:r>
    </w:p>
    <w:p w14:paraId="7B5F9902">
      <w:pPr>
        <w:pStyle w:val="67"/>
        <w:bidi w:val="0"/>
        <w:rPr>
          <w:rFonts w:hint="eastAsia"/>
          <w:lang w:val="en-US" w:eastAsia="zh-CN"/>
        </w:rPr>
      </w:pPr>
      <w:r>
        <w:rPr>
          <w:rFonts w:hint="eastAsia"/>
          <w:lang w:val="en-US" w:eastAsia="zh-CN"/>
        </w:rPr>
        <w:t>榨后检测及调配</w:t>
      </w:r>
    </w:p>
    <w:p w14:paraId="2742D311">
      <w:pPr>
        <w:pStyle w:val="166"/>
        <w:bidi w:val="0"/>
      </w:pPr>
      <w:r>
        <w:rPr>
          <w:rFonts w:hint="eastAsia" w:ascii="宋体" w:hAnsi="Times New Roman" w:eastAsia="宋体" w:cs="Times New Roman"/>
          <w:kern w:val="0"/>
          <w:sz w:val="21"/>
          <w:szCs w:val="20"/>
          <w:lang w:val="en" w:eastAsia="zh-CN" w:bidi="ar-SA"/>
        </w:rPr>
        <w:t>对压榨后的清液再次进行理化指标检测，并在前面指标基础上增加非糖固形物指标检测</w:t>
      </w:r>
      <w:r>
        <w:rPr>
          <w:rFonts w:hint="eastAsia" w:cs="Times New Roman"/>
          <w:kern w:val="0"/>
          <w:sz w:val="21"/>
          <w:szCs w:val="20"/>
          <w:lang w:val="en" w:eastAsia="zh-CN" w:bidi="ar-SA"/>
        </w:rPr>
        <w:t>。</w:t>
      </w:r>
    </w:p>
    <w:p w14:paraId="1EED5FCE">
      <w:pPr>
        <w:pStyle w:val="166"/>
        <w:bidi w:val="0"/>
      </w:pPr>
      <w:r>
        <w:rPr>
          <w:rFonts w:ascii="Segoe UI" w:hAnsi="Segoe UI" w:eastAsia="Segoe UI" w:cs="Segoe UI"/>
          <w:i w:val="0"/>
          <w:iCs w:val="0"/>
          <w:caps w:val="0"/>
          <w:spacing w:val="0"/>
          <w:sz w:val="21"/>
          <w:szCs w:val="21"/>
        </w:rPr>
        <w:t>对压榨产生的酒糟进行详细的成分分析，包括但不限于残余淀粉含量、残糖含量以及水分含量的检测</w:t>
      </w:r>
      <w:r>
        <w:rPr>
          <w:rFonts w:hint="eastAsia" w:ascii="Segoe UI" w:hAnsi="Segoe UI" w:eastAsia="宋体" w:cs="Segoe UI"/>
          <w:i w:val="0"/>
          <w:iCs w:val="0"/>
          <w:caps w:val="0"/>
          <w:spacing w:val="0"/>
          <w:sz w:val="21"/>
          <w:szCs w:val="21"/>
          <w:lang w:eastAsia="zh-CN"/>
        </w:rPr>
        <w:t>。</w:t>
      </w:r>
    </w:p>
    <w:p w14:paraId="50A2ACB3">
      <w:pPr>
        <w:pStyle w:val="166"/>
        <w:bidi w:val="0"/>
      </w:pPr>
      <w:r>
        <w:rPr>
          <w:rFonts w:hint="eastAsia"/>
          <w:lang w:val="en-US" w:eastAsia="zh-CN"/>
        </w:rPr>
        <w:t>对</w:t>
      </w:r>
      <w:r>
        <w:rPr>
          <w:rFonts w:ascii="Segoe UI" w:hAnsi="Segoe UI" w:eastAsia="Segoe UI" w:cs="Segoe UI"/>
          <w:i w:val="0"/>
          <w:iCs w:val="0"/>
          <w:caps w:val="0"/>
          <w:spacing w:val="0"/>
          <w:sz w:val="21"/>
          <w:szCs w:val="21"/>
        </w:rPr>
        <w:t>压榨后清液的理化指标进行精细勾调</w:t>
      </w:r>
      <w:r>
        <w:rPr>
          <w:rFonts w:hint="eastAsia" w:ascii="Segoe UI" w:hAnsi="Segoe UI" w:eastAsia="宋体" w:cs="Segoe UI"/>
          <w:i w:val="0"/>
          <w:iCs w:val="0"/>
          <w:caps w:val="0"/>
          <w:spacing w:val="0"/>
          <w:sz w:val="21"/>
          <w:szCs w:val="21"/>
          <w:lang w:eastAsia="zh-CN"/>
        </w:rPr>
        <w:t>，</w:t>
      </w:r>
      <w:r>
        <w:rPr>
          <w:rFonts w:hint="eastAsia" w:ascii="Segoe UI" w:hAnsi="Segoe UI" w:eastAsia="宋体" w:cs="Segoe UI"/>
          <w:i w:val="0"/>
          <w:iCs w:val="0"/>
          <w:caps w:val="0"/>
          <w:spacing w:val="0"/>
          <w:sz w:val="21"/>
          <w:szCs w:val="21"/>
          <w:lang w:val="en-US" w:eastAsia="zh-CN"/>
        </w:rPr>
        <w:t>并结合原酒品种的风格特征进行风格特色配伍。</w:t>
      </w:r>
    </w:p>
    <w:p w14:paraId="0A37159F">
      <w:pPr>
        <w:pStyle w:val="166"/>
        <w:bidi w:val="0"/>
      </w:pPr>
      <w:r>
        <w:rPr>
          <w:rFonts w:ascii="Segoe UI" w:hAnsi="Segoe UI" w:eastAsia="Segoe UI" w:cs="Segoe UI"/>
          <w:i w:val="0"/>
          <w:iCs w:val="0"/>
          <w:caps w:val="0"/>
          <w:spacing w:val="0"/>
          <w:sz w:val="21"/>
          <w:szCs w:val="21"/>
        </w:rPr>
        <w:t>针对不同品种的原酒，根据其色泽需求，适当进行调色处理</w:t>
      </w:r>
      <w:r>
        <w:rPr>
          <w:rFonts w:hint="eastAsia" w:ascii="Segoe UI" w:hAnsi="Segoe UI" w:eastAsia="宋体" w:cs="Segoe UI"/>
          <w:i w:val="0"/>
          <w:iCs w:val="0"/>
          <w:caps w:val="0"/>
          <w:spacing w:val="0"/>
          <w:sz w:val="21"/>
          <w:szCs w:val="21"/>
          <w:lang w:eastAsia="zh-CN"/>
        </w:rPr>
        <w:t>。</w:t>
      </w:r>
      <w:r>
        <w:rPr>
          <w:rFonts w:hint="eastAsia" w:ascii="Segoe UI" w:hAnsi="Segoe UI" w:eastAsia="宋体" w:cs="Segoe UI"/>
          <w:i w:val="0"/>
          <w:iCs w:val="0"/>
          <w:caps w:val="0"/>
          <w:spacing w:val="0"/>
          <w:sz w:val="21"/>
          <w:szCs w:val="21"/>
          <w:lang w:val="en-US" w:eastAsia="zh-CN"/>
        </w:rPr>
        <w:t>调色时应使用</w:t>
      </w:r>
      <w:r>
        <w:rPr>
          <w:rFonts w:hint="eastAsia" w:ascii="宋体" w:hAnsi="Times New Roman" w:eastAsia="宋体" w:cs="Times New Roman"/>
          <w:kern w:val="0"/>
          <w:sz w:val="21"/>
          <w:szCs w:val="20"/>
          <w:lang w:val="en" w:eastAsia="zh-CN" w:bidi="ar-SA"/>
        </w:rPr>
        <w:t>焦糖色调配</w:t>
      </w:r>
      <w:r>
        <w:rPr>
          <w:rFonts w:hint="eastAsia" w:cs="Times New Roman"/>
          <w:kern w:val="0"/>
          <w:sz w:val="21"/>
          <w:szCs w:val="20"/>
          <w:lang w:val="en" w:eastAsia="zh-CN" w:bidi="ar-SA"/>
        </w:rPr>
        <w:t>。</w:t>
      </w:r>
    </w:p>
    <w:bookmarkEnd w:id="110"/>
    <w:p w14:paraId="1E2B679F">
      <w:pPr>
        <w:pStyle w:val="106"/>
        <w:spacing w:before="240" w:after="240"/>
        <w:rPr>
          <w:rFonts w:hint="eastAsia"/>
          <w:lang w:val="en-US" w:eastAsia="zh-CN"/>
        </w:rPr>
      </w:pPr>
      <w:bookmarkStart w:id="115" w:name="_Toc4300"/>
      <w:bookmarkStart w:id="116" w:name="_Toc23811"/>
      <w:bookmarkStart w:id="117" w:name="_Toc104214136"/>
      <w:bookmarkStart w:id="118" w:name="_Toc111995113"/>
      <w:bookmarkStart w:id="119" w:name="_Toc104273494"/>
      <w:r>
        <w:rPr>
          <w:rFonts w:hint="eastAsia"/>
          <w:lang w:val="en-US" w:eastAsia="zh-CN"/>
        </w:rPr>
        <w:t>质量要求</w:t>
      </w:r>
      <w:bookmarkEnd w:id="115"/>
      <w:bookmarkEnd w:id="116"/>
    </w:p>
    <w:p w14:paraId="61FB20C8">
      <w:pPr>
        <w:pStyle w:val="107"/>
        <w:spacing w:before="120" w:after="120"/>
        <w:rPr>
          <w:rFonts w:hint="eastAsia"/>
          <w:lang w:val="en-US" w:eastAsia="zh-CN"/>
        </w:rPr>
      </w:pPr>
      <w:bookmarkStart w:id="120" w:name="_Toc26705"/>
      <w:r>
        <w:rPr>
          <w:rFonts w:hint="eastAsia"/>
          <w:lang w:val="en-US" w:eastAsia="zh-CN"/>
        </w:rPr>
        <w:t>一般要求</w:t>
      </w:r>
      <w:bookmarkEnd w:id="120"/>
    </w:p>
    <w:p w14:paraId="45E648A0">
      <w:pPr>
        <w:pStyle w:val="58"/>
        <w:rPr>
          <w:rFonts w:hint="default"/>
          <w:lang w:val="en-US" w:eastAsia="zh-CN"/>
        </w:rPr>
      </w:pPr>
      <w:r>
        <w:rPr>
          <w:rFonts w:hint="eastAsia"/>
          <w:szCs w:val="22"/>
          <w:lang w:eastAsia="zh-CN"/>
        </w:rPr>
        <w:t>各类型的绍兴酒（绍兴黄酒）其质量要求应符合</w:t>
      </w:r>
      <w:r>
        <w:rPr>
          <w:rFonts w:hint="eastAsia"/>
          <w:szCs w:val="22"/>
        </w:rPr>
        <w:t>GB/T 17946</w:t>
      </w:r>
      <w:r>
        <w:rPr>
          <w:rFonts w:hint="eastAsia"/>
          <w:szCs w:val="22"/>
          <w:lang w:val="en-US" w:eastAsia="zh-CN"/>
        </w:rPr>
        <w:t>-2008</w:t>
      </w:r>
      <w:r>
        <w:rPr>
          <w:rFonts w:hint="eastAsia"/>
          <w:szCs w:val="22"/>
          <w:lang w:eastAsia="zh-CN"/>
        </w:rPr>
        <w:t>的</w:t>
      </w:r>
      <w:r>
        <w:rPr>
          <w:rFonts w:hint="eastAsia"/>
          <w:szCs w:val="22"/>
          <w:lang w:val="en-US" w:eastAsia="zh-CN"/>
        </w:rPr>
        <w:t>规定。</w:t>
      </w:r>
    </w:p>
    <w:p w14:paraId="331E4EBB">
      <w:pPr>
        <w:pStyle w:val="107"/>
        <w:spacing w:before="120" w:after="120"/>
        <w:rPr>
          <w:rFonts w:hint="eastAsia"/>
          <w:lang w:val="en-US" w:eastAsia="zh-CN"/>
        </w:rPr>
      </w:pPr>
      <w:bookmarkStart w:id="121" w:name="_Toc28393"/>
      <w:r>
        <w:rPr>
          <w:rFonts w:hint="eastAsia"/>
          <w:lang w:val="en-US" w:eastAsia="zh-CN"/>
        </w:rPr>
        <w:t>酒药</w:t>
      </w:r>
      <w:bookmarkEnd w:id="121"/>
    </w:p>
    <w:p w14:paraId="74CA3477">
      <w:pPr>
        <w:pStyle w:val="58"/>
        <w:rPr>
          <w:rFonts w:hint="default"/>
          <w:lang w:val="en-US" w:eastAsia="zh-CN"/>
        </w:rPr>
      </w:pPr>
      <w:r>
        <w:rPr>
          <w:rFonts w:hint="eastAsia"/>
          <w:lang w:val="en-US" w:eastAsia="zh-CN"/>
        </w:rPr>
        <w:t>应保持</w:t>
      </w:r>
      <w:r>
        <w:rPr>
          <w:rFonts w:ascii="Segoe UI" w:hAnsi="Segoe UI" w:eastAsia="Segoe UI" w:cs="Segoe UI"/>
          <w:i w:val="0"/>
          <w:iCs w:val="0"/>
          <w:caps w:val="0"/>
          <w:spacing w:val="0"/>
          <w:sz w:val="21"/>
          <w:szCs w:val="21"/>
        </w:rPr>
        <w:t>颗粒需均匀、松脆且轻质，水分含量不得高于</w:t>
      </w:r>
      <w:r>
        <w:rPr>
          <w:rFonts w:hint="eastAsia"/>
          <w:szCs w:val="22"/>
        </w:rPr>
        <w:t>12.5%</w:t>
      </w:r>
      <w:r>
        <w:rPr>
          <w:rFonts w:ascii="Segoe UI" w:hAnsi="Segoe UI" w:eastAsia="Segoe UI" w:cs="Segoe UI"/>
          <w:i w:val="0"/>
          <w:iCs w:val="0"/>
          <w:caps w:val="0"/>
          <w:spacing w:val="0"/>
          <w:sz w:val="21"/>
          <w:szCs w:val="21"/>
        </w:rPr>
        <w:t>，色泽应保持正常（白色或略带淡黄色），并具备强大的发酵力，同时初始酸度需适中。</w:t>
      </w:r>
    </w:p>
    <w:p w14:paraId="3A94051C">
      <w:pPr>
        <w:pStyle w:val="107"/>
        <w:spacing w:before="120" w:after="120"/>
        <w:rPr>
          <w:rFonts w:hint="eastAsia"/>
          <w:lang w:val="en-US" w:eastAsia="zh-CN"/>
        </w:rPr>
      </w:pPr>
      <w:bookmarkStart w:id="122" w:name="_Toc12357"/>
      <w:r>
        <w:rPr>
          <w:rFonts w:hint="eastAsia"/>
          <w:lang w:val="en-US" w:eastAsia="zh-CN"/>
        </w:rPr>
        <w:t>生麦曲</w:t>
      </w:r>
      <w:bookmarkEnd w:id="122"/>
    </w:p>
    <w:p w14:paraId="7863D201">
      <w:pPr>
        <w:pStyle w:val="58"/>
        <w:rPr>
          <w:rFonts w:hint="default"/>
          <w:lang w:val="en-US" w:eastAsia="zh-CN"/>
        </w:rPr>
      </w:pPr>
      <w:r>
        <w:rPr>
          <w:rFonts w:hint="eastAsia"/>
          <w:lang w:val="en-US" w:eastAsia="zh-CN"/>
        </w:rPr>
        <w:t>应</w:t>
      </w:r>
      <w:r>
        <w:rPr>
          <w:rFonts w:ascii="Segoe UI" w:hAnsi="Segoe UI" w:eastAsia="Segoe UI" w:cs="Segoe UI"/>
          <w:i w:val="0"/>
          <w:iCs w:val="0"/>
          <w:caps w:val="0"/>
          <w:spacing w:val="0"/>
          <w:sz w:val="21"/>
          <w:szCs w:val="21"/>
        </w:rPr>
        <w:t>展现清雅曲香，白色菌丝密布且均匀，曲屑质地坚韧、触感疏松，含水量低而轻盈，具备较高的糖化力（至少</w:t>
      </w:r>
      <w:r>
        <w:rPr>
          <w:rFonts w:hint="eastAsia"/>
          <w:szCs w:val="22"/>
        </w:rPr>
        <w:t>800</w:t>
      </w:r>
      <w:r>
        <w:rPr>
          <w:rFonts w:ascii="Segoe UI" w:hAnsi="Segoe UI" w:eastAsia="Segoe UI" w:cs="Segoe UI"/>
          <w:i w:val="0"/>
          <w:iCs w:val="0"/>
          <w:caps w:val="0"/>
          <w:spacing w:val="0"/>
          <w:sz w:val="21"/>
          <w:szCs w:val="21"/>
        </w:rPr>
        <w:t>单位），且内部无霉烂夹心，无霉味或生腥味；同时，应将发酵成熟的醪液通过分离上层酒液与固体糟粕，并对压榨获取的酒液实施澄清过滤，彻底去除悬浮杂质，直至酒体呈现清澈透明状态。</w:t>
      </w:r>
    </w:p>
    <w:p w14:paraId="652C3A24">
      <w:pPr>
        <w:pStyle w:val="58"/>
        <w:rPr>
          <w:rFonts w:hint="eastAsia"/>
          <w:lang w:val="en-US" w:eastAsia="zh-CN"/>
        </w:rPr>
      </w:pPr>
    </w:p>
    <w:p w14:paraId="20823C97">
      <w:pPr>
        <w:pStyle w:val="58"/>
        <w:rPr>
          <w:rFonts w:hint="eastAsia"/>
          <w:lang w:val="en-US" w:eastAsia="zh-CN"/>
        </w:rPr>
      </w:pPr>
    </w:p>
    <w:bookmarkEnd w:id="19"/>
    <w:bookmarkEnd w:id="98"/>
    <w:bookmarkEnd w:id="99"/>
    <w:bookmarkEnd w:id="100"/>
    <w:bookmarkEnd w:id="101"/>
    <w:bookmarkEnd w:id="102"/>
    <w:bookmarkEnd w:id="103"/>
    <w:bookmarkEnd w:id="104"/>
    <w:bookmarkEnd w:id="105"/>
    <w:bookmarkEnd w:id="117"/>
    <w:bookmarkEnd w:id="118"/>
    <w:bookmarkEnd w:id="119"/>
    <w:p w14:paraId="72FEA1F5">
      <w:pPr>
        <w:pStyle w:val="58"/>
        <w:ind w:firstLine="0" w:firstLineChars="0"/>
        <w:jc w:val="center"/>
      </w:pPr>
      <w:bookmarkStart w:id="123"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3"/>
    </w:p>
    <w:sectPr>
      <w:headerReference r:id="rId19" w:type="default"/>
      <w:footerReference r:id="rId21" w:type="default"/>
      <w:headerReference r:id="rId20" w:type="even"/>
      <w:footerReference r:id="rId22" w:type="even"/>
      <w:pgSz w:w="11906" w:h="16838"/>
      <w:pgMar w:top="567"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EC86">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7BB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2DBF">
    <w:pPr>
      <w:pStyle w:val="5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7BA7A">
                          <w:pPr>
                            <w:pStyle w:val="5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3387BA7A">
                    <w:pPr>
                      <w:pStyle w:val="5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AB9C">
    <w:pPr>
      <w:pStyle w:val="18"/>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EA3D6">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554EA3D6">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CEE5">
    <w:pPr>
      <w:pStyle w:val="18"/>
      <w:ind w:right="720"/>
      <w:jc w:val="both"/>
      <w:rPr>
        <w:sz w:val="2"/>
        <w:szCs w:val="2"/>
      </w:rPr>
    </w:pPr>
    <w:r>
      <w:rPr>
        <w:sz w:val="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D29A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09D29A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D83C">
    <w:pPr>
      <w:pStyle w:val="5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41EEF">
                          <w:pPr>
                            <w:pStyle w:val="5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E41EEF">
                    <w:pPr>
                      <w:pStyle w:val="5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62570">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5C4DA">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D95C4DA">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C0CC">
    <w:pPr>
      <w:pStyle w:val="5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2C2C7">
                          <w:pPr>
                            <w:pStyle w:val="54"/>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EC2C2C7">
                    <w:pPr>
                      <w:pStyle w:val="54"/>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52EC">
    <w:pPr>
      <w:pStyle w:val="1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78C0E">
                          <w:pPr>
                            <w:pStyle w:val="18"/>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078C0E">
                    <w:pPr>
                      <w:pStyle w:val="18"/>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370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DB72">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C251">
    <w:pPr>
      <w:pStyle w:val="63"/>
    </w:pPr>
    <w:r>
      <w:fldChar w:fldCharType="begin"/>
    </w:r>
    <w:r>
      <w:instrText xml:space="preserve"> STYLEREF  标准文件_文件编号  \* MERGEFORMAT </w:instrText>
    </w:r>
    <w:r>
      <w:fldChar w:fldCharType="separate"/>
    </w:r>
    <w:r>
      <w:t>T/ZS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1F82">
    <w:pPr>
      <w:pStyle w:val="19"/>
      <w:spacing w:after="120" w:afterLines="50" w:line="240" w:lineRule="auto"/>
      <w:jc w:val="left"/>
      <w:rPr>
        <w:rFonts w:ascii="黑体" w:hAnsi="黑体" w:eastAsia="黑体" w:cs="黑体"/>
        <w:sz w:val="21"/>
        <w:szCs w:val="21"/>
        <w:highlight w:val="green"/>
      </w:rPr>
    </w:pPr>
    <w:r>
      <w:rPr>
        <w:rFonts w:hint="eastAsia" w:ascii="黑体" w:hAnsi="黑体" w:eastAsia="黑体" w:cs="黑体"/>
        <w:sz w:val="21"/>
        <w:szCs w:val="21"/>
        <w:highlight w:val="green"/>
      </w:rPr>
      <w:fldChar w:fldCharType="begin"/>
    </w:r>
    <w:r>
      <w:rPr>
        <w:rFonts w:hint="eastAsia" w:ascii="黑体" w:hAnsi="黑体" w:eastAsia="黑体" w:cs="黑体"/>
        <w:sz w:val="21"/>
        <w:szCs w:val="21"/>
        <w:highlight w:val="green"/>
      </w:rPr>
      <w:instrText xml:space="preserve"> STYLEREF  标准文件_文件编号  \* MERGEFORMAT </w:instrText>
    </w:r>
    <w:r>
      <w:rPr>
        <w:rFonts w:hint="eastAsia" w:ascii="黑体" w:hAnsi="黑体" w:eastAsia="黑体" w:cs="黑体"/>
        <w:sz w:val="21"/>
        <w:szCs w:val="21"/>
        <w:highlight w:val="green"/>
      </w:rPr>
      <w:fldChar w:fldCharType="separate"/>
    </w:r>
    <w:r>
      <w:rPr>
        <w:rFonts w:hint="eastAsia" w:ascii="黑体" w:hAnsi="黑体" w:eastAsia="黑体" w:cs="黑体"/>
        <w:sz w:val="21"/>
        <w:szCs w:val="21"/>
        <w:highlight w:val="green"/>
      </w:rPr>
      <w:t>T/ZS XXXX—202X</w:t>
    </w:r>
    <w:r>
      <w:rPr>
        <w:rFonts w:hint="eastAsia" w:ascii="黑体" w:hAnsi="黑体" w:eastAsia="黑体" w:cs="黑体"/>
        <w:sz w:val="21"/>
        <w:szCs w:val="21"/>
        <w:highlight w:val="gree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8F9F">
    <w:pPr>
      <w:pStyle w:val="19"/>
      <w:spacing w:after="120" w:afterLines="50" w:line="240" w:lineRule="auto"/>
      <w:jc w:val="right"/>
      <w:rPr>
        <w:sz w:val="2"/>
        <w:szCs w:val="2"/>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XXXX—202X</w:t>
    </w:r>
    <w:r>
      <w:rPr>
        <w:rFonts w:hint="eastAsia" w:ascii="黑体" w:hAnsi="黑体" w:eastAsia="黑体" w:cs="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1BCD">
    <w:pPr>
      <w:pStyle w:val="63"/>
    </w:pPr>
    <w:r>
      <w:fldChar w:fldCharType="begin"/>
    </w:r>
    <w:r>
      <w:instrText xml:space="preserve"> STYLEREF  标准文件_文件编号  \* MERGEFORMAT </w:instrText>
    </w:r>
    <w:r>
      <w:fldChar w:fldCharType="separate"/>
    </w:r>
    <w:r>
      <w:t>T/ZS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0944">
    <w:pPr>
      <w:pStyle w:val="19"/>
      <w:spacing w:after="120" w:afterLines="50" w:line="240" w:lineRule="auto"/>
      <w:jc w:val="left"/>
      <w:rPr>
        <w:rFonts w:ascii="黑体" w:hAnsi="黑体" w:eastAsia="黑体" w:cs="黑体"/>
        <w:sz w:val="21"/>
        <w:szCs w:val="21"/>
        <w:highlight w:val="none"/>
      </w:rPr>
    </w:pPr>
    <w:r>
      <w:rPr>
        <w:rFonts w:hint="eastAsia" w:ascii="黑体" w:hAnsi="黑体" w:eastAsia="黑体" w:cs="黑体"/>
        <w:sz w:val="21"/>
        <w:szCs w:val="21"/>
        <w:highlight w:val="none"/>
      </w:rPr>
      <w:fldChar w:fldCharType="begin"/>
    </w:r>
    <w:r>
      <w:rPr>
        <w:rFonts w:hint="eastAsia" w:ascii="黑体" w:hAnsi="黑体" w:eastAsia="黑体" w:cs="黑体"/>
        <w:sz w:val="21"/>
        <w:szCs w:val="21"/>
        <w:highlight w:val="none"/>
      </w:rPr>
      <w:instrText xml:space="preserve"> STYLEREF  标准文件_文件编号  \* MERGEFORMAT </w:instrText>
    </w:r>
    <w:r>
      <w:rPr>
        <w:rFonts w:hint="eastAsia" w:ascii="黑体" w:hAnsi="黑体" w:eastAsia="黑体" w:cs="黑体"/>
        <w:sz w:val="21"/>
        <w:szCs w:val="21"/>
        <w:highlight w:val="none"/>
      </w:rPr>
      <w:fldChar w:fldCharType="separate"/>
    </w:r>
    <w:r>
      <w:rPr>
        <w:rFonts w:hint="eastAsia" w:ascii="黑体" w:hAnsi="黑体" w:eastAsia="黑体" w:cs="黑体"/>
        <w:sz w:val="21"/>
        <w:szCs w:val="21"/>
        <w:highlight w:val="none"/>
      </w:rPr>
      <w:t>T/ZS XXXX—202X</w:t>
    </w:r>
    <w:r>
      <w:rPr>
        <w:rFonts w:hint="eastAsia" w:ascii="黑体" w:hAnsi="黑体" w:eastAsia="黑体" w:cs="黑体"/>
        <w:sz w:val="21"/>
        <w:szCs w:val="21"/>
        <w:highlight w:val="none"/>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E846">
    <w:pPr>
      <w:pStyle w:val="63"/>
      <w:rPr>
        <w:highlight w:val="none"/>
      </w:rPr>
    </w:pPr>
    <w:r>
      <w:rPr>
        <w:highlight w:val="none"/>
      </w:rPr>
      <w:fldChar w:fldCharType="begin"/>
    </w:r>
    <w:r>
      <w:rPr>
        <w:highlight w:val="none"/>
      </w:rPr>
      <w:instrText xml:space="preserve"> STYLEREF  标准文件_文件编号  \* MERGEFORMAT </w:instrText>
    </w:r>
    <w:r>
      <w:rPr>
        <w:highlight w:val="none"/>
      </w:rPr>
      <w:fldChar w:fldCharType="separate"/>
    </w:r>
    <w:r>
      <w:rPr>
        <w:highlight w:val="none"/>
      </w:rPr>
      <w:t>T/ZS XXXX—202X</w:t>
    </w:r>
    <w:r>
      <w:rPr>
        <w:highlight w:val="none"/>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CCBC">
    <w:pPr>
      <w:pStyle w:val="19"/>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1FB3325"/>
    <w:multiLevelType w:val="multilevel"/>
    <w:tmpl w:val="41FB332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23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0371BB8"/>
    <w:multiLevelType w:val="multilevel"/>
    <w:tmpl w:val="70371BB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7"/>
  </w:num>
  <w:num w:numId="14">
    <w:abstractNumId w:val="20"/>
  </w:num>
  <w:num w:numId="15">
    <w:abstractNumId w:val="22"/>
  </w:num>
  <w:num w:numId="16">
    <w:abstractNumId w:val="18"/>
  </w:num>
  <w:num w:numId="17">
    <w:abstractNumId w:val="30"/>
  </w:num>
  <w:num w:numId="18">
    <w:abstractNumId w:val="16"/>
  </w:num>
  <w:num w:numId="19">
    <w:abstractNumId w:val="1"/>
  </w:num>
  <w:num w:numId="20">
    <w:abstractNumId w:val="10"/>
  </w:num>
  <w:num w:numId="21">
    <w:abstractNumId w:val="32"/>
  </w:num>
  <w:num w:numId="22">
    <w:abstractNumId w:val="21"/>
  </w:num>
  <w:num w:numId="23">
    <w:abstractNumId w:val="6"/>
  </w:num>
  <w:num w:numId="24">
    <w:abstractNumId w:val="27"/>
  </w:num>
  <w:num w:numId="25">
    <w:abstractNumId w:val="29"/>
  </w:num>
  <w:num w:numId="26">
    <w:abstractNumId w:val="2"/>
  </w:num>
  <w:num w:numId="27">
    <w:abstractNumId w:val="4"/>
  </w:num>
  <w:num w:numId="28">
    <w:abstractNumId w:val="15"/>
  </w:num>
  <w:num w:numId="29">
    <w:abstractNumId w:val="25"/>
  </w:num>
  <w:num w:numId="30">
    <w:abstractNumId w:val="23"/>
  </w:num>
  <w:num w:numId="31">
    <w:abstractNumId w:val="13"/>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YTZkYTM2OGVkY2UyNDM1OWRiY2YxNmYwYjg2YWM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A9B"/>
    <w:rsid w:val="00267EF4"/>
    <w:rsid w:val="00270CB8"/>
    <w:rsid w:val="00272B08"/>
    <w:rsid w:val="00280C91"/>
    <w:rsid w:val="00281BB8"/>
    <w:rsid w:val="00281E9E"/>
    <w:rsid w:val="00282405"/>
    <w:rsid w:val="00282A05"/>
    <w:rsid w:val="00283149"/>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5DEE"/>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9F5"/>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4DC5"/>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6B7E"/>
    <w:rsid w:val="00F27A3B"/>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7B528C0"/>
    <w:rsid w:val="08AE24F7"/>
    <w:rsid w:val="0C6C425B"/>
    <w:rsid w:val="10664E53"/>
    <w:rsid w:val="1130326D"/>
    <w:rsid w:val="146B5265"/>
    <w:rsid w:val="151A3238"/>
    <w:rsid w:val="15C67927"/>
    <w:rsid w:val="16846935"/>
    <w:rsid w:val="199910D4"/>
    <w:rsid w:val="1D3833BB"/>
    <w:rsid w:val="2FC560FC"/>
    <w:rsid w:val="325F0828"/>
    <w:rsid w:val="326C059D"/>
    <w:rsid w:val="33117895"/>
    <w:rsid w:val="36F52D58"/>
    <w:rsid w:val="381E10E3"/>
    <w:rsid w:val="3D891FB8"/>
    <w:rsid w:val="50277C69"/>
    <w:rsid w:val="506500F5"/>
    <w:rsid w:val="54263983"/>
    <w:rsid w:val="56AB0416"/>
    <w:rsid w:val="58030761"/>
    <w:rsid w:val="5AF03600"/>
    <w:rsid w:val="5C9C63EF"/>
    <w:rsid w:val="62E41E30"/>
    <w:rsid w:val="636556FE"/>
    <w:rsid w:val="66DA1F70"/>
    <w:rsid w:val="6A10711A"/>
    <w:rsid w:val="6AA11CA0"/>
    <w:rsid w:val="6C67530A"/>
    <w:rsid w:val="74473BEB"/>
    <w:rsid w:val="7D004222"/>
    <w:rsid w:val="7DA1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semiHidden/>
    <w:unhideWhenUsed/>
    <w:qFormat/>
    <w:uiPriority w:val="99"/>
    <w:rPr>
      <w:rFonts w:ascii="宋体"/>
      <w:sz w:val="18"/>
      <w:szCs w:val="18"/>
    </w:r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9"/>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tabs>
        <w:tab w:val="left" w:pos="851"/>
        <w:tab w:val="left" w:pos="1276"/>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19"/>
      </w:numPr>
      <w:adjustRightInd/>
    </w:pPr>
    <w:rPr>
      <w:szCs w:val="24"/>
    </w:rPr>
  </w:style>
  <w:style w:type="paragraph" w:customStyle="1" w:styleId="161">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2"/>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3"/>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0"/>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4"/>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0"/>
      </w:numPr>
      <w:ind w:left="1271" w:hanging="420" w:firstLineChars="0"/>
    </w:pPr>
  </w:style>
  <w:style w:type="paragraph" w:customStyle="1" w:styleId="190">
    <w:name w:val="标准文件_三级项2"/>
    <w:basedOn w:val="58"/>
    <w:qFormat/>
    <w:uiPriority w:val="0"/>
    <w:pPr>
      <w:numPr>
        <w:ilvl w:val="0"/>
        <w:numId w:val="29"/>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0"/>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字符"/>
    <w:basedOn w:val="30"/>
    <w:link w:val="13"/>
    <w:semiHidden/>
    <w:qFormat/>
    <w:uiPriority w:val="99"/>
    <w:rPr>
      <w:rFonts w:ascii="宋体"/>
      <w:kern w:val="2"/>
      <w:sz w:val="18"/>
      <w:szCs w:val="18"/>
    </w:rPr>
  </w:style>
  <w:style w:type="character" w:customStyle="1" w:styleId="233">
    <w:name w:val="段 Char"/>
    <w:link w:val="234"/>
    <w:qFormat/>
    <w:locked/>
    <w:uiPriority w:val="0"/>
    <w:rPr>
      <w:rFonts w:ascii="宋体" w:hAnsi="宋体"/>
      <w:sz w:val="21"/>
    </w:rPr>
  </w:style>
  <w:style w:type="paragraph" w:customStyle="1" w:styleId="234">
    <w:name w:val="段"/>
    <w:link w:val="233"/>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5">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6">
    <w:name w:val="章标题"/>
    <w:next w:val="234"/>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21EE095D">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7E4BA274">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14:paraId="43CDC4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112772"/>
    <w:rsid w:val="00130D51"/>
    <w:rsid w:val="00380210"/>
    <w:rsid w:val="004374B4"/>
    <w:rsid w:val="005B64E4"/>
    <w:rsid w:val="006113A7"/>
    <w:rsid w:val="00752B46"/>
    <w:rsid w:val="00781C01"/>
    <w:rsid w:val="008B2634"/>
    <w:rsid w:val="009F5107"/>
    <w:rsid w:val="00B11788"/>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3589</Words>
  <Characters>3934</Characters>
  <Lines>71</Lines>
  <Paragraphs>20</Paragraphs>
  <TotalTime>0</TotalTime>
  <ScaleCrop>false</ScaleCrop>
  <LinksUpToDate>false</LinksUpToDate>
  <CharactersWithSpaces>4019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2022-09-28T09:42:00Z</dcterms:created>
  <dc:creator>bella</dc:creator>
  <dc:description>&lt;config cover="true" show_menu="true" version="1.0.0" doctype="SDKXY"&gt;_x000d_
&lt;/config&gt;</dc:description>
  <cp:lastModifiedBy>桃子</cp:lastModifiedBy>
  <cp:lastPrinted>2022-08-21T05:11:00Z</cp:lastPrinted>
  <dcterms:modified xsi:type="dcterms:W3CDTF">2024-11-05T03:42:30Z</dcterms:modified>
  <dc:title>团体标准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E02091C7B0274ADF9C45A7BC52B3DF93_13</vt:lpwstr>
  </property>
</Properties>
</file>