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A180E6" w14:textId="77777777" w:rsidR="00663ABB" w:rsidRDefault="00000000">
      <w:pPr>
        <w:pStyle w:val="a6"/>
        <w:numPr>
          <w:ilvl w:val="0"/>
          <w:numId w:val="0"/>
        </w:numPr>
        <w:spacing w:before="312" w:after="312"/>
        <w:jc w:val="center"/>
        <w:rPr>
          <w:rFonts w:ascii="仿宋" w:eastAsia="仿宋" w:hAnsi="仿宋" w:cs="仿宋" w:hint="eastAsia"/>
          <w:b/>
          <w:bCs/>
          <w:sz w:val="40"/>
          <w:szCs w:val="40"/>
        </w:rPr>
      </w:pPr>
      <w:bookmarkStart w:id="0" w:name="_Toc298936801"/>
      <w:bookmarkStart w:id="1" w:name="_Toc304825008"/>
      <w:bookmarkStart w:id="2" w:name="_Toc37234703"/>
      <w:bookmarkStart w:id="3" w:name="_Toc309995999"/>
      <w:bookmarkStart w:id="4" w:name="_Toc309997040"/>
      <w:bookmarkStart w:id="5" w:name="_Toc304828066"/>
      <w:bookmarkStart w:id="6" w:name="_Toc298937276"/>
      <w:bookmarkStart w:id="7" w:name="_Toc298937100"/>
      <w:bookmarkStart w:id="8" w:name="_Toc298937322"/>
      <w:bookmarkStart w:id="9" w:name="_Toc309995578"/>
      <w:bookmarkStart w:id="10" w:name="_Toc499110426"/>
      <w:bookmarkStart w:id="11" w:name="_Toc298937167"/>
      <w:bookmarkStart w:id="12" w:name="_Toc304825081"/>
      <w:bookmarkStart w:id="13" w:name="_Toc298937462"/>
      <w:bookmarkStart w:id="14" w:name="_Toc298937357"/>
      <w:bookmarkStart w:id="15" w:name="_Toc309995472"/>
      <w:bookmarkStart w:id="16" w:name="_Toc298937152"/>
      <w:bookmarkStart w:id="17" w:name="_Toc310002637"/>
      <w:bookmarkStart w:id="18" w:name="_Toc298936924"/>
      <w:bookmarkStart w:id="19" w:name="_Toc298938635"/>
      <w:bookmarkStart w:id="20" w:name="_Toc298937419"/>
      <w:bookmarkStart w:id="21" w:name="_Toc304402664"/>
      <w:bookmarkStart w:id="22" w:name="_Toc6138"/>
      <w:bookmarkStart w:id="23" w:name="_Toc298937188"/>
      <w:bookmarkStart w:id="24" w:name="_Toc298937609"/>
      <w:bookmarkStart w:id="25" w:name="_Toc309995390"/>
      <w:bookmarkStart w:id="26" w:name="_Toc298923383"/>
      <w:bookmarkStart w:id="27" w:name="_Toc304824969"/>
      <w:bookmarkStart w:id="28" w:name="_Toc298937201"/>
      <w:bookmarkStart w:id="29" w:name="_Toc309993180"/>
      <w:bookmarkStart w:id="30" w:name="_Toc298938783"/>
      <w:bookmarkStart w:id="31" w:name="_Toc309994551"/>
      <w:r>
        <w:rPr>
          <w:rFonts w:ascii="仿宋" w:eastAsia="仿宋" w:hAnsi="仿宋" w:cs="仿宋" w:hint="eastAsia"/>
          <w:b/>
          <w:bCs/>
          <w:sz w:val="40"/>
          <w:szCs w:val="40"/>
        </w:rPr>
        <w:t>《电解水制氢用密封胶》团体标准</w:t>
      </w:r>
    </w:p>
    <w:p w14:paraId="12DAA9AF" w14:textId="35B754FA" w:rsidR="00663ABB" w:rsidRDefault="00000000">
      <w:pPr>
        <w:pStyle w:val="a6"/>
        <w:numPr>
          <w:ilvl w:val="0"/>
          <w:numId w:val="0"/>
        </w:numPr>
        <w:spacing w:before="312" w:after="312"/>
        <w:jc w:val="center"/>
        <w:rPr>
          <w:rFonts w:ascii="仿宋" w:eastAsia="仿宋" w:hAnsi="仿宋" w:cs="仿宋" w:hint="eastAsia"/>
          <w:b/>
          <w:bCs/>
          <w:sz w:val="40"/>
          <w:szCs w:val="40"/>
        </w:rPr>
      </w:pPr>
      <w:r>
        <w:rPr>
          <w:rFonts w:ascii="仿宋" w:eastAsia="仿宋" w:hAnsi="仿宋" w:cs="仿宋" w:hint="eastAsia"/>
          <w:b/>
          <w:bCs/>
          <w:sz w:val="40"/>
          <w:szCs w:val="40"/>
        </w:rPr>
        <w:t>编制说明</w:t>
      </w:r>
    </w:p>
    <w:p w14:paraId="69AC65E7" w14:textId="77777777" w:rsidR="00663ABB" w:rsidRDefault="00000000">
      <w:pPr>
        <w:pStyle w:val="a6"/>
        <w:numPr>
          <w:ilvl w:val="0"/>
          <w:numId w:val="0"/>
        </w:numPr>
        <w:spacing w:before="312" w:after="312"/>
        <w:rPr>
          <w:rFonts w:ascii="仿宋" w:eastAsia="仿宋" w:hAnsi="仿宋" w:cs="仿宋" w:hint="eastAsia"/>
          <w:b/>
          <w:bCs/>
          <w:color w:val="000000"/>
          <w:sz w:val="32"/>
          <w:szCs w:val="32"/>
        </w:rPr>
      </w:pPr>
      <w:bookmarkStart w:id="32" w:name="BT1"/>
      <w:bookmarkStart w:id="33" w:name="_Toc298937549"/>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Pr>
          <w:rFonts w:ascii="仿宋" w:eastAsia="仿宋" w:hAnsi="仿宋" w:cs="仿宋" w:hint="eastAsia"/>
          <w:b/>
          <w:bCs/>
          <w:color w:val="000000"/>
          <w:sz w:val="32"/>
          <w:szCs w:val="32"/>
        </w:rPr>
        <w:t>一、任务来源</w:t>
      </w:r>
    </w:p>
    <w:p w14:paraId="15CE4C20" w14:textId="77777777" w:rsidR="00663ABB" w:rsidRDefault="00000000">
      <w:pPr>
        <w:pStyle w:val="affb"/>
        <w:widowControl/>
        <w:spacing w:beforeAutospacing="0" w:afterAutospacing="0" w:line="450" w:lineRule="atLeast"/>
        <w:ind w:firstLineChars="200" w:firstLine="640"/>
        <w:rPr>
          <w:rFonts w:ascii="仿宋" w:eastAsia="仿宋" w:hAnsi="仿宋" w:cs="仿宋" w:hint="eastAsia"/>
          <w:sz w:val="32"/>
          <w:szCs w:val="32"/>
        </w:rPr>
      </w:pPr>
      <w:r>
        <w:rPr>
          <w:rFonts w:ascii="仿宋" w:eastAsia="仿宋" w:hAnsi="仿宋" w:cs="仿宋" w:hint="eastAsia"/>
          <w:sz w:val="32"/>
          <w:szCs w:val="32"/>
        </w:rPr>
        <w:t>电解水制氢是在直流电的作用下，通过电化学过程将水分子解离为氢气和氧气，分别在阴、阳两极析出。在制氢装置内部需要构建良好的系统密封性，保证制氢装置的安全运行。</w:t>
      </w:r>
    </w:p>
    <w:p w14:paraId="264B2F1C" w14:textId="77777777" w:rsidR="00663ABB" w:rsidRDefault="00000000">
      <w:pPr>
        <w:pStyle w:val="affb"/>
        <w:widowControl/>
        <w:spacing w:beforeAutospacing="0" w:afterAutospacing="0" w:line="450" w:lineRule="atLeast"/>
        <w:ind w:firstLineChars="200" w:firstLine="640"/>
        <w:rPr>
          <w:rFonts w:ascii="仿宋" w:eastAsia="仿宋" w:hAnsi="仿宋" w:cs="仿宋" w:hint="eastAsia"/>
          <w:sz w:val="32"/>
          <w:szCs w:val="32"/>
        </w:rPr>
      </w:pPr>
      <w:r>
        <w:rPr>
          <w:rFonts w:ascii="仿宋" w:eastAsia="仿宋" w:hAnsi="仿宋" w:cs="仿宋" w:hint="eastAsia"/>
          <w:sz w:val="32"/>
          <w:szCs w:val="32"/>
        </w:rPr>
        <w:t>电解水制氢密封胶在电解水制氢装置中发挥着关键密封作用，是重要型安全零部件，对装置运行和寿命起着举足轻重的作用，作为新兴行业的新型密封材料，各大研发机构及人员都在应用中不断努力探索，从产品设计及成分多方面改善提高密封性能，扩大产品应用适用范围，经过长期不懈的坚持开发，技术水平近年来得到了很大提高，能够持续满足电解水制氢行业的需求，产业发展也步入了快速通道。</w:t>
      </w:r>
    </w:p>
    <w:p w14:paraId="2D5B0397" w14:textId="77777777" w:rsidR="00663ABB" w:rsidRDefault="00000000">
      <w:pPr>
        <w:pStyle w:val="affb"/>
        <w:widowControl/>
        <w:spacing w:beforeAutospacing="0" w:afterAutospacing="0" w:line="450" w:lineRule="atLeast"/>
        <w:ind w:firstLineChars="200" w:firstLine="640"/>
        <w:rPr>
          <w:rFonts w:ascii="仿宋" w:eastAsia="仿宋" w:hAnsi="仿宋" w:cs="仿宋" w:hint="eastAsia"/>
          <w:color w:val="000000" w:themeColor="text1"/>
          <w:sz w:val="32"/>
          <w:szCs w:val="32"/>
        </w:rPr>
      </w:pPr>
      <w:r>
        <w:rPr>
          <w:rFonts w:ascii="仿宋" w:eastAsia="仿宋" w:hAnsi="仿宋" w:cs="仿宋" w:hint="eastAsia"/>
          <w:sz w:val="32"/>
          <w:szCs w:val="32"/>
        </w:rPr>
        <w:t>目前，电解水制氢行业在国家政策和大战略下，正迎来产业发展最佳黄金期，到处都是一片欣欣向荣的美好景象，密封胶的生产制造技术也已完全成熟，参与和布局企业也在凸显，但密封胶标准仍处于缺失状态，国内外没有可以利用或借鉴，标准的缺失已经制约了企业和行业的发展，影响了规模化量产和可持续应用。《电解水制氢用密封胶》标准的建立，充分解决了无标准可依、无方法可循的问题，经标准起草组及专家组多次调研论证，根据《团体标准管理规定》《中国中小企业协会团体标准管理办法（试行）》有关规定，特立项本标准。</w:t>
      </w:r>
      <w:r>
        <w:rPr>
          <w:rFonts w:ascii="仿宋" w:eastAsia="仿宋" w:hAnsi="仿宋" w:cs="仿宋" w:hint="eastAsia"/>
          <w:color w:val="000000" w:themeColor="text1"/>
          <w:sz w:val="32"/>
          <w:szCs w:val="32"/>
        </w:rPr>
        <w:t>标准项目计划编号为T/CASMES XXX—2024。</w:t>
      </w:r>
    </w:p>
    <w:p w14:paraId="17A57719" w14:textId="77777777" w:rsidR="00663ABB" w:rsidRDefault="00000000">
      <w:pPr>
        <w:pStyle w:val="a6"/>
        <w:numPr>
          <w:ilvl w:val="0"/>
          <w:numId w:val="15"/>
        </w:numPr>
        <w:spacing w:before="312" w:after="312"/>
        <w:rPr>
          <w:rFonts w:ascii="仿宋" w:eastAsia="仿宋" w:hAnsi="仿宋" w:cs="仿宋" w:hint="eastAsia"/>
          <w:b/>
          <w:bCs/>
          <w:color w:val="000000"/>
          <w:sz w:val="32"/>
          <w:szCs w:val="32"/>
        </w:rPr>
      </w:pPr>
      <w:bookmarkStart w:id="34" w:name="BT3"/>
      <w:bookmarkEnd w:id="34"/>
      <w:r>
        <w:rPr>
          <w:rFonts w:ascii="仿宋" w:eastAsia="仿宋" w:hAnsi="仿宋" w:cs="仿宋" w:hint="eastAsia"/>
          <w:b/>
          <w:bCs/>
          <w:color w:val="000000"/>
          <w:sz w:val="32"/>
          <w:szCs w:val="32"/>
        </w:rPr>
        <w:lastRenderedPageBreak/>
        <w:t>起草单位</w:t>
      </w:r>
    </w:p>
    <w:p w14:paraId="41D6B93F" w14:textId="77777777" w:rsidR="00663ABB" w:rsidRDefault="00000000">
      <w:pPr>
        <w:pStyle w:val="affa"/>
        <w:ind w:firstLine="640"/>
        <w:rPr>
          <w:rFonts w:ascii="仿宋" w:eastAsia="仿宋" w:hAnsi="仿宋" w:cs="仿宋" w:hint="eastAsia"/>
          <w:sz w:val="32"/>
          <w:szCs w:val="32"/>
        </w:rPr>
      </w:pPr>
      <w:r>
        <w:rPr>
          <w:rFonts w:ascii="仿宋" w:eastAsia="仿宋" w:hAnsi="仿宋" w:cs="仿宋" w:hint="eastAsia"/>
          <w:sz w:val="32"/>
          <w:szCs w:val="32"/>
        </w:rPr>
        <w:t>本标准由中国中小企业协会提出并归口。本标准由惠州杜科新材料有限公司、中国科学院长春应用化学研究所、广东卡沃罗氢科技有限公司、安徽明天氢能科技股份有限公司、深圳市氢蓝时代动力科技有限公司、陕西科技大学、西北大学、惠州学院、湖北中医药大学、华兴中科标准技术 （北京） 有限公司参与起草。</w:t>
      </w:r>
    </w:p>
    <w:p w14:paraId="658D8472" w14:textId="77777777" w:rsidR="00663ABB" w:rsidRDefault="00000000">
      <w:pPr>
        <w:pStyle w:val="a7"/>
        <w:numPr>
          <w:ilvl w:val="1"/>
          <w:numId w:val="0"/>
        </w:numPr>
        <w:spacing w:before="156" w:after="156"/>
        <w:rPr>
          <w:rFonts w:ascii="仿宋" w:eastAsia="仿宋" w:hAnsi="仿宋" w:cs="仿宋" w:hint="eastAsia"/>
          <w:b/>
          <w:bCs/>
          <w:color w:val="000000"/>
          <w:sz w:val="32"/>
          <w:szCs w:val="32"/>
        </w:rPr>
      </w:pPr>
      <w:r>
        <w:rPr>
          <w:rFonts w:ascii="仿宋" w:eastAsia="仿宋" w:hAnsi="仿宋" w:cs="仿宋" w:hint="eastAsia"/>
          <w:b/>
          <w:bCs/>
          <w:color w:val="000000"/>
          <w:sz w:val="32"/>
          <w:szCs w:val="32"/>
        </w:rPr>
        <w:t>三、标准的编制原则</w:t>
      </w:r>
    </w:p>
    <w:p w14:paraId="011EEC19" w14:textId="77777777" w:rsidR="00663ABB" w:rsidRDefault="00000000">
      <w:pPr>
        <w:pStyle w:val="affa"/>
        <w:spacing w:line="360" w:lineRule="auto"/>
        <w:ind w:firstLine="640"/>
        <w:rPr>
          <w:rFonts w:ascii="仿宋" w:eastAsia="仿宋" w:hAnsi="仿宋" w:cs="仿宋" w:hint="eastAsia"/>
          <w:sz w:val="32"/>
          <w:szCs w:val="32"/>
        </w:rPr>
      </w:pPr>
      <w:r>
        <w:rPr>
          <w:rFonts w:ascii="仿宋" w:eastAsia="仿宋" w:hAnsi="仿宋" w:cs="仿宋" w:hint="eastAsia"/>
          <w:sz w:val="32"/>
          <w:szCs w:val="32"/>
        </w:rPr>
        <w:t>标准起草小组在编制标准过程中，以国家、行业现有的标准为制订基础，结合我国目前制氢行业的发展现状，按照GB/T 1.1—2020《标准化工作导则 第1部分：标准化文件的结构和起草规则》的规定及相关要求编制。</w:t>
      </w:r>
    </w:p>
    <w:p w14:paraId="1A543707" w14:textId="77777777" w:rsidR="00663ABB" w:rsidRDefault="00000000">
      <w:pPr>
        <w:pStyle w:val="a7"/>
        <w:numPr>
          <w:ilvl w:val="1"/>
          <w:numId w:val="0"/>
        </w:numPr>
        <w:spacing w:before="156" w:after="156"/>
        <w:rPr>
          <w:rFonts w:ascii="仿宋" w:eastAsia="仿宋" w:hAnsi="仿宋" w:cs="仿宋" w:hint="eastAsia"/>
          <w:b/>
          <w:bCs/>
          <w:color w:val="000000"/>
          <w:sz w:val="32"/>
          <w:szCs w:val="32"/>
        </w:rPr>
      </w:pPr>
      <w:r>
        <w:rPr>
          <w:rFonts w:ascii="仿宋" w:eastAsia="仿宋" w:hAnsi="仿宋" w:cs="仿宋" w:hint="eastAsia"/>
          <w:b/>
          <w:bCs/>
          <w:color w:val="000000"/>
          <w:sz w:val="32"/>
          <w:szCs w:val="32"/>
        </w:rPr>
        <w:t>四、标准编制过程</w:t>
      </w:r>
    </w:p>
    <w:p w14:paraId="2BCFC703" w14:textId="77777777" w:rsidR="00663ABB" w:rsidRDefault="00000000">
      <w:pPr>
        <w:pStyle w:val="affa"/>
        <w:spacing w:line="360" w:lineRule="auto"/>
        <w:ind w:firstLine="640"/>
        <w:rPr>
          <w:rFonts w:ascii="仿宋" w:eastAsia="仿宋" w:hAnsi="仿宋" w:cs="仿宋" w:hint="eastAsia"/>
          <w:sz w:val="32"/>
          <w:szCs w:val="32"/>
        </w:rPr>
      </w:pPr>
      <w:r>
        <w:rPr>
          <w:rFonts w:ascii="仿宋" w:eastAsia="仿宋" w:hAnsi="仿宋" w:cs="仿宋" w:hint="eastAsia"/>
          <w:sz w:val="32"/>
          <w:szCs w:val="32"/>
        </w:rPr>
        <w:t>2023年11月21日，中国中小企业协会正式批准《电解水制氢用密封胶》立项，经专家组与标准编制组讨论，名称修改为《水电解制氢电解槽用密封胶》</w:t>
      </w:r>
    </w:p>
    <w:p w14:paraId="28777F75" w14:textId="77777777" w:rsidR="00663ABB" w:rsidRDefault="00000000">
      <w:pPr>
        <w:pStyle w:val="a7"/>
        <w:numPr>
          <w:ilvl w:val="0"/>
          <w:numId w:val="16"/>
        </w:numPr>
        <w:spacing w:before="156" w:after="156"/>
        <w:rPr>
          <w:rFonts w:ascii="仿宋" w:eastAsia="仿宋" w:hAnsi="仿宋" w:cs="仿宋" w:hint="eastAsia"/>
          <w:b/>
          <w:bCs/>
          <w:color w:val="000000"/>
          <w:sz w:val="32"/>
          <w:szCs w:val="32"/>
        </w:rPr>
      </w:pPr>
      <w:r>
        <w:rPr>
          <w:rFonts w:ascii="仿宋" w:eastAsia="仿宋" w:hAnsi="仿宋" w:cs="仿宋" w:hint="eastAsia"/>
          <w:b/>
          <w:bCs/>
          <w:color w:val="000000"/>
          <w:sz w:val="32"/>
          <w:szCs w:val="32"/>
        </w:rPr>
        <w:t>标准主要内容</w:t>
      </w:r>
    </w:p>
    <w:p w14:paraId="0B616966" w14:textId="77777777" w:rsidR="00663ABB" w:rsidRDefault="00000000">
      <w:pPr>
        <w:pStyle w:val="a7"/>
        <w:numPr>
          <w:ilvl w:val="1"/>
          <w:numId w:val="0"/>
        </w:numPr>
        <w:spacing w:before="156" w:after="156"/>
        <w:rPr>
          <w:rFonts w:ascii="仿宋" w:eastAsia="仿宋" w:hAnsi="仿宋" w:cs="仿宋" w:hint="eastAsia"/>
          <w:sz w:val="32"/>
          <w:szCs w:val="32"/>
        </w:rPr>
      </w:pPr>
      <w:r>
        <w:rPr>
          <w:rFonts w:ascii="仿宋" w:eastAsia="仿宋" w:hAnsi="仿宋" w:cs="仿宋" w:hint="eastAsia"/>
          <w:sz w:val="32"/>
          <w:szCs w:val="32"/>
        </w:rPr>
        <w:t xml:space="preserve">4　技术要求 </w:t>
      </w:r>
    </w:p>
    <w:p w14:paraId="331522E1" w14:textId="77777777" w:rsidR="00663ABB" w:rsidRDefault="00000000">
      <w:pPr>
        <w:pStyle w:val="a7"/>
        <w:numPr>
          <w:ilvl w:val="1"/>
          <w:numId w:val="0"/>
        </w:numPr>
        <w:spacing w:before="156" w:after="156"/>
        <w:rPr>
          <w:rFonts w:ascii="仿宋" w:eastAsia="仿宋" w:hAnsi="仿宋" w:cs="仿宋" w:hint="eastAsia"/>
          <w:sz w:val="32"/>
          <w:szCs w:val="32"/>
        </w:rPr>
      </w:pPr>
      <w:r>
        <w:rPr>
          <w:rFonts w:ascii="仿宋" w:eastAsia="仿宋" w:hAnsi="仿宋" w:cs="仿宋" w:hint="eastAsia"/>
          <w:sz w:val="32"/>
          <w:szCs w:val="32"/>
        </w:rPr>
        <w:t>4.1物理性能</w:t>
      </w:r>
    </w:p>
    <w:p w14:paraId="4CE7EDC0" w14:textId="77777777" w:rsidR="00663ABB" w:rsidRDefault="00000000">
      <w:pPr>
        <w:pStyle w:val="a7"/>
        <w:numPr>
          <w:ilvl w:val="1"/>
          <w:numId w:val="0"/>
        </w:numPr>
        <w:spacing w:before="156" w:after="156"/>
        <w:rPr>
          <w:rFonts w:ascii="仿宋" w:eastAsia="仿宋" w:hAnsi="仿宋" w:cs="仿宋" w:hint="eastAsia"/>
          <w:sz w:val="32"/>
          <w:szCs w:val="32"/>
        </w:rPr>
      </w:pPr>
      <w:r>
        <w:rPr>
          <w:rFonts w:ascii="仿宋" w:eastAsia="仿宋" w:hAnsi="仿宋" w:cs="仿宋" w:hint="eastAsia"/>
          <w:sz w:val="32"/>
          <w:szCs w:val="32"/>
        </w:rPr>
        <w:t xml:space="preserve">4.1.1　外观 </w:t>
      </w:r>
    </w:p>
    <w:p w14:paraId="7898BAAF" w14:textId="77777777" w:rsidR="00663ABB" w:rsidRDefault="00000000">
      <w:pPr>
        <w:pStyle w:val="a7"/>
        <w:numPr>
          <w:ilvl w:val="1"/>
          <w:numId w:val="0"/>
        </w:numPr>
        <w:spacing w:before="156" w:after="156"/>
        <w:ind w:firstLineChars="200" w:firstLine="640"/>
        <w:rPr>
          <w:rFonts w:ascii="仿宋" w:eastAsia="仿宋" w:hAnsi="仿宋" w:cs="仿宋" w:hint="eastAsia"/>
          <w:sz w:val="32"/>
          <w:szCs w:val="32"/>
        </w:rPr>
      </w:pPr>
      <w:r>
        <w:rPr>
          <w:rFonts w:ascii="仿宋" w:eastAsia="仿宋" w:hAnsi="仿宋" w:cs="仿宋" w:hint="eastAsia"/>
          <w:sz w:val="32"/>
          <w:szCs w:val="32"/>
        </w:rPr>
        <w:lastRenderedPageBreak/>
        <w:t>按5.1测试方法进行检测，水电解制氢电解槽密封胶的外观在自然室内光线目测产品无析出、斑点等现象。</w:t>
      </w:r>
    </w:p>
    <w:p w14:paraId="163EC6E9" w14:textId="77777777" w:rsidR="00663ABB" w:rsidRDefault="00000000">
      <w:pPr>
        <w:pStyle w:val="a7"/>
        <w:numPr>
          <w:ilvl w:val="1"/>
          <w:numId w:val="0"/>
        </w:numPr>
        <w:spacing w:before="156" w:after="156"/>
        <w:rPr>
          <w:rFonts w:ascii="仿宋" w:eastAsia="仿宋" w:hAnsi="仿宋" w:cs="仿宋" w:hint="eastAsia"/>
          <w:sz w:val="32"/>
          <w:szCs w:val="32"/>
        </w:rPr>
      </w:pPr>
      <w:r>
        <w:rPr>
          <w:rFonts w:ascii="仿宋" w:eastAsia="仿宋" w:hAnsi="仿宋" w:cs="仿宋" w:hint="eastAsia"/>
          <w:sz w:val="32"/>
          <w:szCs w:val="32"/>
        </w:rPr>
        <w:t>4.1.2　粘度</w:t>
      </w:r>
    </w:p>
    <w:p w14:paraId="01618B86" w14:textId="77777777" w:rsidR="00663ABB" w:rsidRDefault="00000000">
      <w:pPr>
        <w:pStyle w:val="a7"/>
        <w:numPr>
          <w:ilvl w:val="1"/>
          <w:numId w:val="0"/>
        </w:numPr>
        <w:spacing w:before="156" w:after="156"/>
        <w:ind w:firstLineChars="200" w:firstLine="640"/>
        <w:rPr>
          <w:rFonts w:ascii="仿宋" w:eastAsia="仿宋" w:hAnsi="仿宋" w:cs="仿宋" w:hint="eastAsia"/>
          <w:sz w:val="32"/>
          <w:szCs w:val="32"/>
        </w:rPr>
      </w:pPr>
      <w:r>
        <w:rPr>
          <w:rFonts w:ascii="仿宋" w:eastAsia="仿宋" w:hAnsi="仿宋" w:cs="仿宋" w:hint="eastAsia"/>
          <w:sz w:val="32"/>
          <w:szCs w:val="32"/>
        </w:rPr>
        <w:t>粘度的大小会影响到密封胶填充的深度和密度。按5.2测试方法进行检测，水电解质氢电解槽密封胶的黏度应满足点胶工艺，在200000~400000 mPa.S之间。</w:t>
      </w:r>
    </w:p>
    <w:p w14:paraId="163253F9" w14:textId="77777777" w:rsidR="00663ABB" w:rsidRDefault="00000000">
      <w:pPr>
        <w:pStyle w:val="a7"/>
        <w:numPr>
          <w:ilvl w:val="1"/>
          <w:numId w:val="0"/>
        </w:numPr>
        <w:spacing w:before="156" w:after="156"/>
        <w:rPr>
          <w:rFonts w:ascii="仿宋" w:eastAsia="仿宋" w:hAnsi="仿宋" w:cs="仿宋" w:hint="eastAsia"/>
          <w:sz w:val="32"/>
          <w:szCs w:val="32"/>
        </w:rPr>
      </w:pPr>
      <w:r>
        <w:rPr>
          <w:rFonts w:ascii="仿宋" w:eastAsia="仿宋" w:hAnsi="仿宋" w:cs="仿宋" w:hint="eastAsia"/>
          <w:sz w:val="32"/>
          <w:szCs w:val="32"/>
        </w:rPr>
        <w:t>4.1.3　触变</w:t>
      </w:r>
    </w:p>
    <w:p w14:paraId="23CC2517" w14:textId="77777777" w:rsidR="00663ABB" w:rsidRDefault="00000000">
      <w:pPr>
        <w:pStyle w:val="a7"/>
        <w:numPr>
          <w:ilvl w:val="1"/>
          <w:numId w:val="0"/>
        </w:numPr>
        <w:spacing w:before="156" w:after="156"/>
        <w:ind w:firstLineChars="200" w:firstLine="640"/>
        <w:rPr>
          <w:rFonts w:ascii="仿宋" w:eastAsia="仿宋" w:hAnsi="仿宋" w:cs="仿宋" w:hint="eastAsia"/>
          <w:sz w:val="32"/>
          <w:szCs w:val="32"/>
        </w:rPr>
      </w:pPr>
      <w:r>
        <w:rPr>
          <w:rFonts w:ascii="仿宋" w:eastAsia="仿宋" w:hAnsi="仿宋" w:cs="仿宋" w:hint="eastAsia"/>
          <w:sz w:val="32"/>
          <w:szCs w:val="32"/>
        </w:rPr>
        <w:t>触变会影响密封胶的成型性，触变太低会导致胶条高度、宽度满足不了电解槽密封要求。按5.3测试方法进行检测，水电解质氢电解槽密封胶的触变值≧3.0。</w:t>
      </w:r>
    </w:p>
    <w:p w14:paraId="69B7BA15" w14:textId="77777777" w:rsidR="00663ABB" w:rsidRDefault="00000000">
      <w:pPr>
        <w:pStyle w:val="a7"/>
        <w:numPr>
          <w:ilvl w:val="1"/>
          <w:numId w:val="0"/>
        </w:numPr>
        <w:spacing w:before="156" w:after="156"/>
        <w:rPr>
          <w:rFonts w:ascii="仿宋" w:eastAsia="仿宋" w:hAnsi="仿宋" w:cs="仿宋" w:hint="eastAsia"/>
          <w:sz w:val="32"/>
          <w:szCs w:val="32"/>
        </w:rPr>
      </w:pPr>
      <w:r>
        <w:rPr>
          <w:rFonts w:ascii="仿宋" w:eastAsia="仿宋" w:hAnsi="仿宋" w:cs="仿宋" w:hint="eastAsia"/>
          <w:sz w:val="32"/>
          <w:szCs w:val="32"/>
        </w:rPr>
        <w:t>4.1.4　比重</w:t>
      </w:r>
    </w:p>
    <w:p w14:paraId="486AAE34" w14:textId="77777777" w:rsidR="00663ABB" w:rsidRDefault="00000000">
      <w:pPr>
        <w:pStyle w:val="a7"/>
        <w:numPr>
          <w:ilvl w:val="1"/>
          <w:numId w:val="0"/>
        </w:numPr>
        <w:spacing w:before="156" w:after="156"/>
        <w:ind w:firstLineChars="200" w:firstLine="640"/>
        <w:rPr>
          <w:rFonts w:ascii="仿宋" w:eastAsia="仿宋" w:hAnsi="仿宋" w:cs="仿宋" w:hint="eastAsia"/>
          <w:sz w:val="32"/>
          <w:szCs w:val="32"/>
        </w:rPr>
      </w:pPr>
      <w:r>
        <w:rPr>
          <w:rFonts w:ascii="仿宋" w:eastAsia="仿宋" w:hAnsi="仿宋" w:cs="仿宋" w:hint="eastAsia"/>
          <w:sz w:val="32"/>
          <w:szCs w:val="32"/>
        </w:rPr>
        <w:t>胶黏剂基本性能参数之一，用于胶黏剂生产调试过程中的品质把控，按5.4测试方法进行检测，水电解质氢电解槽密封胶的比重值0.90-1.20 g/cm3。</w:t>
      </w:r>
    </w:p>
    <w:p w14:paraId="3FA9D8B5" w14:textId="77777777" w:rsidR="00663ABB" w:rsidRDefault="00000000">
      <w:pPr>
        <w:pStyle w:val="a7"/>
        <w:numPr>
          <w:ilvl w:val="1"/>
          <w:numId w:val="0"/>
        </w:numPr>
        <w:spacing w:before="156" w:after="156"/>
        <w:rPr>
          <w:rFonts w:ascii="仿宋" w:eastAsia="仿宋" w:hAnsi="仿宋" w:cs="仿宋" w:hint="eastAsia"/>
          <w:sz w:val="32"/>
          <w:szCs w:val="32"/>
        </w:rPr>
      </w:pPr>
      <w:r>
        <w:rPr>
          <w:rFonts w:ascii="仿宋" w:eastAsia="仿宋" w:hAnsi="仿宋" w:cs="仿宋" w:hint="eastAsia"/>
          <w:sz w:val="32"/>
          <w:szCs w:val="32"/>
        </w:rPr>
        <w:t>4.1.5　ROHS测试</w:t>
      </w:r>
    </w:p>
    <w:p w14:paraId="71EB6D18" w14:textId="77777777" w:rsidR="00663ABB" w:rsidRDefault="00000000">
      <w:pPr>
        <w:pStyle w:val="a7"/>
        <w:numPr>
          <w:ilvl w:val="1"/>
          <w:numId w:val="0"/>
        </w:numPr>
        <w:spacing w:before="156" w:after="156"/>
        <w:ind w:firstLineChars="200" w:firstLine="640"/>
        <w:rPr>
          <w:rFonts w:ascii="仿宋" w:eastAsia="仿宋" w:hAnsi="仿宋" w:cs="仿宋" w:hint="eastAsia"/>
          <w:sz w:val="32"/>
          <w:szCs w:val="32"/>
        </w:rPr>
      </w:pPr>
      <w:r>
        <w:rPr>
          <w:rFonts w:ascii="仿宋" w:eastAsia="仿宋" w:hAnsi="仿宋" w:cs="仿宋" w:hint="eastAsia"/>
          <w:sz w:val="32"/>
          <w:szCs w:val="32"/>
        </w:rPr>
        <w:t>ROHS检测目的是限制产品中使用有害物质，保证人体健康。 按5.5测试方法进行检测，测试体符合ROHS指标。</w:t>
      </w:r>
    </w:p>
    <w:p w14:paraId="6FC52DA6" w14:textId="77777777" w:rsidR="00663ABB" w:rsidRDefault="00000000">
      <w:pPr>
        <w:pStyle w:val="a7"/>
        <w:numPr>
          <w:ilvl w:val="1"/>
          <w:numId w:val="0"/>
        </w:numPr>
        <w:spacing w:before="156" w:after="156"/>
        <w:rPr>
          <w:rFonts w:ascii="仿宋" w:eastAsia="仿宋" w:hAnsi="仿宋" w:cs="仿宋" w:hint="eastAsia"/>
          <w:sz w:val="32"/>
          <w:szCs w:val="32"/>
        </w:rPr>
      </w:pPr>
      <w:r>
        <w:rPr>
          <w:rFonts w:ascii="仿宋" w:eastAsia="仿宋" w:hAnsi="仿宋" w:cs="仿宋" w:hint="eastAsia"/>
          <w:sz w:val="32"/>
          <w:szCs w:val="32"/>
        </w:rPr>
        <w:t>4.1.6　卤素测试</w:t>
      </w:r>
    </w:p>
    <w:p w14:paraId="7A7523ED" w14:textId="77777777" w:rsidR="00663ABB" w:rsidRDefault="00000000">
      <w:pPr>
        <w:pStyle w:val="a7"/>
        <w:numPr>
          <w:ilvl w:val="1"/>
          <w:numId w:val="0"/>
        </w:numPr>
        <w:spacing w:before="156" w:after="156"/>
        <w:ind w:firstLineChars="200" w:firstLine="640"/>
        <w:rPr>
          <w:rFonts w:ascii="仿宋" w:eastAsia="仿宋" w:hAnsi="仿宋" w:cs="仿宋" w:hint="eastAsia"/>
          <w:sz w:val="32"/>
          <w:szCs w:val="32"/>
        </w:rPr>
      </w:pPr>
      <w:r>
        <w:rPr>
          <w:rFonts w:ascii="仿宋" w:eastAsia="仿宋" w:hAnsi="仿宋" w:cs="仿宋" w:hint="eastAsia"/>
          <w:sz w:val="32"/>
          <w:szCs w:val="32"/>
        </w:rPr>
        <w:t>卤素的检测目的是限制产品中使用有害物质，保证人体健康。 按5.6测试方法进行检测，测试体符合卤素指标。</w:t>
      </w:r>
    </w:p>
    <w:p w14:paraId="7AF02737" w14:textId="77777777" w:rsidR="00663ABB" w:rsidRDefault="00000000">
      <w:pPr>
        <w:pStyle w:val="a7"/>
        <w:numPr>
          <w:ilvl w:val="1"/>
          <w:numId w:val="0"/>
        </w:numPr>
        <w:spacing w:before="156" w:after="156"/>
        <w:rPr>
          <w:rFonts w:ascii="仿宋" w:eastAsia="仿宋" w:hAnsi="仿宋" w:cs="仿宋" w:hint="eastAsia"/>
          <w:sz w:val="32"/>
          <w:szCs w:val="32"/>
        </w:rPr>
      </w:pPr>
      <w:r>
        <w:rPr>
          <w:rFonts w:ascii="仿宋" w:eastAsia="仿宋" w:hAnsi="仿宋" w:cs="仿宋" w:hint="eastAsia"/>
          <w:sz w:val="32"/>
          <w:szCs w:val="32"/>
        </w:rPr>
        <w:lastRenderedPageBreak/>
        <w:t>4.1.7　气泡的测试</w:t>
      </w:r>
    </w:p>
    <w:p w14:paraId="6A1D6D60" w14:textId="77777777" w:rsidR="00663ABB" w:rsidRDefault="00000000">
      <w:pPr>
        <w:pStyle w:val="a7"/>
        <w:numPr>
          <w:ilvl w:val="1"/>
          <w:numId w:val="0"/>
        </w:numPr>
        <w:spacing w:before="156" w:after="156"/>
        <w:ind w:firstLineChars="200" w:firstLine="640"/>
        <w:rPr>
          <w:rFonts w:ascii="仿宋" w:eastAsia="仿宋" w:hAnsi="仿宋" w:cs="仿宋" w:hint="eastAsia"/>
          <w:sz w:val="32"/>
          <w:szCs w:val="32"/>
        </w:rPr>
      </w:pPr>
      <w:r>
        <w:rPr>
          <w:rFonts w:ascii="仿宋" w:eastAsia="仿宋" w:hAnsi="仿宋" w:cs="仿宋" w:hint="eastAsia"/>
          <w:sz w:val="32"/>
          <w:szCs w:val="32"/>
        </w:rPr>
        <w:t>气泡的存在会影响胶黏剂的密封性能。按5.7测试方法进行检测，不应有气泡的出现。</w:t>
      </w:r>
    </w:p>
    <w:p w14:paraId="05F9FA95" w14:textId="77777777" w:rsidR="00663ABB" w:rsidRDefault="00000000">
      <w:pPr>
        <w:pStyle w:val="a7"/>
        <w:numPr>
          <w:ilvl w:val="1"/>
          <w:numId w:val="0"/>
        </w:numPr>
        <w:spacing w:before="156" w:after="156"/>
        <w:rPr>
          <w:rFonts w:ascii="仿宋" w:eastAsia="仿宋" w:hAnsi="仿宋" w:cs="仿宋" w:hint="eastAsia"/>
          <w:sz w:val="32"/>
          <w:szCs w:val="32"/>
        </w:rPr>
      </w:pPr>
      <w:r>
        <w:rPr>
          <w:rFonts w:ascii="仿宋" w:eastAsia="仿宋" w:hAnsi="仿宋" w:cs="仿宋" w:hint="eastAsia"/>
          <w:sz w:val="32"/>
          <w:szCs w:val="32"/>
        </w:rPr>
        <w:t>4.1.8　硬度的测试</w:t>
      </w:r>
    </w:p>
    <w:p w14:paraId="620EDF86" w14:textId="77777777" w:rsidR="00663ABB" w:rsidRDefault="00000000">
      <w:pPr>
        <w:pStyle w:val="a7"/>
        <w:numPr>
          <w:ilvl w:val="1"/>
          <w:numId w:val="0"/>
        </w:numPr>
        <w:spacing w:before="156" w:after="156"/>
        <w:ind w:firstLineChars="200" w:firstLine="640"/>
        <w:rPr>
          <w:rFonts w:ascii="仿宋" w:eastAsia="仿宋" w:hAnsi="仿宋" w:cs="仿宋" w:hint="eastAsia"/>
          <w:sz w:val="32"/>
          <w:szCs w:val="32"/>
        </w:rPr>
      </w:pPr>
      <w:r>
        <w:rPr>
          <w:rFonts w:ascii="仿宋" w:eastAsia="仿宋" w:hAnsi="仿宋" w:cs="仿宋" w:hint="eastAsia"/>
          <w:sz w:val="32"/>
          <w:szCs w:val="32"/>
        </w:rPr>
        <w:t>固体对外界物体入侵的局部抵抗能力，是比较各种材料软硬的指标，通常用邵氏硬度A来表示。按5.8测试方法进行检测，B型样块硬度在70±5A。</w:t>
      </w:r>
    </w:p>
    <w:p w14:paraId="6FA1F6C3" w14:textId="77777777" w:rsidR="00663ABB" w:rsidRDefault="00000000">
      <w:pPr>
        <w:pStyle w:val="a7"/>
        <w:numPr>
          <w:ilvl w:val="1"/>
          <w:numId w:val="0"/>
        </w:numPr>
        <w:spacing w:before="156" w:after="156"/>
        <w:rPr>
          <w:rFonts w:ascii="仿宋" w:eastAsia="仿宋" w:hAnsi="仿宋" w:cs="仿宋" w:hint="eastAsia"/>
          <w:sz w:val="32"/>
          <w:szCs w:val="32"/>
        </w:rPr>
      </w:pPr>
      <w:r>
        <w:rPr>
          <w:rFonts w:ascii="仿宋" w:eastAsia="仿宋" w:hAnsi="仿宋" w:cs="仿宋" w:hint="eastAsia"/>
          <w:sz w:val="32"/>
          <w:szCs w:val="32"/>
        </w:rPr>
        <w:t>4.1.9　永久压缩变形率的测试</w:t>
      </w:r>
    </w:p>
    <w:p w14:paraId="338483F0" w14:textId="77777777" w:rsidR="00663ABB" w:rsidRDefault="00000000">
      <w:pPr>
        <w:pStyle w:val="a7"/>
        <w:numPr>
          <w:ilvl w:val="1"/>
          <w:numId w:val="0"/>
        </w:numPr>
        <w:spacing w:before="156" w:after="156"/>
        <w:ind w:firstLineChars="200" w:firstLine="640"/>
        <w:rPr>
          <w:rFonts w:ascii="仿宋" w:eastAsia="仿宋" w:hAnsi="仿宋" w:cs="仿宋" w:hint="eastAsia"/>
          <w:sz w:val="32"/>
          <w:szCs w:val="32"/>
        </w:rPr>
      </w:pPr>
      <w:r>
        <w:rPr>
          <w:rFonts w:ascii="仿宋" w:eastAsia="仿宋" w:hAnsi="仿宋" w:cs="仿宋" w:hint="eastAsia"/>
          <w:sz w:val="32"/>
          <w:szCs w:val="32"/>
        </w:rPr>
        <w:t>永久压缩变形率是衡量密封胶的密封性能和使用寿命的指标。压缩永久变形过大，导致密封性能下降，产品失去作用。按5.9测试方法进行检测，B型样块100℃&amp;22h永久压缩变形率小于5%，100℃&amp;72h永久压缩变形率小于10%。</w:t>
      </w:r>
    </w:p>
    <w:p w14:paraId="7DC653A5" w14:textId="77777777" w:rsidR="00663ABB" w:rsidRDefault="00000000">
      <w:pPr>
        <w:pStyle w:val="a7"/>
        <w:numPr>
          <w:ilvl w:val="1"/>
          <w:numId w:val="0"/>
        </w:numPr>
        <w:spacing w:before="156" w:after="156"/>
        <w:rPr>
          <w:rFonts w:ascii="仿宋" w:eastAsia="仿宋" w:hAnsi="仿宋" w:cs="仿宋" w:hint="eastAsia"/>
          <w:sz w:val="32"/>
          <w:szCs w:val="32"/>
        </w:rPr>
      </w:pPr>
      <w:r>
        <w:rPr>
          <w:rFonts w:ascii="仿宋" w:eastAsia="仿宋" w:hAnsi="仿宋" w:cs="仿宋" w:hint="eastAsia"/>
          <w:sz w:val="32"/>
          <w:szCs w:val="32"/>
        </w:rPr>
        <w:t>4.1.10　压缩应力应变测试</w:t>
      </w:r>
    </w:p>
    <w:p w14:paraId="3C83C964" w14:textId="77777777" w:rsidR="00663ABB" w:rsidRDefault="00000000">
      <w:pPr>
        <w:pStyle w:val="a7"/>
        <w:numPr>
          <w:ilvl w:val="1"/>
          <w:numId w:val="0"/>
        </w:numPr>
        <w:spacing w:before="156" w:after="156"/>
        <w:ind w:firstLineChars="200" w:firstLine="640"/>
        <w:rPr>
          <w:rFonts w:ascii="仿宋" w:eastAsia="仿宋" w:hAnsi="仿宋" w:cs="仿宋" w:hint="eastAsia"/>
          <w:sz w:val="32"/>
          <w:szCs w:val="32"/>
        </w:rPr>
      </w:pPr>
      <w:r>
        <w:rPr>
          <w:rFonts w:ascii="仿宋" w:eastAsia="仿宋" w:hAnsi="仿宋" w:cs="仿宋" w:hint="eastAsia"/>
          <w:sz w:val="32"/>
          <w:szCs w:val="32"/>
        </w:rPr>
        <w:t>压缩应力应变，即压缩弹性模量，是衡量弹性体弹性形变的难易程度的指标。按5.10测试方法进行检测，压缩25%时，应力应变值为（10±2)MPa。</w:t>
      </w:r>
    </w:p>
    <w:p w14:paraId="26D1E343" w14:textId="77777777" w:rsidR="00663ABB" w:rsidRDefault="00000000">
      <w:pPr>
        <w:pStyle w:val="a7"/>
        <w:numPr>
          <w:ilvl w:val="1"/>
          <w:numId w:val="0"/>
        </w:numPr>
        <w:spacing w:before="156" w:after="156"/>
        <w:rPr>
          <w:rFonts w:ascii="仿宋" w:eastAsia="仿宋" w:hAnsi="仿宋" w:cs="仿宋" w:hint="eastAsia"/>
          <w:sz w:val="32"/>
          <w:szCs w:val="32"/>
        </w:rPr>
      </w:pPr>
      <w:r>
        <w:rPr>
          <w:rFonts w:ascii="仿宋" w:eastAsia="仿宋" w:hAnsi="仿宋" w:cs="仿宋" w:hint="eastAsia"/>
          <w:sz w:val="32"/>
          <w:szCs w:val="32"/>
        </w:rPr>
        <w:t>4.1.11　撕裂强度的测试</w:t>
      </w:r>
    </w:p>
    <w:p w14:paraId="5D084453" w14:textId="77777777" w:rsidR="00663ABB" w:rsidRDefault="00000000">
      <w:pPr>
        <w:pStyle w:val="a7"/>
        <w:numPr>
          <w:ilvl w:val="1"/>
          <w:numId w:val="0"/>
        </w:numPr>
        <w:spacing w:before="156" w:after="156"/>
        <w:ind w:firstLineChars="200" w:firstLine="640"/>
        <w:rPr>
          <w:rFonts w:ascii="仿宋" w:eastAsia="仿宋" w:hAnsi="仿宋" w:cs="仿宋" w:hint="eastAsia"/>
          <w:sz w:val="32"/>
          <w:szCs w:val="32"/>
        </w:rPr>
      </w:pPr>
      <w:r>
        <w:rPr>
          <w:rFonts w:ascii="仿宋" w:eastAsia="仿宋" w:hAnsi="仿宋" w:cs="仿宋" w:hint="eastAsia"/>
          <w:sz w:val="32"/>
          <w:szCs w:val="32"/>
        </w:rPr>
        <w:lastRenderedPageBreak/>
        <w:t>撕裂强度用于表征材料抵抗撕裂的能力，是指试样撕裂时单位厚度上所承受的负荷。按5.11测试方法进行检测，撕裂强度应大于20KN/m。</w:t>
      </w:r>
    </w:p>
    <w:p w14:paraId="21320CD4" w14:textId="77777777" w:rsidR="00663ABB" w:rsidRDefault="00000000">
      <w:pPr>
        <w:pStyle w:val="a7"/>
        <w:numPr>
          <w:ilvl w:val="1"/>
          <w:numId w:val="0"/>
        </w:numPr>
        <w:spacing w:before="156" w:after="156"/>
        <w:rPr>
          <w:rFonts w:ascii="仿宋" w:eastAsia="仿宋" w:hAnsi="仿宋" w:cs="仿宋" w:hint="eastAsia"/>
          <w:sz w:val="32"/>
          <w:szCs w:val="32"/>
        </w:rPr>
      </w:pPr>
      <w:r>
        <w:rPr>
          <w:rFonts w:ascii="仿宋" w:eastAsia="仿宋" w:hAnsi="仿宋" w:cs="仿宋" w:hint="eastAsia"/>
          <w:sz w:val="32"/>
          <w:szCs w:val="32"/>
        </w:rPr>
        <w:t>4.1.12　压缩应力松弛的测试</w:t>
      </w:r>
    </w:p>
    <w:p w14:paraId="1822F157" w14:textId="77777777" w:rsidR="00663ABB" w:rsidRDefault="00000000">
      <w:pPr>
        <w:pStyle w:val="a7"/>
        <w:numPr>
          <w:ilvl w:val="1"/>
          <w:numId w:val="0"/>
        </w:numPr>
        <w:spacing w:before="156" w:after="156"/>
        <w:ind w:firstLineChars="200" w:firstLine="640"/>
        <w:rPr>
          <w:rFonts w:ascii="仿宋" w:eastAsia="仿宋" w:hAnsi="仿宋" w:cs="仿宋" w:hint="eastAsia"/>
          <w:sz w:val="32"/>
          <w:szCs w:val="32"/>
        </w:rPr>
      </w:pPr>
      <w:r>
        <w:rPr>
          <w:rFonts w:ascii="仿宋" w:eastAsia="仿宋" w:hAnsi="仿宋" w:cs="仿宋" w:hint="eastAsia"/>
          <w:sz w:val="32"/>
          <w:szCs w:val="32"/>
        </w:rPr>
        <w:t>压缩应力松弛是指在施加恒定压缩变形之后，压缩作用力随时间增加而减少的现象，用初始力的百分率表示，是评价弹性体密封性能的重要指标，按5.12测试方法进行检测，压缩25%保持24H的应力松弛应小于5%。</w:t>
      </w:r>
    </w:p>
    <w:p w14:paraId="0F9165A8" w14:textId="77777777" w:rsidR="00663ABB" w:rsidRDefault="00000000">
      <w:pPr>
        <w:pStyle w:val="a7"/>
        <w:numPr>
          <w:ilvl w:val="1"/>
          <w:numId w:val="0"/>
        </w:numPr>
        <w:spacing w:before="156" w:after="156"/>
        <w:rPr>
          <w:rFonts w:ascii="仿宋" w:eastAsia="仿宋" w:hAnsi="仿宋" w:cs="仿宋" w:hint="eastAsia"/>
          <w:sz w:val="32"/>
          <w:szCs w:val="32"/>
        </w:rPr>
      </w:pPr>
      <w:r>
        <w:rPr>
          <w:rFonts w:ascii="仿宋" w:eastAsia="仿宋" w:hAnsi="仿宋" w:cs="仿宋" w:hint="eastAsia"/>
          <w:sz w:val="32"/>
          <w:szCs w:val="32"/>
        </w:rPr>
        <w:t>4.1.13　拉伸强度、断裂伸长率的测试</w:t>
      </w:r>
    </w:p>
    <w:p w14:paraId="57F5A9B5" w14:textId="77777777" w:rsidR="00663ABB" w:rsidRDefault="00000000">
      <w:pPr>
        <w:pStyle w:val="a7"/>
        <w:numPr>
          <w:ilvl w:val="1"/>
          <w:numId w:val="0"/>
        </w:numPr>
        <w:spacing w:before="156" w:after="156"/>
        <w:ind w:firstLineChars="200" w:firstLine="640"/>
        <w:rPr>
          <w:rFonts w:ascii="仿宋" w:eastAsia="仿宋" w:hAnsi="仿宋" w:cs="仿宋" w:hint="eastAsia"/>
          <w:sz w:val="32"/>
          <w:szCs w:val="32"/>
        </w:rPr>
      </w:pPr>
      <w:r>
        <w:rPr>
          <w:rFonts w:ascii="仿宋" w:eastAsia="仿宋" w:hAnsi="仿宋" w:cs="仿宋" w:hint="eastAsia"/>
          <w:sz w:val="32"/>
          <w:szCs w:val="32"/>
        </w:rPr>
        <w:t>拉伸强度是指在密封胶在拉伸过程中的最大承载能力。断裂伸长率是指样品在被拉伸到断裂前，拉伸长度与原始长度之比，这些参数反映了胶体本身的强度大小与延展性。按5.13测试方法进行检测，拉伸强度≧10MPa； 断裂伸长率≧200%。</w:t>
      </w:r>
    </w:p>
    <w:p w14:paraId="067C7021" w14:textId="77777777" w:rsidR="00663ABB" w:rsidRDefault="00000000">
      <w:pPr>
        <w:pStyle w:val="a7"/>
        <w:numPr>
          <w:ilvl w:val="1"/>
          <w:numId w:val="0"/>
        </w:numPr>
        <w:spacing w:before="156" w:after="156"/>
        <w:rPr>
          <w:rFonts w:ascii="仿宋" w:eastAsia="仿宋" w:hAnsi="仿宋" w:cs="仿宋" w:hint="eastAsia"/>
          <w:sz w:val="32"/>
          <w:szCs w:val="32"/>
        </w:rPr>
      </w:pPr>
      <w:r>
        <w:rPr>
          <w:rFonts w:ascii="仿宋" w:eastAsia="仿宋" w:hAnsi="仿宋" w:cs="仿宋" w:hint="eastAsia"/>
          <w:sz w:val="32"/>
          <w:szCs w:val="32"/>
        </w:rPr>
        <w:t>4.1.14　体积电阻率测定</w:t>
      </w:r>
    </w:p>
    <w:p w14:paraId="6EE660A0" w14:textId="77777777" w:rsidR="00663ABB" w:rsidRDefault="00000000">
      <w:pPr>
        <w:pStyle w:val="a7"/>
        <w:numPr>
          <w:ilvl w:val="1"/>
          <w:numId w:val="0"/>
        </w:numPr>
        <w:spacing w:before="156" w:after="156"/>
        <w:ind w:firstLineChars="200" w:firstLine="640"/>
        <w:rPr>
          <w:rFonts w:ascii="仿宋" w:eastAsia="仿宋" w:hAnsi="仿宋" w:cs="仿宋" w:hint="eastAsia"/>
          <w:sz w:val="32"/>
          <w:szCs w:val="32"/>
        </w:rPr>
      </w:pPr>
      <w:r>
        <w:rPr>
          <w:rFonts w:ascii="仿宋" w:eastAsia="仿宋" w:hAnsi="仿宋" w:cs="仿宋" w:hint="eastAsia"/>
          <w:sz w:val="32"/>
          <w:szCs w:val="32"/>
        </w:rPr>
        <w:t>体积电阻率的测定可以评估密封胶的绝缘性以及在高电场下的介电性能。按5.14测试方法进行检测，体积电阻率值大于1.0×1015 Ω·cm。</w:t>
      </w:r>
    </w:p>
    <w:p w14:paraId="1715D4A3" w14:textId="77777777" w:rsidR="00663ABB" w:rsidRDefault="00000000">
      <w:pPr>
        <w:pStyle w:val="a7"/>
        <w:numPr>
          <w:ilvl w:val="1"/>
          <w:numId w:val="0"/>
        </w:numPr>
        <w:spacing w:before="156" w:after="156"/>
        <w:rPr>
          <w:rFonts w:ascii="仿宋" w:eastAsia="仿宋" w:hAnsi="仿宋" w:cs="仿宋" w:hint="eastAsia"/>
          <w:sz w:val="32"/>
          <w:szCs w:val="32"/>
        </w:rPr>
      </w:pPr>
      <w:r>
        <w:rPr>
          <w:rFonts w:ascii="仿宋" w:eastAsia="仿宋" w:hAnsi="仿宋" w:cs="仿宋" w:hint="eastAsia"/>
          <w:sz w:val="32"/>
          <w:szCs w:val="32"/>
        </w:rPr>
        <w:t>4.1.15　介电常数的测定</w:t>
      </w:r>
    </w:p>
    <w:p w14:paraId="3B8B2417" w14:textId="77777777" w:rsidR="00663ABB" w:rsidRDefault="00000000">
      <w:pPr>
        <w:pStyle w:val="a7"/>
        <w:numPr>
          <w:ilvl w:val="1"/>
          <w:numId w:val="0"/>
        </w:numPr>
        <w:spacing w:before="156" w:after="156"/>
        <w:ind w:firstLineChars="200" w:firstLine="640"/>
        <w:rPr>
          <w:rFonts w:ascii="仿宋" w:eastAsia="仿宋" w:hAnsi="仿宋" w:cs="仿宋" w:hint="eastAsia"/>
          <w:sz w:val="32"/>
          <w:szCs w:val="32"/>
        </w:rPr>
      </w:pPr>
      <w:r>
        <w:rPr>
          <w:rFonts w:ascii="仿宋" w:eastAsia="仿宋" w:hAnsi="仿宋" w:cs="仿宋" w:hint="eastAsia"/>
          <w:sz w:val="32"/>
          <w:szCs w:val="32"/>
        </w:rPr>
        <w:t>介电常数是反映压电智能材料电介质在静电场作用下介电性质或极化性质的主要参数，能够反映胶黏剂对电子设备及元器件的影响，</w:t>
      </w:r>
      <w:r>
        <w:rPr>
          <w:rFonts w:ascii="仿宋" w:eastAsia="仿宋" w:hAnsi="仿宋" w:cs="仿宋" w:hint="eastAsia"/>
          <w:sz w:val="32"/>
          <w:szCs w:val="32"/>
        </w:rPr>
        <w:lastRenderedPageBreak/>
        <w:t>通常用ε（爱普西隆）表示。按5.15测试方法进行检测，介电常数在1.5-2.0（惰性物质）。</w:t>
      </w:r>
    </w:p>
    <w:p w14:paraId="63F46D01" w14:textId="77777777" w:rsidR="00663ABB" w:rsidRDefault="00000000">
      <w:pPr>
        <w:pStyle w:val="a7"/>
        <w:numPr>
          <w:ilvl w:val="1"/>
          <w:numId w:val="0"/>
        </w:numPr>
        <w:spacing w:before="156" w:after="156"/>
        <w:rPr>
          <w:rFonts w:ascii="仿宋" w:eastAsia="仿宋" w:hAnsi="仿宋" w:cs="仿宋" w:hint="eastAsia"/>
          <w:sz w:val="32"/>
          <w:szCs w:val="32"/>
        </w:rPr>
      </w:pPr>
      <w:r>
        <w:rPr>
          <w:rFonts w:ascii="仿宋" w:eastAsia="仿宋" w:hAnsi="仿宋" w:cs="仿宋" w:hint="eastAsia"/>
          <w:sz w:val="32"/>
          <w:szCs w:val="32"/>
        </w:rPr>
        <w:t>4.1.16　击穿强度的测定</w:t>
      </w:r>
    </w:p>
    <w:p w14:paraId="3306B9B9" w14:textId="77777777" w:rsidR="00663ABB" w:rsidRDefault="00000000">
      <w:pPr>
        <w:pStyle w:val="a7"/>
        <w:numPr>
          <w:ilvl w:val="1"/>
          <w:numId w:val="0"/>
        </w:numPr>
        <w:spacing w:before="156" w:after="156"/>
        <w:ind w:firstLineChars="200" w:firstLine="640"/>
        <w:rPr>
          <w:rFonts w:ascii="仿宋" w:eastAsia="仿宋" w:hAnsi="仿宋" w:cs="仿宋" w:hint="eastAsia"/>
          <w:sz w:val="32"/>
          <w:szCs w:val="32"/>
        </w:rPr>
      </w:pPr>
      <w:r>
        <w:rPr>
          <w:rFonts w:ascii="仿宋" w:eastAsia="仿宋" w:hAnsi="仿宋" w:cs="仿宋" w:hint="eastAsia"/>
          <w:sz w:val="32"/>
          <w:szCs w:val="32"/>
        </w:rPr>
        <w:t xml:space="preserve">击穿电压强度是指绝缘体在电场作用下，发生击穿的电压强度。按5.16 测试方法进行检测，击穿强度值≥20 KV/mm。 </w:t>
      </w:r>
    </w:p>
    <w:p w14:paraId="240FB970" w14:textId="77777777" w:rsidR="00663ABB" w:rsidRDefault="00000000">
      <w:pPr>
        <w:pStyle w:val="a7"/>
        <w:numPr>
          <w:ilvl w:val="1"/>
          <w:numId w:val="0"/>
        </w:numPr>
        <w:spacing w:before="156" w:after="156"/>
        <w:rPr>
          <w:rFonts w:ascii="仿宋" w:eastAsia="仿宋" w:hAnsi="仿宋" w:cs="仿宋" w:hint="eastAsia"/>
          <w:sz w:val="32"/>
          <w:szCs w:val="32"/>
        </w:rPr>
      </w:pPr>
      <w:r>
        <w:rPr>
          <w:rFonts w:ascii="仿宋" w:eastAsia="仿宋" w:hAnsi="仿宋" w:cs="仿宋" w:hint="eastAsia"/>
          <w:sz w:val="32"/>
          <w:szCs w:val="32"/>
        </w:rPr>
        <w:t>成品耐久性能</w:t>
      </w:r>
    </w:p>
    <w:p w14:paraId="0A49BF41" w14:textId="77777777" w:rsidR="00663ABB" w:rsidRDefault="00000000">
      <w:pPr>
        <w:pStyle w:val="a7"/>
        <w:numPr>
          <w:ilvl w:val="1"/>
          <w:numId w:val="0"/>
        </w:numPr>
        <w:spacing w:before="156" w:after="156"/>
        <w:rPr>
          <w:rFonts w:ascii="仿宋" w:eastAsia="仿宋" w:hAnsi="仿宋" w:cs="仿宋" w:hint="eastAsia"/>
          <w:sz w:val="32"/>
          <w:szCs w:val="32"/>
        </w:rPr>
      </w:pPr>
      <w:r>
        <w:rPr>
          <w:rFonts w:ascii="仿宋" w:eastAsia="仿宋" w:hAnsi="仿宋" w:cs="仿宋" w:hint="eastAsia"/>
          <w:sz w:val="32"/>
          <w:szCs w:val="32"/>
        </w:rPr>
        <w:t>4.2.1　耐温变形的测定</w:t>
      </w:r>
    </w:p>
    <w:p w14:paraId="4A3AD19E" w14:textId="77777777" w:rsidR="00663ABB" w:rsidRDefault="00000000">
      <w:pPr>
        <w:pStyle w:val="a7"/>
        <w:numPr>
          <w:ilvl w:val="1"/>
          <w:numId w:val="0"/>
        </w:numPr>
        <w:spacing w:before="156" w:after="156"/>
        <w:ind w:firstLineChars="200" w:firstLine="640"/>
        <w:rPr>
          <w:rFonts w:ascii="仿宋" w:eastAsia="仿宋" w:hAnsi="仿宋" w:cs="仿宋" w:hint="eastAsia"/>
          <w:sz w:val="32"/>
          <w:szCs w:val="32"/>
        </w:rPr>
      </w:pPr>
      <w:r>
        <w:rPr>
          <w:rFonts w:ascii="仿宋" w:eastAsia="仿宋" w:hAnsi="仿宋" w:cs="仿宋" w:hint="eastAsia"/>
          <w:sz w:val="32"/>
          <w:szCs w:val="32"/>
        </w:rPr>
        <w:t xml:space="preserve">密封胶在高低温下容易发生变形、老化等现象，因此需要在测定的环境下（125℃×75h、-40℃×75h）进行压缩测试，以确定其性能。按5.17 测试方法进行检测，A型样块在压缩变形器25%压制，变形率 ≤10% ，B型样块在压缩变形器25%压制，变形率 ≤10% 。 </w:t>
      </w:r>
    </w:p>
    <w:p w14:paraId="4D886C4B" w14:textId="77777777" w:rsidR="00663ABB" w:rsidRDefault="00000000">
      <w:pPr>
        <w:pStyle w:val="a7"/>
        <w:numPr>
          <w:ilvl w:val="1"/>
          <w:numId w:val="0"/>
        </w:numPr>
        <w:spacing w:before="156" w:after="156"/>
        <w:rPr>
          <w:rFonts w:ascii="仿宋" w:eastAsia="仿宋" w:hAnsi="仿宋" w:cs="仿宋" w:hint="eastAsia"/>
          <w:sz w:val="32"/>
          <w:szCs w:val="32"/>
        </w:rPr>
      </w:pPr>
      <w:r>
        <w:rPr>
          <w:rFonts w:ascii="仿宋" w:eastAsia="仿宋" w:hAnsi="仿宋" w:cs="仿宋" w:hint="eastAsia"/>
          <w:sz w:val="32"/>
          <w:szCs w:val="32"/>
        </w:rPr>
        <w:t>4.2.2　耐湿试验的测定</w:t>
      </w:r>
    </w:p>
    <w:p w14:paraId="05AF678B" w14:textId="77777777" w:rsidR="00663ABB" w:rsidRDefault="00000000">
      <w:pPr>
        <w:pStyle w:val="a7"/>
        <w:numPr>
          <w:ilvl w:val="1"/>
          <w:numId w:val="0"/>
        </w:numPr>
        <w:spacing w:before="156" w:after="156"/>
        <w:ind w:firstLineChars="200" w:firstLine="640"/>
        <w:rPr>
          <w:rFonts w:ascii="仿宋" w:eastAsia="仿宋" w:hAnsi="仿宋" w:cs="仿宋" w:hint="eastAsia"/>
          <w:sz w:val="32"/>
          <w:szCs w:val="32"/>
        </w:rPr>
      </w:pPr>
      <w:r>
        <w:rPr>
          <w:rFonts w:ascii="仿宋" w:eastAsia="仿宋" w:hAnsi="仿宋" w:cs="仿宋" w:hint="eastAsia"/>
          <w:sz w:val="32"/>
          <w:szCs w:val="32"/>
        </w:rPr>
        <w:t>密封胶耐温性的测试，以确保它能在接触到不同化学物质时不受损。按5.18测试方法进行检测，测试10000 h，测试值：10000h质量变化≤4%、10000 h硬度变化±5 A 、3000 h拉伸强度、断裂伸长率降低≤ 20%。</w:t>
      </w:r>
    </w:p>
    <w:p w14:paraId="3524015C" w14:textId="77777777" w:rsidR="00663ABB" w:rsidRDefault="00000000">
      <w:pPr>
        <w:pStyle w:val="a7"/>
        <w:numPr>
          <w:ilvl w:val="1"/>
          <w:numId w:val="0"/>
        </w:numPr>
        <w:spacing w:before="156" w:after="156"/>
        <w:rPr>
          <w:rFonts w:ascii="仿宋" w:eastAsia="仿宋" w:hAnsi="仿宋" w:cs="仿宋" w:hint="eastAsia"/>
          <w:b/>
          <w:bCs/>
          <w:color w:val="000000"/>
          <w:sz w:val="32"/>
          <w:szCs w:val="32"/>
        </w:rPr>
      </w:pPr>
      <w:r>
        <w:rPr>
          <w:rFonts w:ascii="仿宋" w:eastAsia="仿宋" w:hAnsi="仿宋" w:cs="仿宋" w:hint="eastAsia"/>
          <w:b/>
          <w:bCs/>
          <w:color w:val="000000"/>
          <w:sz w:val="32"/>
          <w:szCs w:val="32"/>
        </w:rPr>
        <w:t>六、标准水平分析</w:t>
      </w:r>
    </w:p>
    <w:p w14:paraId="4154F34C" w14:textId="77777777" w:rsidR="00663ABB" w:rsidRDefault="00000000">
      <w:pPr>
        <w:spacing w:beforeLines="50" w:before="156" w:afterLines="50" w:after="156"/>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6.1采用国际标准和国外先进标准的程度</w:t>
      </w:r>
    </w:p>
    <w:p w14:paraId="73069262" w14:textId="77777777" w:rsidR="00663ABB" w:rsidRDefault="00000000">
      <w:pPr>
        <w:spacing w:beforeLines="50" w:before="156" w:afterLines="50" w:after="156" w:line="360" w:lineRule="auto"/>
        <w:ind w:firstLineChars="200" w:firstLine="640"/>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经查，暂无相同类型的国际标准与国外标准，故没有相应的国际</w:t>
      </w:r>
      <w:r>
        <w:rPr>
          <w:rFonts w:ascii="仿宋_GB2312" w:eastAsia="仿宋_GB2312" w:hAnsi="宋体" w:cs="宋体" w:hint="eastAsia"/>
          <w:color w:val="000000"/>
          <w:sz w:val="32"/>
          <w:szCs w:val="32"/>
        </w:rPr>
        <w:lastRenderedPageBreak/>
        <w:t>标准、国外标准可采用。</w:t>
      </w:r>
    </w:p>
    <w:p w14:paraId="5E2AA965" w14:textId="77777777" w:rsidR="00663ABB" w:rsidRDefault="00000000">
      <w:pPr>
        <w:spacing w:beforeLines="50" w:before="156" w:afterLines="50" w:after="156"/>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6.2与国际标准及国外标准水平对比</w:t>
      </w:r>
    </w:p>
    <w:p w14:paraId="25B161D5" w14:textId="77777777" w:rsidR="00663ABB" w:rsidRDefault="00000000">
      <w:pPr>
        <w:spacing w:line="360" w:lineRule="auto"/>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 xml:space="preserve">    本标准达到国内先进水平。</w:t>
      </w:r>
    </w:p>
    <w:p w14:paraId="2102EF90" w14:textId="77777777" w:rsidR="00663ABB" w:rsidRDefault="00000000">
      <w:pPr>
        <w:spacing w:beforeLines="50" w:before="156" w:afterLines="50" w:after="156"/>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6.3与现有标准及制定中的标准协调配套情况</w:t>
      </w:r>
    </w:p>
    <w:p w14:paraId="08AD3039" w14:textId="77777777" w:rsidR="00663ABB" w:rsidRDefault="00000000">
      <w:pPr>
        <w:spacing w:line="360" w:lineRule="auto"/>
        <w:ind w:firstLine="480"/>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本标准的制定与现有的标准及制定中的标准协调配套，无重复交叉现象。</w:t>
      </w:r>
    </w:p>
    <w:p w14:paraId="771FA410" w14:textId="77777777" w:rsidR="00663ABB" w:rsidRDefault="00000000">
      <w:pPr>
        <w:spacing w:beforeLines="50" w:before="156" w:afterLines="50" w:after="156"/>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6.4设计国内外专利及处置情况</w:t>
      </w:r>
    </w:p>
    <w:p w14:paraId="13E60435" w14:textId="77777777" w:rsidR="00663ABB" w:rsidRDefault="00000000">
      <w:pPr>
        <w:spacing w:line="360" w:lineRule="auto"/>
        <w:ind w:firstLine="480"/>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经查，本标准没有涉及国内外专利。</w:t>
      </w:r>
    </w:p>
    <w:p w14:paraId="7A3C2B9C" w14:textId="77777777" w:rsidR="00663ABB" w:rsidRDefault="00000000">
      <w:pPr>
        <w:pStyle w:val="a7"/>
        <w:numPr>
          <w:ilvl w:val="1"/>
          <w:numId w:val="0"/>
        </w:numPr>
        <w:spacing w:before="156" w:after="156"/>
        <w:rPr>
          <w:rFonts w:ascii="仿宋" w:eastAsia="仿宋" w:hAnsi="仿宋" w:cs="仿宋" w:hint="eastAsia"/>
          <w:b/>
          <w:bCs/>
          <w:color w:val="000000"/>
          <w:sz w:val="32"/>
          <w:szCs w:val="32"/>
        </w:rPr>
      </w:pPr>
      <w:r>
        <w:rPr>
          <w:rFonts w:ascii="仿宋" w:eastAsia="仿宋" w:hAnsi="仿宋" w:cs="仿宋" w:hint="eastAsia"/>
          <w:b/>
          <w:bCs/>
          <w:color w:val="000000"/>
          <w:sz w:val="32"/>
          <w:szCs w:val="32"/>
        </w:rPr>
        <w:t>七、与有关的现行法律法规和强制性国家标准及相关标准协调配套情况</w:t>
      </w:r>
    </w:p>
    <w:p w14:paraId="7161EF03" w14:textId="77777777" w:rsidR="00663ABB" w:rsidRDefault="00000000">
      <w:pPr>
        <w:spacing w:line="360" w:lineRule="auto"/>
        <w:ind w:firstLineChars="200" w:firstLine="640"/>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本标准的制定过程、技术要求的选定、试验方法的确定、检验项目设置等符合现行法律法规和强制性国家标准的规定。</w:t>
      </w:r>
    </w:p>
    <w:p w14:paraId="551B434B" w14:textId="77777777" w:rsidR="00663ABB" w:rsidRDefault="00000000">
      <w:pPr>
        <w:pStyle w:val="a7"/>
        <w:numPr>
          <w:ilvl w:val="1"/>
          <w:numId w:val="0"/>
        </w:numPr>
        <w:spacing w:before="156" w:after="156"/>
        <w:rPr>
          <w:rFonts w:ascii="仿宋" w:eastAsia="仿宋" w:hAnsi="仿宋" w:cs="仿宋" w:hint="eastAsia"/>
          <w:b/>
          <w:bCs/>
          <w:color w:val="000000"/>
          <w:sz w:val="32"/>
          <w:szCs w:val="32"/>
        </w:rPr>
      </w:pPr>
      <w:r>
        <w:rPr>
          <w:rFonts w:ascii="仿宋" w:eastAsia="仿宋" w:hAnsi="仿宋" w:cs="仿宋" w:hint="eastAsia"/>
          <w:b/>
          <w:bCs/>
          <w:color w:val="000000"/>
          <w:sz w:val="32"/>
          <w:szCs w:val="32"/>
        </w:rPr>
        <w:t>八、重大分歧意见的处理经过和依据</w:t>
      </w:r>
    </w:p>
    <w:p w14:paraId="11F1822B" w14:textId="77777777" w:rsidR="00663ABB" w:rsidRDefault="00000000">
      <w:pPr>
        <w:spacing w:line="360" w:lineRule="auto"/>
        <w:ind w:firstLine="480"/>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无。</w:t>
      </w:r>
    </w:p>
    <w:p w14:paraId="791B7100" w14:textId="77777777" w:rsidR="00663ABB" w:rsidRDefault="00000000">
      <w:pPr>
        <w:pStyle w:val="a7"/>
        <w:numPr>
          <w:ilvl w:val="1"/>
          <w:numId w:val="0"/>
        </w:numPr>
        <w:spacing w:before="156" w:after="156"/>
        <w:rPr>
          <w:rFonts w:ascii="仿宋" w:eastAsia="仿宋" w:hAnsi="仿宋" w:cs="仿宋" w:hint="eastAsia"/>
          <w:b/>
          <w:bCs/>
          <w:color w:val="000000"/>
          <w:sz w:val="32"/>
          <w:szCs w:val="32"/>
        </w:rPr>
      </w:pPr>
      <w:r>
        <w:rPr>
          <w:rFonts w:ascii="仿宋" w:eastAsia="仿宋" w:hAnsi="仿宋" w:cs="仿宋" w:hint="eastAsia"/>
          <w:b/>
          <w:bCs/>
          <w:color w:val="000000"/>
          <w:sz w:val="32"/>
          <w:szCs w:val="32"/>
        </w:rPr>
        <w:t>九、标准作为强制性或推荐性标准的建议</w:t>
      </w:r>
    </w:p>
    <w:p w14:paraId="2CCB14D9" w14:textId="77777777" w:rsidR="00663ABB" w:rsidRDefault="00000000">
      <w:pPr>
        <w:spacing w:line="360" w:lineRule="auto"/>
        <w:ind w:firstLine="480"/>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建议该标准作为推荐性团体标准。</w:t>
      </w:r>
    </w:p>
    <w:p w14:paraId="05EB8873" w14:textId="77777777" w:rsidR="00663ABB" w:rsidRDefault="00000000">
      <w:pPr>
        <w:pStyle w:val="a7"/>
        <w:numPr>
          <w:ilvl w:val="1"/>
          <w:numId w:val="0"/>
        </w:numPr>
        <w:spacing w:before="156" w:after="156"/>
        <w:rPr>
          <w:rFonts w:ascii="仿宋" w:eastAsia="仿宋" w:hAnsi="仿宋" w:cs="仿宋" w:hint="eastAsia"/>
          <w:b/>
          <w:bCs/>
          <w:color w:val="000000"/>
          <w:sz w:val="32"/>
          <w:szCs w:val="32"/>
        </w:rPr>
      </w:pPr>
      <w:r>
        <w:rPr>
          <w:rFonts w:ascii="仿宋" w:eastAsia="仿宋" w:hAnsi="仿宋" w:cs="仿宋" w:hint="eastAsia"/>
          <w:b/>
          <w:bCs/>
          <w:color w:val="000000"/>
          <w:sz w:val="32"/>
          <w:szCs w:val="32"/>
        </w:rPr>
        <w:t>十、贯彻标准的要求和措施建议，包括（组织措施、技术措施、过渡办法）</w:t>
      </w:r>
    </w:p>
    <w:p w14:paraId="37DE5F6C" w14:textId="77777777" w:rsidR="00663ABB" w:rsidRDefault="00000000">
      <w:pPr>
        <w:spacing w:line="360" w:lineRule="auto"/>
        <w:ind w:firstLine="480"/>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由于本标准首次制定，没有特殊要求。</w:t>
      </w:r>
    </w:p>
    <w:p w14:paraId="68FF7C30" w14:textId="77777777" w:rsidR="00663ABB" w:rsidRDefault="00000000">
      <w:pPr>
        <w:pStyle w:val="a7"/>
        <w:numPr>
          <w:ilvl w:val="1"/>
          <w:numId w:val="0"/>
        </w:numPr>
        <w:spacing w:before="156" w:after="156"/>
        <w:rPr>
          <w:rFonts w:ascii="仿宋" w:eastAsia="仿宋" w:hAnsi="仿宋" w:cs="仿宋" w:hint="eastAsia"/>
          <w:b/>
          <w:bCs/>
          <w:color w:val="000000"/>
          <w:sz w:val="32"/>
          <w:szCs w:val="32"/>
        </w:rPr>
      </w:pPr>
      <w:r>
        <w:rPr>
          <w:rFonts w:ascii="仿宋" w:eastAsia="仿宋" w:hAnsi="仿宋" w:cs="仿宋" w:hint="eastAsia"/>
          <w:b/>
          <w:bCs/>
          <w:color w:val="000000"/>
          <w:sz w:val="32"/>
          <w:szCs w:val="32"/>
        </w:rPr>
        <w:lastRenderedPageBreak/>
        <w:t>十一、废止现有有关标准的建议</w:t>
      </w:r>
    </w:p>
    <w:p w14:paraId="2C4C21FE" w14:textId="77777777" w:rsidR="00663ABB" w:rsidRDefault="00000000">
      <w:pPr>
        <w:spacing w:line="360" w:lineRule="auto"/>
        <w:ind w:firstLine="480"/>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无。</w:t>
      </w:r>
    </w:p>
    <w:p w14:paraId="7FC0DDF8" w14:textId="77777777" w:rsidR="00663ABB" w:rsidRDefault="00000000">
      <w:pPr>
        <w:spacing w:afterLines="50" w:after="156" w:line="360" w:lineRule="auto"/>
        <w:ind w:right="960"/>
        <w:jc w:val="right"/>
        <w:outlineLvl w:val="1"/>
        <w:rPr>
          <w:rFonts w:ascii="仿宋" w:eastAsia="仿宋" w:hAnsi="仿宋" w:cs="仿宋" w:hint="eastAsia"/>
          <w:kern w:val="0"/>
          <w:sz w:val="32"/>
          <w:szCs w:val="32"/>
        </w:rPr>
      </w:pPr>
      <w:r>
        <w:rPr>
          <w:rFonts w:ascii="仿宋" w:eastAsia="仿宋" w:hAnsi="仿宋" w:cs="仿宋" w:hint="eastAsia"/>
          <w:kern w:val="0"/>
          <w:sz w:val="32"/>
          <w:szCs w:val="32"/>
        </w:rPr>
        <w:t>团体标准起草组</w:t>
      </w:r>
    </w:p>
    <w:p w14:paraId="251064FD" w14:textId="77777777" w:rsidR="00663ABB" w:rsidRDefault="00000000">
      <w:pPr>
        <w:spacing w:afterLines="50" w:after="156" w:line="360" w:lineRule="auto"/>
        <w:ind w:right="1280"/>
        <w:jc w:val="right"/>
        <w:outlineLvl w:val="1"/>
        <w:rPr>
          <w:rFonts w:ascii="仿宋" w:eastAsia="仿宋" w:hAnsi="仿宋" w:cs="仿宋" w:hint="eastAsia"/>
          <w:color w:val="000000"/>
          <w:sz w:val="32"/>
          <w:szCs w:val="32"/>
        </w:rPr>
      </w:pPr>
      <w:r>
        <w:rPr>
          <w:rFonts w:ascii="仿宋" w:eastAsia="仿宋" w:hAnsi="仿宋" w:cs="仿宋" w:hint="eastAsia"/>
          <w:kern w:val="0"/>
          <w:sz w:val="32"/>
          <w:szCs w:val="32"/>
        </w:rPr>
        <w:t>2024年9月</w:t>
      </w:r>
    </w:p>
    <w:sectPr w:rsidR="00663ABB">
      <w:headerReference w:type="even" r:id="rId9"/>
      <w:footerReference w:type="even" r:id="rId10"/>
      <w:footerReference w:type="default" r:id="rId11"/>
      <w:pgSz w:w="11906" w:h="16838"/>
      <w:pgMar w:top="850" w:right="1134" w:bottom="850" w:left="1134" w:header="1417" w:footer="1134" w:gutter="0"/>
      <w:pgNumType w:start="1"/>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1B27B0" w14:textId="77777777" w:rsidR="00B13D70" w:rsidRDefault="00B13D70">
      <w:r>
        <w:separator/>
      </w:r>
    </w:p>
  </w:endnote>
  <w:endnote w:type="continuationSeparator" w:id="0">
    <w:p w14:paraId="64FCCC74" w14:textId="77777777" w:rsidR="00B13D70" w:rsidRDefault="00B13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仿宋_GB2312">
    <w:altName w:val="仿宋"/>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0E75F4" w14:textId="77777777" w:rsidR="00663ABB" w:rsidRDefault="00000000">
    <w:pPr>
      <w:pStyle w:val="aff5"/>
      <w:jc w:val="left"/>
      <w:rPr>
        <w:rFonts w:ascii="宋体" w:hAnsi="宋体" w:hint="eastAsia"/>
      </w:rPr>
    </w:pPr>
    <w:r>
      <w:rPr>
        <w:noProof/>
      </w:rPr>
      <mc:AlternateContent>
        <mc:Choice Requires="wps">
          <w:drawing>
            <wp:anchor distT="0" distB="0" distL="114300" distR="114300" simplePos="0" relativeHeight="251660288" behindDoc="0" locked="0" layoutInCell="1" allowOverlap="1" wp14:anchorId="30887A47" wp14:editId="7EC7BA59">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148D08" w14:textId="77777777" w:rsidR="00663ABB" w:rsidRDefault="00000000">
                          <w:pPr>
                            <w:pStyle w:val="aff5"/>
                            <w:jc w:val="left"/>
                          </w:pPr>
                          <w:r>
                            <w:rPr>
                              <w:rFonts w:ascii="宋体" w:hAnsi="宋体"/>
                            </w:rPr>
                            <w:fldChar w:fldCharType="begin"/>
                          </w:r>
                          <w:r>
                            <w:rPr>
                              <w:rFonts w:ascii="宋体" w:hAnsi="宋体"/>
                            </w:rPr>
                            <w:instrText>PAGE   \* MERGEFORMAT</w:instrText>
                          </w:r>
                          <w:r>
                            <w:rPr>
                              <w:rFonts w:ascii="宋体" w:hAnsi="宋体"/>
                            </w:rPr>
                            <w:fldChar w:fldCharType="separate"/>
                          </w:r>
                          <w:r>
                            <w:rPr>
                              <w:rFonts w:ascii="宋体" w:hAnsi="宋体"/>
                              <w:lang w:val="zh-CN"/>
                            </w:rPr>
                            <w:t>2</w:t>
                          </w:r>
                          <w:r>
                            <w:rPr>
                              <w:rFonts w:ascii="宋体" w:hAnsi="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F293551">
                    <w:pPr>
                      <w:pStyle w:val="20"/>
                      <w:jc w:val="left"/>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2</w:t>
                    </w:r>
                    <w:r>
                      <w:rPr>
                        <w:rFonts w:ascii="宋体" w:hAnsi="宋体"/>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AE4FA3" w14:textId="77777777" w:rsidR="00663ABB" w:rsidRDefault="00000000">
    <w:pPr>
      <w:pStyle w:val="aff5"/>
      <w:jc w:val="both"/>
      <w:rPr>
        <w:rFonts w:ascii="宋体" w:hAnsi="宋体" w:hint="eastAsia"/>
      </w:rPr>
    </w:pPr>
    <w:r>
      <w:rPr>
        <w:noProof/>
      </w:rPr>
      <mc:AlternateContent>
        <mc:Choice Requires="wps">
          <w:drawing>
            <wp:anchor distT="0" distB="0" distL="114300" distR="114300" simplePos="0" relativeHeight="251659264" behindDoc="0" locked="0" layoutInCell="1" allowOverlap="1" wp14:anchorId="4F44F040" wp14:editId="22C1B446">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2D9FEB" w14:textId="77777777" w:rsidR="00663ABB" w:rsidRDefault="00000000">
                          <w:pPr>
                            <w:pStyle w:val="aff5"/>
                          </w:pPr>
                          <w:r>
                            <w:rPr>
                              <w:rFonts w:ascii="宋体" w:hAnsi="宋体"/>
                            </w:rPr>
                            <w:fldChar w:fldCharType="begin"/>
                          </w:r>
                          <w:r>
                            <w:rPr>
                              <w:rFonts w:ascii="宋体" w:hAnsi="宋体"/>
                            </w:rPr>
                            <w:instrText>PAGE   \* MERGEFORMAT</w:instrText>
                          </w:r>
                          <w:r>
                            <w:rPr>
                              <w:rFonts w:ascii="宋体" w:hAnsi="宋体"/>
                            </w:rPr>
                            <w:fldChar w:fldCharType="separate"/>
                          </w:r>
                          <w:r>
                            <w:rPr>
                              <w:rFonts w:ascii="宋体" w:hAnsi="宋体"/>
                              <w:lang w:val="zh-CN"/>
                            </w:rPr>
                            <w:t>1</w:t>
                          </w:r>
                          <w:r>
                            <w:rPr>
                              <w:rFonts w:ascii="宋体" w:hAnsi="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862D77E">
                    <w:pPr>
                      <w:pStyle w:val="20"/>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w:t>
                    </w:r>
                    <w:r>
                      <w:rPr>
                        <w:rFonts w:ascii="宋体" w:hAnsi="宋体"/>
                      </w:rPr>
                      <w:fldChar w:fldCharType="end"/>
                    </w:r>
                  </w:p>
                </w:txbxContent>
              </v:textbox>
            </v:shape>
          </w:pict>
        </mc:Fallback>
      </mc:AlternateContent>
    </w:r>
    <w:r>
      <w:rPr>
        <w:rFonts w:ascii="宋体" w:hAnsi="宋体"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395BE1" w14:textId="77777777" w:rsidR="00B13D70" w:rsidRDefault="00B13D70">
      <w:r>
        <w:separator/>
      </w:r>
    </w:p>
  </w:footnote>
  <w:footnote w:type="continuationSeparator" w:id="0">
    <w:p w14:paraId="6919C101" w14:textId="77777777" w:rsidR="00B13D70" w:rsidRDefault="00B13D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0B2878" w14:textId="77777777" w:rsidR="00663ABB" w:rsidRDefault="00663ABB">
    <w:pPr>
      <w:pStyle w:val="affffc"/>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2CAE031"/>
    <w:multiLevelType w:val="multilevel"/>
    <w:tmpl w:val="92CAE031"/>
    <w:lvl w:ilvl="0">
      <w:start w:val="4"/>
      <w:numFmt w:val="decimal"/>
      <w:suff w:val="nothing"/>
      <w:lvlText w:val="%1"/>
      <w:lvlJc w:val="left"/>
      <w:pPr>
        <w:ind w:left="0" w:firstLine="0"/>
      </w:pPr>
      <w:rPr>
        <w:rFonts w:ascii="宋体" w:eastAsia="宋体" w:hAnsi="宋体" w:cs="宋体" w:hint="default"/>
      </w:rPr>
    </w:lvl>
    <w:lvl w:ilvl="1">
      <w:start w:val="1"/>
      <w:numFmt w:val="decimal"/>
      <w:pStyle w:val="a"/>
      <w:suff w:val="nothing"/>
      <w:lvlText w:val="%1%2　"/>
      <w:lvlJc w:val="left"/>
      <w:pPr>
        <w:ind w:left="0" w:firstLine="0"/>
      </w:pPr>
      <w:rPr>
        <w:rFonts w:ascii="黑体" w:eastAsia="黑体" w:hint="eastAsia"/>
        <w:b w:val="0"/>
        <w:i w:val="0"/>
        <w:sz w:val="21"/>
      </w:rPr>
    </w:lvl>
    <w:lvl w:ilvl="2">
      <w:start w:val="4"/>
      <w:numFmt w:val="decimal"/>
      <w:pStyle w:val="a0"/>
      <w:suff w:val="nothing"/>
      <w:lvlText w:val="%1%2.%3　"/>
      <w:lvlJc w:val="left"/>
      <w:pPr>
        <w:tabs>
          <w:tab w:val="left" w:pos="0"/>
        </w:tabs>
        <w:ind w:left="0" w:firstLine="0"/>
      </w:pPr>
      <w:rPr>
        <w:rFonts w:ascii="宋体" w:eastAsia="宋体" w:hAnsi="宋体" w:cs="宋体" w:hint="default"/>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1"/>
      <w:suff w:val="nothing"/>
      <w:lvlText w:val="%1%2.%3.%4　"/>
      <w:lvlJc w:val="left"/>
      <w:pPr>
        <w:ind w:left="0" w:firstLine="0"/>
      </w:pPr>
      <w:rPr>
        <w:rFonts w:ascii="宋体" w:eastAsia="宋体" w:hAnsi="宋体" w:cs="宋体" w:hint="default"/>
        <w:b w:val="0"/>
        <w:i w:val="0"/>
        <w:sz w:val="21"/>
      </w:rPr>
    </w:lvl>
    <w:lvl w:ilvl="4">
      <w:start w:val="1"/>
      <w:numFmt w:val="decimal"/>
      <w:pStyle w:val="a2"/>
      <w:suff w:val="nothing"/>
      <w:lvlText w:val="%1%2.%3.%4.%5　"/>
      <w:lvlJc w:val="left"/>
      <w:pPr>
        <w:ind w:left="63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 w15:restartNumberingAfterBreak="0">
    <w:nsid w:val="D6974C00"/>
    <w:multiLevelType w:val="singleLevel"/>
    <w:tmpl w:val="D6974C00"/>
    <w:lvl w:ilvl="0">
      <w:start w:val="5"/>
      <w:numFmt w:val="chineseCounting"/>
      <w:suff w:val="nothing"/>
      <w:lvlText w:val="%1、"/>
      <w:lvlJc w:val="left"/>
      <w:rPr>
        <w:rFonts w:hint="eastAsia"/>
      </w:rPr>
    </w:lvl>
  </w:abstractNum>
  <w:abstractNum w:abstractNumId="2" w15:restartNumberingAfterBreak="0">
    <w:nsid w:val="F2D81ACD"/>
    <w:multiLevelType w:val="singleLevel"/>
    <w:tmpl w:val="F2D81ACD"/>
    <w:lvl w:ilvl="0">
      <w:start w:val="2"/>
      <w:numFmt w:val="chineseCounting"/>
      <w:suff w:val="nothing"/>
      <w:lvlText w:val="%1、"/>
      <w:lvlJc w:val="left"/>
      <w:rPr>
        <w:rFonts w:hint="eastAsia"/>
      </w:rPr>
    </w:lvl>
  </w:abstractNum>
  <w:abstractNum w:abstractNumId="3" w15:restartNumberingAfterBreak="0">
    <w:nsid w:val="F9B81009"/>
    <w:multiLevelType w:val="multilevel"/>
    <w:tmpl w:val="F9B81009"/>
    <w:lvl w:ilvl="0">
      <w:start w:val="1"/>
      <w:numFmt w:val="decimal"/>
      <w:pStyle w:val="a3"/>
      <w:suff w:val="nothing"/>
      <w:lvlText w:val="注%1："/>
      <w:lvlJc w:val="left"/>
      <w:pPr>
        <w:ind w:left="873" w:hanging="448"/>
      </w:pPr>
      <w:rPr>
        <w:rFonts w:ascii="黑体" w:eastAsia="黑体" w:hAnsi="Times New Roman" w:cs="黑体" w:hint="eastAsia"/>
        <w:b w:val="0"/>
        <w:i w:val="0"/>
        <w:sz w:val="18"/>
      </w:rPr>
    </w:lvl>
    <w:lvl w:ilvl="1">
      <w:start w:val="1"/>
      <w:numFmt w:val="lowerLetter"/>
      <w:lvlText w:val="%2)"/>
      <w:lvlJc w:val="left"/>
      <w:pPr>
        <w:tabs>
          <w:tab w:val="left" w:pos="62"/>
        </w:tabs>
        <w:ind w:left="1054" w:hanging="629"/>
      </w:pPr>
    </w:lvl>
    <w:lvl w:ilvl="2">
      <w:start w:val="1"/>
      <w:numFmt w:val="lowerRoman"/>
      <w:lvlText w:val="%3."/>
      <w:lvlJc w:val="right"/>
      <w:pPr>
        <w:tabs>
          <w:tab w:val="left" w:pos="62"/>
        </w:tabs>
        <w:ind w:left="1054" w:hanging="629"/>
      </w:pPr>
    </w:lvl>
    <w:lvl w:ilvl="3">
      <w:start w:val="1"/>
      <w:numFmt w:val="decimal"/>
      <w:lvlText w:val="%4."/>
      <w:lvlJc w:val="left"/>
      <w:pPr>
        <w:tabs>
          <w:tab w:val="left" w:pos="62"/>
        </w:tabs>
        <w:ind w:left="1054" w:hanging="629"/>
      </w:pPr>
    </w:lvl>
    <w:lvl w:ilvl="4">
      <w:start w:val="1"/>
      <w:numFmt w:val="lowerLetter"/>
      <w:lvlText w:val="%5)"/>
      <w:lvlJc w:val="left"/>
      <w:pPr>
        <w:tabs>
          <w:tab w:val="left" w:pos="62"/>
        </w:tabs>
        <w:ind w:left="1054" w:hanging="629"/>
      </w:pPr>
    </w:lvl>
    <w:lvl w:ilvl="5">
      <w:start w:val="1"/>
      <w:numFmt w:val="lowerRoman"/>
      <w:lvlText w:val="%6."/>
      <w:lvlJc w:val="right"/>
      <w:pPr>
        <w:tabs>
          <w:tab w:val="left" w:pos="62"/>
        </w:tabs>
        <w:ind w:left="1054" w:hanging="629"/>
      </w:pPr>
    </w:lvl>
    <w:lvl w:ilvl="6">
      <w:start w:val="1"/>
      <w:numFmt w:val="decimal"/>
      <w:lvlText w:val="%7."/>
      <w:lvlJc w:val="left"/>
      <w:pPr>
        <w:tabs>
          <w:tab w:val="left" w:pos="62"/>
        </w:tabs>
        <w:ind w:left="1054" w:hanging="629"/>
      </w:pPr>
    </w:lvl>
    <w:lvl w:ilvl="7">
      <w:start w:val="1"/>
      <w:numFmt w:val="lowerLetter"/>
      <w:lvlText w:val="%8)"/>
      <w:lvlJc w:val="left"/>
      <w:pPr>
        <w:tabs>
          <w:tab w:val="left" w:pos="62"/>
        </w:tabs>
        <w:ind w:left="1054" w:hanging="629"/>
      </w:pPr>
    </w:lvl>
    <w:lvl w:ilvl="8">
      <w:start w:val="1"/>
      <w:numFmt w:val="lowerRoman"/>
      <w:lvlText w:val="%9."/>
      <w:lvlJc w:val="right"/>
      <w:pPr>
        <w:tabs>
          <w:tab w:val="left" w:pos="62"/>
        </w:tabs>
        <w:ind w:left="1054" w:hanging="629"/>
      </w:pPr>
    </w:lvl>
  </w:abstractNum>
  <w:abstractNum w:abstractNumId="4" w15:restartNumberingAfterBreak="0">
    <w:nsid w:val="0AE367E9"/>
    <w:multiLevelType w:val="multilevel"/>
    <w:tmpl w:val="0AE367E9"/>
    <w:lvl w:ilvl="0">
      <w:start w:val="1"/>
      <w:numFmt w:val="none"/>
      <w:pStyle w:val="a4"/>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1DBF583A"/>
    <w:multiLevelType w:val="multilevel"/>
    <w:tmpl w:val="1DBF583A"/>
    <w:lvl w:ilvl="0">
      <w:start w:val="1"/>
      <w:numFmt w:val="decimal"/>
      <w:pStyle w:val="a5"/>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6" w15:restartNumberingAfterBreak="0">
    <w:nsid w:val="1FC91163"/>
    <w:multiLevelType w:val="multilevel"/>
    <w:tmpl w:val="1FC91163"/>
    <w:lvl w:ilvl="0">
      <w:start w:val="1"/>
      <w:numFmt w:val="decimal"/>
      <w:pStyle w:val="a6"/>
      <w:suff w:val="nothing"/>
      <w:lvlText w:val="%1　"/>
      <w:lvlJc w:val="left"/>
      <w:pPr>
        <w:ind w:left="0" w:firstLine="0"/>
      </w:pPr>
      <w:rPr>
        <w:rFonts w:ascii="黑体" w:eastAsia="黑体" w:hAnsi="Times New Roman" w:hint="eastAsia"/>
        <w:b w:val="0"/>
        <w:i w:val="0"/>
        <w:sz w:val="21"/>
        <w:szCs w:val="21"/>
      </w:rPr>
    </w:lvl>
    <w:lvl w:ilvl="1">
      <w:start w:val="1"/>
      <w:numFmt w:val="decimal"/>
      <w:pStyle w:val="a7"/>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a8"/>
      <w:suff w:val="nothing"/>
      <w:lvlText w:val="%1.%2.%3　"/>
      <w:lvlJc w:val="left"/>
      <w:pPr>
        <w:ind w:left="0" w:firstLine="0"/>
      </w:pPr>
      <w:rPr>
        <w:rFonts w:ascii="黑体" w:eastAsia="黑体" w:hAnsi="Times New Roman" w:hint="eastAsia"/>
        <w:b w:val="0"/>
        <w:i w:val="0"/>
        <w:sz w:val="21"/>
      </w:rPr>
    </w:lvl>
    <w:lvl w:ilvl="3">
      <w:start w:val="1"/>
      <w:numFmt w:val="decimal"/>
      <w:pStyle w:val="a9"/>
      <w:suff w:val="nothing"/>
      <w:lvlText w:val="%1.%2.%3.%4　"/>
      <w:lvlJc w:val="left"/>
      <w:pPr>
        <w:ind w:left="283" w:firstLine="0"/>
      </w:pPr>
      <w:rPr>
        <w:rFonts w:ascii="黑体" w:eastAsia="黑体" w:hAnsi="Times New Roman" w:hint="eastAsia"/>
        <w:b w:val="0"/>
        <w:i w:val="0"/>
        <w:sz w:val="21"/>
      </w:rPr>
    </w:lvl>
    <w:lvl w:ilvl="4">
      <w:start w:val="1"/>
      <w:numFmt w:val="decimal"/>
      <w:pStyle w:val="aa"/>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7" w15:restartNumberingAfterBreak="0">
    <w:nsid w:val="2A8F7113"/>
    <w:multiLevelType w:val="multilevel"/>
    <w:tmpl w:val="2A8F7113"/>
    <w:lvl w:ilvl="0">
      <w:start w:val="1"/>
      <w:numFmt w:val="upperLetter"/>
      <w:pStyle w:val="ab"/>
      <w:suff w:val="space"/>
      <w:lvlText w:val="%1"/>
      <w:lvlJc w:val="left"/>
      <w:pPr>
        <w:ind w:left="623" w:hanging="425"/>
      </w:pPr>
      <w:rPr>
        <w:rFonts w:hint="eastAsia"/>
      </w:rPr>
    </w:lvl>
    <w:lvl w:ilvl="1">
      <w:start w:val="1"/>
      <w:numFmt w:val="decimal"/>
      <w:pStyle w:val="ac"/>
      <w:suff w:val="nothing"/>
      <w:lvlText w:val="图A.%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8" w15:restartNumberingAfterBreak="0">
    <w:nsid w:val="2C5917C3"/>
    <w:multiLevelType w:val="multilevel"/>
    <w:tmpl w:val="2C5917C3"/>
    <w:lvl w:ilvl="0">
      <w:start w:val="1"/>
      <w:numFmt w:val="none"/>
      <w:pStyle w:val="ad"/>
      <w:suff w:val="nothing"/>
      <w:lvlText w:val="%1——"/>
      <w:lvlJc w:val="left"/>
      <w:pPr>
        <w:ind w:left="833" w:hanging="408"/>
      </w:pPr>
      <w:rPr>
        <w:rFonts w:hint="eastAsia"/>
      </w:rPr>
    </w:lvl>
    <w:lvl w:ilvl="1">
      <w:start w:val="1"/>
      <w:numFmt w:val="bullet"/>
      <w:pStyle w:val="ae"/>
      <w:lvlText w:val=""/>
      <w:lvlJc w:val="left"/>
      <w:pPr>
        <w:tabs>
          <w:tab w:val="left" w:pos="760"/>
        </w:tabs>
        <w:ind w:left="1264" w:hanging="413"/>
      </w:pPr>
      <w:rPr>
        <w:rFonts w:ascii="Symbol" w:hAnsi="Symbol" w:hint="default"/>
        <w:color w:val="auto"/>
      </w:rPr>
    </w:lvl>
    <w:lvl w:ilvl="2">
      <w:start w:val="1"/>
      <w:numFmt w:val="bullet"/>
      <w:pStyle w:val="af"/>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9" w15:restartNumberingAfterBreak="0">
    <w:nsid w:val="37B299C0"/>
    <w:multiLevelType w:val="multilevel"/>
    <w:tmpl w:val="37B299C0"/>
    <w:lvl w:ilvl="0">
      <w:start w:val="1"/>
      <w:numFmt w:val="none"/>
      <w:lvlText w:val="%1——"/>
      <w:lvlJc w:val="left"/>
      <w:pPr>
        <w:tabs>
          <w:tab w:val="left" w:pos="851"/>
        </w:tabs>
        <w:ind w:left="851" w:hanging="426"/>
      </w:pPr>
      <w:rPr>
        <w:rFonts w:ascii="宋体" w:eastAsia="宋体" w:hAnsi="Times New Roman" w:cs="宋体" w:hint="eastAsia"/>
        <w:b w:val="0"/>
        <w:i w:val="0"/>
        <w:sz w:val="21"/>
      </w:rPr>
    </w:lvl>
    <w:lvl w:ilvl="1">
      <w:start w:val="1"/>
      <w:numFmt w:val="none"/>
      <w:pStyle w:val="2"/>
      <w:lvlText w:val=""/>
      <w:lvlJc w:val="left"/>
      <w:pPr>
        <w:ind w:left="851" w:hanging="431"/>
      </w:pPr>
      <w:rPr>
        <w:rFonts w:ascii="Symbol" w:hAnsi="Symbol" w:cs="Symbol"/>
        <w:sz w:val="21"/>
      </w:rPr>
    </w:lvl>
    <w:lvl w:ilvl="2">
      <w:start w:val="1"/>
      <w:numFmt w:val="bullet"/>
      <w:lvlText w:val=""/>
      <w:lvlJc w:val="left"/>
      <w:pPr>
        <w:ind w:left="851" w:hanging="426"/>
      </w:pPr>
      <w:rPr>
        <w:rFonts w:ascii="Wingdings" w:hAnsi="Wingdings" w:cs="Wingdings" w:hint="default"/>
        <w:sz w:val="21"/>
      </w:rPr>
    </w:lvl>
    <w:lvl w:ilvl="3">
      <w:start w:val="1"/>
      <w:numFmt w:val="decimal"/>
      <w:lvlText w:val="%4."/>
      <w:lvlJc w:val="left"/>
      <w:pPr>
        <w:tabs>
          <w:tab w:val="left" w:pos="2071"/>
        </w:tabs>
        <w:ind w:left="1884" w:hanging="528"/>
      </w:pPr>
    </w:lvl>
    <w:lvl w:ilvl="4">
      <w:start w:val="1"/>
      <w:numFmt w:val="lowerLetter"/>
      <w:lvlText w:val="%5)"/>
      <w:lvlJc w:val="left"/>
      <w:pPr>
        <w:tabs>
          <w:tab w:val="left" w:pos="2383"/>
        </w:tabs>
        <w:ind w:left="2196" w:hanging="528"/>
      </w:pPr>
    </w:lvl>
    <w:lvl w:ilvl="5">
      <w:start w:val="1"/>
      <w:numFmt w:val="lowerRoman"/>
      <w:lvlText w:val="%6."/>
      <w:lvlJc w:val="right"/>
      <w:pPr>
        <w:tabs>
          <w:tab w:val="left" w:pos="2695"/>
        </w:tabs>
        <w:ind w:left="2508" w:hanging="528"/>
      </w:pPr>
    </w:lvl>
    <w:lvl w:ilvl="6">
      <w:start w:val="1"/>
      <w:numFmt w:val="decimal"/>
      <w:lvlText w:val="%7."/>
      <w:lvlJc w:val="left"/>
      <w:pPr>
        <w:tabs>
          <w:tab w:val="left" w:pos="3007"/>
        </w:tabs>
        <w:ind w:left="2820" w:hanging="528"/>
      </w:pPr>
    </w:lvl>
    <w:lvl w:ilvl="7">
      <w:start w:val="1"/>
      <w:numFmt w:val="lowerLetter"/>
      <w:lvlText w:val="%8)"/>
      <w:lvlJc w:val="left"/>
      <w:pPr>
        <w:tabs>
          <w:tab w:val="left" w:pos="3319"/>
        </w:tabs>
        <w:ind w:left="3132" w:hanging="528"/>
      </w:pPr>
    </w:lvl>
    <w:lvl w:ilvl="8">
      <w:start w:val="1"/>
      <w:numFmt w:val="lowerRoman"/>
      <w:lvlText w:val="%9."/>
      <w:lvlJc w:val="right"/>
      <w:pPr>
        <w:tabs>
          <w:tab w:val="left" w:pos="3631"/>
        </w:tabs>
        <w:ind w:left="3444" w:hanging="528"/>
      </w:pPr>
    </w:lvl>
  </w:abstractNum>
  <w:abstractNum w:abstractNumId="10" w15:restartNumberingAfterBreak="0">
    <w:nsid w:val="3D733618"/>
    <w:multiLevelType w:val="multilevel"/>
    <w:tmpl w:val="3D733618"/>
    <w:lvl w:ilvl="0">
      <w:start w:val="1"/>
      <w:numFmt w:val="decimal"/>
      <w:pStyle w:val="af0"/>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11" w15:restartNumberingAfterBreak="0">
    <w:nsid w:val="44C50F90"/>
    <w:multiLevelType w:val="multilevel"/>
    <w:tmpl w:val="44C50F90"/>
    <w:lvl w:ilvl="0">
      <w:start w:val="1"/>
      <w:numFmt w:val="lowerLetter"/>
      <w:pStyle w:val="af1"/>
      <w:lvlText w:val="%1)"/>
      <w:lvlJc w:val="left"/>
      <w:pPr>
        <w:tabs>
          <w:tab w:val="left" w:pos="840"/>
        </w:tabs>
        <w:ind w:left="839" w:hanging="419"/>
      </w:pPr>
      <w:rPr>
        <w:rFonts w:ascii="宋体" w:eastAsia="宋体" w:hint="eastAsia"/>
        <w:b w:val="0"/>
        <w:i w:val="0"/>
        <w:sz w:val="21"/>
        <w:szCs w:val="21"/>
      </w:rPr>
    </w:lvl>
    <w:lvl w:ilvl="1">
      <w:start w:val="1"/>
      <w:numFmt w:val="decimal"/>
      <w:pStyle w:val="af2"/>
      <w:lvlText w:val="%2)"/>
      <w:lvlJc w:val="left"/>
      <w:pPr>
        <w:tabs>
          <w:tab w:val="left" w:pos="1260"/>
        </w:tabs>
        <w:ind w:left="1259" w:hanging="419"/>
      </w:pPr>
      <w:rPr>
        <w:rFonts w:hint="eastAsia"/>
      </w:rPr>
    </w:lvl>
    <w:lvl w:ilvl="2">
      <w:start w:val="1"/>
      <w:numFmt w:val="decimal"/>
      <w:pStyle w:val="af3"/>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2" w15:restartNumberingAfterBreak="0">
    <w:nsid w:val="60B55DC2"/>
    <w:multiLevelType w:val="multilevel"/>
    <w:tmpl w:val="60B55DC2"/>
    <w:lvl w:ilvl="0">
      <w:start w:val="1"/>
      <w:numFmt w:val="upperLetter"/>
      <w:pStyle w:val="af4"/>
      <w:lvlText w:val="%1"/>
      <w:lvlJc w:val="left"/>
      <w:pPr>
        <w:tabs>
          <w:tab w:val="left" w:pos="0"/>
        </w:tabs>
        <w:ind w:left="0" w:hanging="425"/>
      </w:pPr>
      <w:rPr>
        <w:rFonts w:hint="eastAsia"/>
      </w:rPr>
    </w:lvl>
    <w:lvl w:ilvl="1">
      <w:start w:val="1"/>
      <w:numFmt w:val="decimal"/>
      <w:pStyle w:val="af5"/>
      <w:suff w:val="nothing"/>
      <w:lvlText w:val="表%2　"/>
      <w:lvlJc w:val="left"/>
      <w:pPr>
        <w:ind w:left="567" w:hanging="567"/>
      </w:pPr>
      <w:rPr>
        <w:rFonts w:ascii="黑体" w:eastAsia="黑体" w:hAnsi="黑体"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3" w15:restartNumberingAfterBreak="0">
    <w:nsid w:val="657D3FBC"/>
    <w:multiLevelType w:val="multilevel"/>
    <w:tmpl w:val="657D3FBC"/>
    <w:lvl w:ilvl="0">
      <w:start w:val="1"/>
      <w:numFmt w:val="upperLetter"/>
      <w:pStyle w:val="af6"/>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7"/>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4" w15:restartNumberingAfterBreak="0">
    <w:nsid w:val="6D6C07CD"/>
    <w:multiLevelType w:val="multilevel"/>
    <w:tmpl w:val="6D6C07CD"/>
    <w:lvl w:ilvl="0">
      <w:start w:val="1"/>
      <w:numFmt w:val="lowerLetter"/>
      <w:pStyle w:val="af8"/>
      <w:lvlText w:val="%1)"/>
      <w:lvlJc w:val="left"/>
      <w:pPr>
        <w:tabs>
          <w:tab w:val="left" w:pos="839"/>
        </w:tabs>
        <w:ind w:left="839" w:hanging="419"/>
      </w:pPr>
      <w:rPr>
        <w:rFonts w:ascii="宋体" w:eastAsia="宋体" w:hint="eastAsia"/>
        <w:b w:val="0"/>
        <w:i w:val="0"/>
        <w:sz w:val="21"/>
      </w:rPr>
    </w:lvl>
    <w:lvl w:ilvl="1">
      <w:start w:val="1"/>
      <w:numFmt w:val="decimal"/>
      <w:pStyle w:val="af9"/>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15" w15:restartNumberingAfterBreak="0">
    <w:nsid w:val="6DBF04F4"/>
    <w:multiLevelType w:val="multilevel"/>
    <w:tmpl w:val="6DBF04F4"/>
    <w:lvl w:ilvl="0">
      <w:start w:val="1"/>
      <w:numFmt w:val="none"/>
      <w:pStyle w:val="afa"/>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num w:numId="1" w16cid:durableId="1111129904">
    <w:abstractNumId w:val="10"/>
  </w:num>
  <w:num w:numId="2" w16cid:durableId="805391333">
    <w:abstractNumId w:val="6"/>
  </w:num>
  <w:num w:numId="3" w16cid:durableId="1684742560">
    <w:abstractNumId w:val="13"/>
  </w:num>
  <w:num w:numId="4" w16cid:durableId="1217201836">
    <w:abstractNumId w:val="14"/>
  </w:num>
  <w:num w:numId="5" w16cid:durableId="635374558">
    <w:abstractNumId w:val="7"/>
  </w:num>
  <w:num w:numId="6" w16cid:durableId="878935337">
    <w:abstractNumId w:val="12"/>
  </w:num>
  <w:num w:numId="7" w16cid:durableId="623074069">
    <w:abstractNumId w:val="5"/>
  </w:num>
  <w:num w:numId="8" w16cid:durableId="1650204708">
    <w:abstractNumId w:val="8"/>
  </w:num>
  <w:num w:numId="9" w16cid:durableId="709380323">
    <w:abstractNumId w:val="11"/>
  </w:num>
  <w:num w:numId="10" w16cid:durableId="1215118621">
    <w:abstractNumId w:val="0"/>
  </w:num>
  <w:num w:numId="11" w16cid:durableId="984286255">
    <w:abstractNumId w:val="15"/>
  </w:num>
  <w:num w:numId="12" w16cid:durableId="13701032">
    <w:abstractNumId w:val="4"/>
  </w:num>
  <w:num w:numId="13" w16cid:durableId="291059335">
    <w:abstractNumId w:val="3"/>
  </w:num>
  <w:num w:numId="14" w16cid:durableId="299267249">
    <w:abstractNumId w:val="9"/>
  </w:num>
  <w:num w:numId="15" w16cid:durableId="1247425313">
    <w:abstractNumId w:val="2"/>
  </w:num>
  <w:num w:numId="16" w16cid:durableId="20643324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mirrorMargins/>
  <w:attachedTemplate r:id="rId1"/>
  <w:documentProtection w:edit="forms" w:enforcement="0"/>
  <w:defaultTabStop w:val="420"/>
  <w:evenAndOddHeaders/>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WEyMjFmODQ3MjE4MTQwYmU4MzA4YTU3N2MzZmFjYzUifQ=="/>
  </w:docVars>
  <w:rsids>
    <w:rsidRoot w:val="00650531"/>
    <w:rsid w:val="00000244"/>
    <w:rsid w:val="0000025A"/>
    <w:rsid w:val="0000185F"/>
    <w:rsid w:val="00002107"/>
    <w:rsid w:val="00002850"/>
    <w:rsid w:val="00002B97"/>
    <w:rsid w:val="000052B7"/>
    <w:rsid w:val="0000586F"/>
    <w:rsid w:val="00007D7C"/>
    <w:rsid w:val="00012C3B"/>
    <w:rsid w:val="00013D86"/>
    <w:rsid w:val="00013E02"/>
    <w:rsid w:val="00015AE6"/>
    <w:rsid w:val="00015CA4"/>
    <w:rsid w:val="00015F29"/>
    <w:rsid w:val="000175E9"/>
    <w:rsid w:val="000176B7"/>
    <w:rsid w:val="0001793A"/>
    <w:rsid w:val="00020A3F"/>
    <w:rsid w:val="00020A9D"/>
    <w:rsid w:val="0002143C"/>
    <w:rsid w:val="00025A65"/>
    <w:rsid w:val="00026A04"/>
    <w:rsid w:val="00026C31"/>
    <w:rsid w:val="00027280"/>
    <w:rsid w:val="000279F7"/>
    <w:rsid w:val="000279F8"/>
    <w:rsid w:val="000304E5"/>
    <w:rsid w:val="000320A7"/>
    <w:rsid w:val="0003245E"/>
    <w:rsid w:val="00033866"/>
    <w:rsid w:val="0003552A"/>
    <w:rsid w:val="00035925"/>
    <w:rsid w:val="00035AB8"/>
    <w:rsid w:val="000379F1"/>
    <w:rsid w:val="00037C56"/>
    <w:rsid w:val="00041631"/>
    <w:rsid w:val="00042604"/>
    <w:rsid w:val="00043436"/>
    <w:rsid w:val="000441C8"/>
    <w:rsid w:val="000448A3"/>
    <w:rsid w:val="00045A75"/>
    <w:rsid w:val="00045D3D"/>
    <w:rsid w:val="00050981"/>
    <w:rsid w:val="00052269"/>
    <w:rsid w:val="0005289F"/>
    <w:rsid w:val="00053C4C"/>
    <w:rsid w:val="00060F13"/>
    <w:rsid w:val="00063025"/>
    <w:rsid w:val="000639FB"/>
    <w:rsid w:val="00063D96"/>
    <w:rsid w:val="0006463B"/>
    <w:rsid w:val="0006607A"/>
    <w:rsid w:val="000668CD"/>
    <w:rsid w:val="00067CDF"/>
    <w:rsid w:val="00067EE6"/>
    <w:rsid w:val="00070DC6"/>
    <w:rsid w:val="0007478A"/>
    <w:rsid w:val="00074E8D"/>
    <w:rsid w:val="00074FBE"/>
    <w:rsid w:val="000751BE"/>
    <w:rsid w:val="0007721B"/>
    <w:rsid w:val="00080341"/>
    <w:rsid w:val="00080E20"/>
    <w:rsid w:val="00081147"/>
    <w:rsid w:val="000829D3"/>
    <w:rsid w:val="00083A09"/>
    <w:rsid w:val="0009005E"/>
    <w:rsid w:val="00092279"/>
    <w:rsid w:val="00092857"/>
    <w:rsid w:val="0009356C"/>
    <w:rsid w:val="0009418F"/>
    <w:rsid w:val="00094E9F"/>
    <w:rsid w:val="00095847"/>
    <w:rsid w:val="00095B64"/>
    <w:rsid w:val="000A0D49"/>
    <w:rsid w:val="000A20A9"/>
    <w:rsid w:val="000A2D22"/>
    <w:rsid w:val="000A41C8"/>
    <w:rsid w:val="000A43C5"/>
    <w:rsid w:val="000A48B1"/>
    <w:rsid w:val="000A5F06"/>
    <w:rsid w:val="000A702D"/>
    <w:rsid w:val="000B0B86"/>
    <w:rsid w:val="000B106B"/>
    <w:rsid w:val="000B3143"/>
    <w:rsid w:val="000B549C"/>
    <w:rsid w:val="000B7DEB"/>
    <w:rsid w:val="000C06A4"/>
    <w:rsid w:val="000C1F22"/>
    <w:rsid w:val="000C3B93"/>
    <w:rsid w:val="000C4E74"/>
    <w:rsid w:val="000C5779"/>
    <w:rsid w:val="000C5CA7"/>
    <w:rsid w:val="000C5E20"/>
    <w:rsid w:val="000C6B05"/>
    <w:rsid w:val="000C6DD6"/>
    <w:rsid w:val="000C73D4"/>
    <w:rsid w:val="000C7984"/>
    <w:rsid w:val="000D150A"/>
    <w:rsid w:val="000D246C"/>
    <w:rsid w:val="000D3954"/>
    <w:rsid w:val="000D3B28"/>
    <w:rsid w:val="000D3D4C"/>
    <w:rsid w:val="000D4178"/>
    <w:rsid w:val="000D4B6E"/>
    <w:rsid w:val="000D4F51"/>
    <w:rsid w:val="000D718B"/>
    <w:rsid w:val="000D7B1A"/>
    <w:rsid w:val="000E0C46"/>
    <w:rsid w:val="000E1EBF"/>
    <w:rsid w:val="000E415C"/>
    <w:rsid w:val="000E464D"/>
    <w:rsid w:val="000F006D"/>
    <w:rsid w:val="000F030C"/>
    <w:rsid w:val="000F129C"/>
    <w:rsid w:val="000F17C1"/>
    <w:rsid w:val="000F33DC"/>
    <w:rsid w:val="000F4C84"/>
    <w:rsid w:val="000F507E"/>
    <w:rsid w:val="000F6C87"/>
    <w:rsid w:val="0010304E"/>
    <w:rsid w:val="00103C89"/>
    <w:rsid w:val="00103DF0"/>
    <w:rsid w:val="001043FC"/>
    <w:rsid w:val="001056DE"/>
    <w:rsid w:val="001066DA"/>
    <w:rsid w:val="00106CBC"/>
    <w:rsid w:val="00110AC8"/>
    <w:rsid w:val="00111A09"/>
    <w:rsid w:val="001124C0"/>
    <w:rsid w:val="001145D6"/>
    <w:rsid w:val="001200A5"/>
    <w:rsid w:val="00120EB4"/>
    <w:rsid w:val="00122251"/>
    <w:rsid w:val="00122D03"/>
    <w:rsid w:val="001232AA"/>
    <w:rsid w:val="00125B8A"/>
    <w:rsid w:val="00125BB5"/>
    <w:rsid w:val="0012762D"/>
    <w:rsid w:val="00130143"/>
    <w:rsid w:val="00130BAB"/>
    <w:rsid w:val="00130F07"/>
    <w:rsid w:val="001314DC"/>
    <w:rsid w:val="0013175F"/>
    <w:rsid w:val="001344C6"/>
    <w:rsid w:val="00141AE5"/>
    <w:rsid w:val="00147123"/>
    <w:rsid w:val="001471B4"/>
    <w:rsid w:val="001478CE"/>
    <w:rsid w:val="00150BFB"/>
    <w:rsid w:val="00150F07"/>
    <w:rsid w:val="0015106A"/>
    <w:rsid w:val="001512B4"/>
    <w:rsid w:val="00151693"/>
    <w:rsid w:val="001572E0"/>
    <w:rsid w:val="00160DAF"/>
    <w:rsid w:val="00161A7E"/>
    <w:rsid w:val="001620A5"/>
    <w:rsid w:val="00163C5D"/>
    <w:rsid w:val="0016446D"/>
    <w:rsid w:val="00164E53"/>
    <w:rsid w:val="0016699D"/>
    <w:rsid w:val="00167A1C"/>
    <w:rsid w:val="00171C0C"/>
    <w:rsid w:val="00172A27"/>
    <w:rsid w:val="00172DF4"/>
    <w:rsid w:val="00175159"/>
    <w:rsid w:val="00175719"/>
    <w:rsid w:val="00176208"/>
    <w:rsid w:val="00176C60"/>
    <w:rsid w:val="00180419"/>
    <w:rsid w:val="00181C3A"/>
    <w:rsid w:val="0018211B"/>
    <w:rsid w:val="001821AB"/>
    <w:rsid w:val="00182509"/>
    <w:rsid w:val="001840D3"/>
    <w:rsid w:val="00184F4C"/>
    <w:rsid w:val="00185101"/>
    <w:rsid w:val="0018584D"/>
    <w:rsid w:val="00185CC3"/>
    <w:rsid w:val="0018642C"/>
    <w:rsid w:val="001872EC"/>
    <w:rsid w:val="001900F8"/>
    <w:rsid w:val="00191258"/>
    <w:rsid w:val="00191812"/>
    <w:rsid w:val="00192680"/>
    <w:rsid w:val="00193037"/>
    <w:rsid w:val="00193A2C"/>
    <w:rsid w:val="00196702"/>
    <w:rsid w:val="001974DE"/>
    <w:rsid w:val="001A03CD"/>
    <w:rsid w:val="001A2132"/>
    <w:rsid w:val="001A225D"/>
    <w:rsid w:val="001A288E"/>
    <w:rsid w:val="001A2B90"/>
    <w:rsid w:val="001A2DB3"/>
    <w:rsid w:val="001A2DE1"/>
    <w:rsid w:val="001A3487"/>
    <w:rsid w:val="001A354D"/>
    <w:rsid w:val="001A4823"/>
    <w:rsid w:val="001A5062"/>
    <w:rsid w:val="001B4DE0"/>
    <w:rsid w:val="001B5EB5"/>
    <w:rsid w:val="001B6DC2"/>
    <w:rsid w:val="001C04CF"/>
    <w:rsid w:val="001C11C2"/>
    <w:rsid w:val="001C149C"/>
    <w:rsid w:val="001C1FF6"/>
    <w:rsid w:val="001C21AC"/>
    <w:rsid w:val="001C47BA"/>
    <w:rsid w:val="001C49CC"/>
    <w:rsid w:val="001C59EA"/>
    <w:rsid w:val="001C60E4"/>
    <w:rsid w:val="001C6560"/>
    <w:rsid w:val="001C7733"/>
    <w:rsid w:val="001D11DE"/>
    <w:rsid w:val="001D1E0D"/>
    <w:rsid w:val="001D273A"/>
    <w:rsid w:val="001D406C"/>
    <w:rsid w:val="001D41EE"/>
    <w:rsid w:val="001D4C0A"/>
    <w:rsid w:val="001D6B07"/>
    <w:rsid w:val="001D6E82"/>
    <w:rsid w:val="001E0380"/>
    <w:rsid w:val="001E13B1"/>
    <w:rsid w:val="001E1485"/>
    <w:rsid w:val="001E2EFE"/>
    <w:rsid w:val="001E2F5C"/>
    <w:rsid w:val="001E3DDA"/>
    <w:rsid w:val="001E3F91"/>
    <w:rsid w:val="001E4057"/>
    <w:rsid w:val="001E571C"/>
    <w:rsid w:val="001E5A30"/>
    <w:rsid w:val="001E6979"/>
    <w:rsid w:val="001E7BF0"/>
    <w:rsid w:val="001F2F84"/>
    <w:rsid w:val="001F3A19"/>
    <w:rsid w:val="001F429C"/>
    <w:rsid w:val="001F46AC"/>
    <w:rsid w:val="001F6610"/>
    <w:rsid w:val="001F6B7F"/>
    <w:rsid w:val="0020036A"/>
    <w:rsid w:val="002011BD"/>
    <w:rsid w:val="00203F2B"/>
    <w:rsid w:val="002116E3"/>
    <w:rsid w:val="00212ECA"/>
    <w:rsid w:val="002147FD"/>
    <w:rsid w:val="0021704E"/>
    <w:rsid w:val="00217ADE"/>
    <w:rsid w:val="00217BC8"/>
    <w:rsid w:val="002209B0"/>
    <w:rsid w:val="00220BD0"/>
    <w:rsid w:val="002211F6"/>
    <w:rsid w:val="002219C8"/>
    <w:rsid w:val="00224A0A"/>
    <w:rsid w:val="002273F7"/>
    <w:rsid w:val="0023133F"/>
    <w:rsid w:val="0023165D"/>
    <w:rsid w:val="00231C75"/>
    <w:rsid w:val="0023207A"/>
    <w:rsid w:val="002320AB"/>
    <w:rsid w:val="00233492"/>
    <w:rsid w:val="00234467"/>
    <w:rsid w:val="00234F62"/>
    <w:rsid w:val="00234FAC"/>
    <w:rsid w:val="0023711B"/>
    <w:rsid w:val="00237D8D"/>
    <w:rsid w:val="00240FC0"/>
    <w:rsid w:val="00241D8F"/>
    <w:rsid w:val="00241DA2"/>
    <w:rsid w:val="0024650C"/>
    <w:rsid w:val="00246B91"/>
    <w:rsid w:val="00247B25"/>
    <w:rsid w:val="00247B8A"/>
    <w:rsid w:val="00247FEE"/>
    <w:rsid w:val="00250E7D"/>
    <w:rsid w:val="00251629"/>
    <w:rsid w:val="00252CAF"/>
    <w:rsid w:val="002555F4"/>
    <w:rsid w:val="002565D5"/>
    <w:rsid w:val="002565FA"/>
    <w:rsid w:val="00257054"/>
    <w:rsid w:val="00257E82"/>
    <w:rsid w:val="002608E9"/>
    <w:rsid w:val="002611EE"/>
    <w:rsid w:val="002622C0"/>
    <w:rsid w:val="002638DE"/>
    <w:rsid w:val="0026748A"/>
    <w:rsid w:val="002677DC"/>
    <w:rsid w:val="002678FE"/>
    <w:rsid w:val="00267FE9"/>
    <w:rsid w:val="002707DD"/>
    <w:rsid w:val="00272DEF"/>
    <w:rsid w:val="00273FF4"/>
    <w:rsid w:val="0027482F"/>
    <w:rsid w:val="002771AF"/>
    <w:rsid w:val="00277325"/>
    <w:rsid w:val="002778AE"/>
    <w:rsid w:val="00280980"/>
    <w:rsid w:val="0028269A"/>
    <w:rsid w:val="00282FE5"/>
    <w:rsid w:val="00283590"/>
    <w:rsid w:val="00283F8D"/>
    <w:rsid w:val="00285389"/>
    <w:rsid w:val="00285679"/>
    <w:rsid w:val="00286973"/>
    <w:rsid w:val="00286DE3"/>
    <w:rsid w:val="002870AA"/>
    <w:rsid w:val="0029018A"/>
    <w:rsid w:val="00290950"/>
    <w:rsid w:val="00294E70"/>
    <w:rsid w:val="00295C5E"/>
    <w:rsid w:val="002972F7"/>
    <w:rsid w:val="00297B2C"/>
    <w:rsid w:val="002A147C"/>
    <w:rsid w:val="002A1924"/>
    <w:rsid w:val="002A2FFB"/>
    <w:rsid w:val="002A3218"/>
    <w:rsid w:val="002A3266"/>
    <w:rsid w:val="002A37A1"/>
    <w:rsid w:val="002A48D2"/>
    <w:rsid w:val="002A48F5"/>
    <w:rsid w:val="002A650C"/>
    <w:rsid w:val="002A668C"/>
    <w:rsid w:val="002A692D"/>
    <w:rsid w:val="002A7420"/>
    <w:rsid w:val="002B0DBD"/>
    <w:rsid w:val="002B0F12"/>
    <w:rsid w:val="002B1160"/>
    <w:rsid w:val="002B1308"/>
    <w:rsid w:val="002B1324"/>
    <w:rsid w:val="002B18CF"/>
    <w:rsid w:val="002B1BD9"/>
    <w:rsid w:val="002B4554"/>
    <w:rsid w:val="002B5854"/>
    <w:rsid w:val="002C1421"/>
    <w:rsid w:val="002C2EFC"/>
    <w:rsid w:val="002C30C1"/>
    <w:rsid w:val="002C3242"/>
    <w:rsid w:val="002C3E4D"/>
    <w:rsid w:val="002C4F01"/>
    <w:rsid w:val="002C562D"/>
    <w:rsid w:val="002C72D8"/>
    <w:rsid w:val="002C7B45"/>
    <w:rsid w:val="002C7B7A"/>
    <w:rsid w:val="002C7B87"/>
    <w:rsid w:val="002D01ED"/>
    <w:rsid w:val="002D11FA"/>
    <w:rsid w:val="002D2385"/>
    <w:rsid w:val="002D516F"/>
    <w:rsid w:val="002D67BC"/>
    <w:rsid w:val="002E0DDF"/>
    <w:rsid w:val="002E0EB4"/>
    <w:rsid w:val="002E15B0"/>
    <w:rsid w:val="002E2906"/>
    <w:rsid w:val="002E336B"/>
    <w:rsid w:val="002E5635"/>
    <w:rsid w:val="002E5A29"/>
    <w:rsid w:val="002E5F4E"/>
    <w:rsid w:val="002E64C3"/>
    <w:rsid w:val="002E6A2C"/>
    <w:rsid w:val="002F0216"/>
    <w:rsid w:val="002F1897"/>
    <w:rsid w:val="002F1D8C"/>
    <w:rsid w:val="002F21DA"/>
    <w:rsid w:val="002F6086"/>
    <w:rsid w:val="002F7002"/>
    <w:rsid w:val="002F73E5"/>
    <w:rsid w:val="002F7693"/>
    <w:rsid w:val="002F7889"/>
    <w:rsid w:val="002F7E33"/>
    <w:rsid w:val="003006FC"/>
    <w:rsid w:val="003018DB"/>
    <w:rsid w:val="00301DCC"/>
    <w:rsid w:val="00301F39"/>
    <w:rsid w:val="00303276"/>
    <w:rsid w:val="0030411F"/>
    <w:rsid w:val="003053E1"/>
    <w:rsid w:val="0030542A"/>
    <w:rsid w:val="003067B8"/>
    <w:rsid w:val="003107C1"/>
    <w:rsid w:val="00310BC7"/>
    <w:rsid w:val="003124E9"/>
    <w:rsid w:val="00312C9D"/>
    <w:rsid w:val="00313E64"/>
    <w:rsid w:val="00314B84"/>
    <w:rsid w:val="00316BAD"/>
    <w:rsid w:val="00317009"/>
    <w:rsid w:val="00320AF9"/>
    <w:rsid w:val="00321CF6"/>
    <w:rsid w:val="0032241D"/>
    <w:rsid w:val="0032293F"/>
    <w:rsid w:val="00325135"/>
    <w:rsid w:val="00325926"/>
    <w:rsid w:val="00325952"/>
    <w:rsid w:val="00327A8A"/>
    <w:rsid w:val="00331EA1"/>
    <w:rsid w:val="00332183"/>
    <w:rsid w:val="00333914"/>
    <w:rsid w:val="00334337"/>
    <w:rsid w:val="00335264"/>
    <w:rsid w:val="00336610"/>
    <w:rsid w:val="0033740C"/>
    <w:rsid w:val="003375F9"/>
    <w:rsid w:val="00340599"/>
    <w:rsid w:val="00340C2C"/>
    <w:rsid w:val="003411F3"/>
    <w:rsid w:val="003414DA"/>
    <w:rsid w:val="00343F73"/>
    <w:rsid w:val="00345060"/>
    <w:rsid w:val="00346674"/>
    <w:rsid w:val="003479BF"/>
    <w:rsid w:val="003505EC"/>
    <w:rsid w:val="0035323B"/>
    <w:rsid w:val="003546E5"/>
    <w:rsid w:val="0035624A"/>
    <w:rsid w:val="00356629"/>
    <w:rsid w:val="003609D2"/>
    <w:rsid w:val="003610CC"/>
    <w:rsid w:val="003631DB"/>
    <w:rsid w:val="003631E0"/>
    <w:rsid w:val="00363F22"/>
    <w:rsid w:val="0036424D"/>
    <w:rsid w:val="00364BA1"/>
    <w:rsid w:val="00365C36"/>
    <w:rsid w:val="00367563"/>
    <w:rsid w:val="003676D1"/>
    <w:rsid w:val="00370458"/>
    <w:rsid w:val="003739EF"/>
    <w:rsid w:val="00373B14"/>
    <w:rsid w:val="0037505B"/>
    <w:rsid w:val="00375354"/>
    <w:rsid w:val="00375564"/>
    <w:rsid w:val="00377178"/>
    <w:rsid w:val="00377703"/>
    <w:rsid w:val="00377C75"/>
    <w:rsid w:val="00380F15"/>
    <w:rsid w:val="00380F56"/>
    <w:rsid w:val="00382361"/>
    <w:rsid w:val="00383191"/>
    <w:rsid w:val="00383412"/>
    <w:rsid w:val="00385331"/>
    <w:rsid w:val="00385E94"/>
    <w:rsid w:val="003861D7"/>
    <w:rsid w:val="00386DED"/>
    <w:rsid w:val="0038737D"/>
    <w:rsid w:val="00387848"/>
    <w:rsid w:val="00390EE3"/>
    <w:rsid w:val="003912E7"/>
    <w:rsid w:val="003915FC"/>
    <w:rsid w:val="0039201B"/>
    <w:rsid w:val="00393947"/>
    <w:rsid w:val="00393D09"/>
    <w:rsid w:val="00394E86"/>
    <w:rsid w:val="0039519D"/>
    <w:rsid w:val="003954EB"/>
    <w:rsid w:val="0039600C"/>
    <w:rsid w:val="003960C2"/>
    <w:rsid w:val="00396E95"/>
    <w:rsid w:val="003A0253"/>
    <w:rsid w:val="003A1C86"/>
    <w:rsid w:val="003A2275"/>
    <w:rsid w:val="003A2BEA"/>
    <w:rsid w:val="003A683A"/>
    <w:rsid w:val="003A6A4F"/>
    <w:rsid w:val="003A7088"/>
    <w:rsid w:val="003B00DF"/>
    <w:rsid w:val="003B1275"/>
    <w:rsid w:val="003B1778"/>
    <w:rsid w:val="003B1D1F"/>
    <w:rsid w:val="003B5917"/>
    <w:rsid w:val="003B6377"/>
    <w:rsid w:val="003B665D"/>
    <w:rsid w:val="003B7CEE"/>
    <w:rsid w:val="003B7D6F"/>
    <w:rsid w:val="003C11CB"/>
    <w:rsid w:val="003C1D6A"/>
    <w:rsid w:val="003C23D6"/>
    <w:rsid w:val="003C3114"/>
    <w:rsid w:val="003C5155"/>
    <w:rsid w:val="003C58CD"/>
    <w:rsid w:val="003C5FA6"/>
    <w:rsid w:val="003C6149"/>
    <w:rsid w:val="003C657C"/>
    <w:rsid w:val="003C75F3"/>
    <w:rsid w:val="003C78A3"/>
    <w:rsid w:val="003C7C30"/>
    <w:rsid w:val="003C7E1E"/>
    <w:rsid w:val="003D0A36"/>
    <w:rsid w:val="003D2F52"/>
    <w:rsid w:val="003D4F93"/>
    <w:rsid w:val="003E1234"/>
    <w:rsid w:val="003E1867"/>
    <w:rsid w:val="003E2E53"/>
    <w:rsid w:val="003E3014"/>
    <w:rsid w:val="003E3845"/>
    <w:rsid w:val="003E5729"/>
    <w:rsid w:val="003F0D75"/>
    <w:rsid w:val="003F18F2"/>
    <w:rsid w:val="003F2780"/>
    <w:rsid w:val="003F46E5"/>
    <w:rsid w:val="003F4EE0"/>
    <w:rsid w:val="003F531D"/>
    <w:rsid w:val="003F6955"/>
    <w:rsid w:val="003F7ABD"/>
    <w:rsid w:val="00402153"/>
    <w:rsid w:val="00402418"/>
    <w:rsid w:val="00402F73"/>
    <w:rsid w:val="00402FC1"/>
    <w:rsid w:val="00403C54"/>
    <w:rsid w:val="0040431A"/>
    <w:rsid w:val="0040441B"/>
    <w:rsid w:val="0040513A"/>
    <w:rsid w:val="004106A6"/>
    <w:rsid w:val="00410D96"/>
    <w:rsid w:val="00411DDF"/>
    <w:rsid w:val="00413456"/>
    <w:rsid w:val="0041401B"/>
    <w:rsid w:val="00415591"/>
    <w:rsid w:val="0041736E"/>
    <w:rsid w:val="00420716"/>
    <w:rsid w:val="00425082"/>
    <w:rsid w:val="004263D4"/>
    <w:rsid w:val="00427DCB"/>
    <w:rsid w:val="00430214"/>
    <w:rsid w:val="00430395"/>
    <w:rsid w:val="00431DEB"/>
    <w:rsid w:val="00433DCF"/>
    <w:rsid w:val="0043522F"/>
    <w:rsid w:val="00435D1D"/>
    <w:rsid w:val="00440569"/>
    <w:rsid w:val="00446B29"/>
    <w:rsid w:val="0044747C"/>
    <w:rsid w:val="004504EA"/>
    <w:rsid w:val="00452490"/>
    <w:rsid w:val="00453112"/>
    <w:rsid w:val="0045382F"/>
    <w:rsid w:val="00453F9A"/>
    <w:rsid w:val="00455A8E"/>
    <w:rsid w:val="00456806"/>
    <w:rsid w:val="0045797E"/>
    <w:rsid w:val="00457CF1"/>
    <w:rsid w:val="00460D6D"/>
    <w:rsid w:val="00461F56"/>
    <w:rsid w:val="00462818"/>
    <w:rsid w:val="00463BED"/>
    <w:rsid w:val="00464AFB"/>
    <w:rsid w:val="004655B7"/>
    <w:rsid w:val="004676DD"/>
    <w:rsid w:val="004679DD"/>
    <w:rsid w:val="0047134F"/>
    <w:rsid w:val="00471E91"/>
    <w:rsid w:val="00473D4A"/>
    <w:rsid w:val="00474533"/>
    <w:rsid w:val="00474675"/>
    <w:rsid w:val="0047470C"/>
    <w:rsid w:val="00475C07"/>
    <w:rsid w:val="004763D1"/>
    <w:rsid w:val="00480338"/>
    <w:rsid w:val="00485AAC"/>
    <w:rsid w:val="004860E8"/>
    <w:rsid w:val="004922F9"/>
    <w:rsid w:val="004925B2"/>
    <w:rsid w:val="00493686"/>
    <w:rsid w:val="00494358"/>
    <w:rsid w:val="004962D7"/>
    <w:rsid w:val="0049673E"/>
    <w:rsid w:val="004970ED"/>
    <w:rsid w:val="0049775C"/>
    <w:rsid w:val="00497AE5"/>
    <w:rsid w:val="004A061D"/>
    <w:rsid w:val="004A11F8"/>
    <w:rsid w:val="004A16D1"/>
    <w:rsid w:val="004A1F17"/>
    <w:rsid w:val="004A22D6"/>
    <w:rsid w:val="004A2ED4"/>
    <w:rsid w:val="004A35F9"/>
    <w:rsid w:val="004A4642"/>
    <w:rsid w:val="004A52E0"/>
    <w:rsid w:val="004A5318"/>
    <w:rsid w:val="004A61E7"/>
    <w:rsid w:val="004A6D32"/>
    <w:rsid w:val="004B03A7"/>
    <w:rsid w:val="004B1BA5"/>
    <w:rsid w:val="004B24C1"/>
    <w:rsid w:val="004B4C7B"/>
    <w:rsid w:val="004B5556"/>
    <w:rsid w:val="004B6696"/>
    <w:rsid w:val="004B6781"/>
    <w:rsid w:val="004C0062"/>
    <w:rsid w:val="004C1FA5"/>
    <w:rsid w:val="004C292F"/>
    <w:rsid w:val="004C5D65"/>
    <w:rsid w:val="004C71CB"/>
    <w:rsid w:val="004D124A"/>
    <w:rsid w:val="004D6006"/>
    <w:rsid w:val="004D6FB7"/>
    <w:rsid w:val="004E092D"/>
    <w:rsid w:val="004E1B59"/>
    <w:rsid w:val="004E2580"/>
    <w:rsid w:val="004E27C7"/>
    <w:rsid w:val="004E3B98"/>
    <w:rsid w:val="004E4699"/>
    <w:rsid w:val="004E4DDA"/>
    <w:rsid w:val="004E6843"/>
    <w:rsid w:val="004E6B8B"/>
    <w:rsid w:val="004E7D10"/>
    <w:rsid w:val="004F0A1E"/>
    <w:rsid w:val="004F28FF"/>
    <w:rsid w:val="004F350A"/>
    <w:rsid w:val="004F6E8C"/>
    <w:rsid w:val="004F766A"/>
    <w:rsid w:val="005001F0"/>
    <w:rsid w:val="00500D8B"/>
    <w:rsid w:val="005011B4"/>
    <w:rsid w:val="00503708"/>
    <w:rsid w:val="00503E3A"/>
    <w:rsid w:val="0050612B"/>
    <w:rsid w:val="00506236"/>
    <w:rsid w:val="005064AC"/>
    <w:rsid w:val="00507DF7"/>
    <w:rsid w:val="00510280"/>
    <w:rsid w:val="005128A4"/>
    <w:rsid w:val="005133A5"/>
    <w:rsid w:val="00513D73"/>
    <w:rsid w:val="00514A43"/>
    <w:rsid w:val="0051515E"/>
    <w:rsid w:val="0051529E"/>
    <w:rsid w:val="005172FD"/>
    <w:rsid w:val="005174E5"/>
    <w:rsid w:val="005203E3"/>
    <w:rsid w:val="00522393"/>
    <w:rsid w:val="00522620"/>
    <w:rsid w:val="00522B1E"/>
    <w:rsid w:val="00524877"/>
    <w:rsid w:val="005255AA"/>
    <w:rsid w:val="00525656"/>
    <w:rsid w:val="00527C3A"/>
    <w:rsid w:val="00530968"/>
    <w:rsid w:val="0053191C"/>
    <w:rsid w:val="00532C55"/>
    <w:rsid w:val="00532DC2"/>
    <w:rsid w:val="00534C02"/>
    <w:rsid w:val="005356A8"/>
    <w:rsid w:val="00536542"/>
    <w:rsid w:val="00540CC3"/>
    <w:rsid w:val="005421AF"/>
    <w:rsid w:val="0054253C"/>
    <w:rsid w:val="0054264B"/>
    <w:rsid w:val="005427D4"/>
    <w:rsid w:val="00543786"/>
    <w:rsid w:val="00545238"/>
    <w:rsid w:val="005464A0"/>
    <w:rsid w:val="00551A43"/>
    <w:rsid w:val="00552896"/>
    <w:rsid w:val="00552CAA"/>
    <w:rsid w:val="00552D98"/>
    <w:rsid w:val="005533D7"/>
    <w:rsid w:val="00554845"/>
    <w:rsid w:val="005556A7"/>
    <w:rsid w:val="00555912"/>
    <w:rsid w:val="005575E1"/>
    <w:rsid w:val="00557CAA"/>
    <w:rsid w:val="00560C4C"/>
    <w:rsid w:val="00561802"/>
    <w:rsid w:val="00562505"/>
    <w:rsid w:val="005638DB"/>
    <w:rsid w:val="00564BEC"/>
    <w:rsid w:val="0056716F"/>
    <w:rsid w:val="005703DE"/>
    <w:rsid w:val="005712FF"/>
    <w:rsid w:val="00572C6E"/>
    <w:rsid w:val="00573FA1"/>
    <w:rsid w:val="005754D6"/>
    <w:rsid w:val="00576D53"/>
    <w:rsid w:val="005771D8"/>
    <w:rsid w:val="005774CF"/>
    <w:rsid w:val="00580446"/>
    <w:rsid w:val="00583039"/>
    <w:rsid w:val="0058464E"/>
    <w:rsid w:val="0058611E"/>
    <w:rsid w:val="0058682D"/>
    <w:rsid w:val="005918B4"/>
    <w:rsid w:val="00591B20"/>
    <w:rsid w:val="00591E03"/>
    <w:rsid w:val="00591FA9"/>
    <w:rsid w:val="005933F2"/>
    <w:rsid w:val="00594910"/>
    <w:rsid w:val="00594B80"/>
    <w:rsid w:val="00595BBA"/>
    <w:rsid w:val="00596831"/>
    <w:rsid w:val="00596996"/>
    <w:rsid w:val="005A01CB"/>
    <w:rsid w:val="005A2542"/>
    <w:rsid w:val="005A2898"/>
    <w:rsid w:val="005A343C"/>
    <w:rsid w:val="005A37E1"/>
    <w:rsid w:val="005A40C0"/>
    <w:rsid w:val="005A4A08"/>
    <w:rsid w:val="005A58B8"/>
    <w:rsid w:val="005A58FF"/>
    <w:rsid w:val="005A5EAF"/>
    <w:rsid w:val="005A64C0"/>
    <w:rsid w:val="005A7408"/>
    <w:rsid w:val="005A761A"/>
    <w:rsid w:val="005B22DC"/>
    <w:rsid w:val="005B2998"/>
    <w:rsid w:val="005B3C11"/>
    <w:rsid w:val="005B3C25"/>
    <w:rsid w:val="005B3E04"/>
    <w:rsid w:val="005B4C1C"/>
    <w:rsid w:val="005B5393"/>
    <w:rsid w:val="005B5C1C"/>
    <w:rsid w:val="005B5D5F"/>
    <w:rsid w:val="005B64E6"/>
    <w:rsid w:val="005C04BA"/>
    <w:rsid w:val="005C1106"/>
    <w:rsid w:val="005C1C28"/>
    <w:rsid w:val="005C4C6B"/>
    <w:rsid w:val="005C6DB5"/>
    <w:rsid w:val="005C6DC0"/>
    <w:rsid w:val="005C6E38"/>
    <w:rsid w:val="005D43BD"/>
    <w:rsid w:val="005D4493"/>
    <w:rsid w:val="005D6BB0"/>
    <w:rsid w:val="005D6F4D"/>
    <w:rsid w:val="005D7589"/>
    <w:rsid w:val="005D77E7"/>
    <w:rsid w:val="005E003C"/>
    <w:rsid w:val="005E088D"/>
    <w:rsid w:val="005E11F5"/>
    <w:rsid w:val="005E19B9"/>
    <w:rsid w:val="005E19E7"/>
    <w:rsid w:val="005E1D67"/>
    <w:rsid w:val="005E1DEB"/>
    <w:rsid w:val="005E77CF"/>
    <w:rsid w:val="005F171C"/>
    <w:rsid w:val="005F2BF3"/>
    <w:rsid w:val="005F31C0"/>
    <w:rsid w:val="005F3950"/>
    <w:rsid w:val="005F4D13"/>
    <w:rsid w:val="006010F0"/>
    <w:rsid w:val="00601B16"/>
    <w:rsid w:val="00602232"/>
    <w:rsid w:val="0060236A"/>
    <w:rsid w:val="00602B0F"/>
    <w:rsid w:val="00603AAD"/>
    <w:rsid w:val="00603CDD"/>
    <w:rsid w:val="0060408D"/>
    <w:rsid w:val="006048D3"/>
    <w:rsid w:val="00605229"/>
    <w:rsid w:val="006072F5"/>
    <w:rsid w:val="00614042"/>
    <w:rsid w:val="00614918"/>
    <w:rsid w:val="0061545E"/>
    <w:rsid w:val="0061716C"/>
    <w:rsid w:val="00617380"/>
    <w:rsid w:val="00621138"/>
    <w:rsid w:val="00621392"/>
    <w:rsid w:val="0062238C"/>
    <w:rsid w:val="006225FE"/>
    <w:rsid w:val="00622ADC"/>
    <w:rsid w:val="006243A1"/>
    <w:rsid w:val="006243EE"/>
    <w:rsid w:val="006265D9"/>
    <w:rsid w:val="0063140B"/>
    <w:rsid w:val="0063264E"/>
    <w:rsid w:val="00632E56"/>
    <w:rsid w:val="00633210"/>
    <w:rsid w:val="006334B3"/>
    <w:rsid w:val="00635CBA"/>
    <w:rsid w:val="006400A3"/>
    <w:rsid w:val="00641374"/>
    <w:rsid w:val="00642991"/>
    <w:rsid w:val="006432F2"/>
    <w:rsid w:val="0064338B"/>
    <w:rsid w:val="006433D0"/>
    <w:rsid w:val="006457E1"/>
    <w:rsid w:val="00646542"/>
    <w:rsid w:val="006504F4"/>
    <w:rsid w:val="00650531"/>
    <w:rsid w:val="00651A84"/>
    <w:rsid w:val="00654BC9"/>
    <w:rsid w:val="006552FD"/>
    <w:rsid w:val="0065746A"/>
    <w:rsid w:val="0066121F"/>
    <w:rsid w:val="00661B4A"/>
    <w:rsid w:val="00662173"/>
    <w:rsid w:val="00663ABB"/>
    <w:rsid w:val="00663AF3"/>
    <w:rsid w:val="00664E31"/>
    <w:rsid w:val="00666B6C"/>
    <w:rsid w:val="00667A98"/>
    <w:rsid w:val="0067124A"/>
    <w:rsid w:val="00672055"/>
    <w:rsid w:val="006721B9"/>
    <w:rsid w:val="00672E55"/>
    <w:rsid w:val="00673ACC"/>
    <w:rsid w:val="00674483"/>
    <w:rsid w:val="00674C6B"/>
    <w:rsid w:val="00674EF6"/>
    <w:rsid w:val="006752E2"/>
    <w:rsid w:val="006761F5"/>
    <w:rsid w:val="006765E4"/>
    <w:rsid w:val="00680A7D"/>
    <w:rsid w:val="0068184B"/>
    <w:rsid w:val="00682682"/>
    <w:rsid w:val="00682702"/>
    <w:rsid w:val="006855A7"/>
    <w:rsid w:val="006858C3"/>
    <w:rsid w:val="00685F70"/>
    <w:rsid w:val="00687143"/>
    <w:rsid w:val="00687F08"/>
    <w:rsid w:val="00692368"/>
    <w:rsid w:val="00693427"/>
    <w:rsid w:val="00694FFA"/>
    <w:rsid w:val="006975EB"/>
    <w:rsid w:val="006A0311"/>
    <w:rsid w:val="006A07AC"/>
    <w:rsid w:val="006A0ABC"/>
    <w:rsid w:val="006A2EBC"/>
    <w:rsid w:val="006A461B"/>
    <w:rsid w:val="006A5EA0"/>
    <w:rsid w:val="006A5FDA"/>
    <w:rsid w:val="006A67C7"/>
    <w:rsid w:val="006A783B"/>
    <w:rsid w:val="006A7B33"/>
    <w:rsid w:val="006B12AD"/>
    <w:rsid w:val="006B32BF"/>
    <w:rsid w:val="006B3DF0"/>
    <w:rsid w:val="006B4E13"/>
    <w:rsid w:val="006B6273"/>
    <w:rsid w:val="006B7483"/>
    <w:rsid w:val="006B75DD"/>
    <w:rsid w:val="006C2DC2"/>
    <w:rsid w:val="006C318F"/>
    <w:rsid w:val="006C46E4"/>
    <w:rsid w:val="006C508D"/>
    <w:rsid w:val="006C67E0"/>
    <w:rsid w:val="006C6F15"/>
    <w:rsid w:val="006C7ABA"/>
    <w:rsid w:val="006D0CC7"/>
    <w:rsid w:val="006D0D60"/>
    <w:rsid w:val="006D1122"/>
    <w:rsid w:val="006D3C00"/>
    <w:rsid w:val="006D4B45"/>
    <w:rsid w:val="006D4FE2"/>
    <w:rsid w:val="006D5946"/>
    <w:rsid w:val="006D6E00"/>
    <w:rsid w:val="006E0766"/>
    <w:rsid w:val="006E22D9"/>
    <w:rsid w:val="006E2F24"/>
    <w:rsid w:val="006E3003"/>
    <w:rsid w:val="006E3675"/>
    <w:rsid w:val="006E3B64"/>
    <w:rsid w:val="006E3C8C"/>
    <w:rsid w:val="006E4A7F"/>
    <w:rsid w:val="006F0B25"/>
    <w:rsid w:val="006F116A"/>
    <w:rsid w:val="006F159A"/>
    <w:rsid w:val="006F2FA8"/>
    <w:rsid w:val="006F2FC0"/>
    <w:rsid w:val="006F3C41"/>
    <w:rsid w:val="006F55D4"/>
    <w:rsid w:val="006F5861"/>
    <w:rsid w:val="006F7810"/>
    <w:rsid w:val="006F7872"/>
    <w:rsid w:val="0070155B"/>
    <w:rsid w:val="00702E8E"/>
    <w:rsid w:val="00703111"/>
    <w:rsid w:val="00703970"/>
    <w:rsid w:val="00704CEA"/>
    <w:rsid w:val="00704DF6"/>
    <w:rsid w:val="00704E1E"/>
    <w:rsid w:val="0070651C"/>
    <w:rsid w:val="00706A0D"/>
    <w:rsid w:val="00711888"/>
    <w:rsid w:val="007118A4"/>
    <w:rsid w:val="007127B6"/>
    <w:rsid w:val="007132A3"/>
    <w:rsid w:val="00714A12"/>
    <w:rsid w:val="00714D75"/>
    <w:rsid w:val="00716421"/>
    <w:rsid w:val="0071652E"/>
    <w:rsid w:val="0071679C"/>
    <w:rsid w:val="00716C76"/>
    <w:rsid w:val="00717771"/>
    <w:rsid w:val="00717AFE"/>
    <w:rsid w:val="0072028A"/>
    <w:rsid w:val="007226D8"/>
    <w:rsid w:val="00722A9D"/>
    <w:rsid w:val="00724EFB"/>
    <w:rsid w:val="00725387"/>
    <w:rsid w:val="00725D63"/>
    <w:rsid w:val="007265C6"/>
    <w:rsid w:val="007325BC"/>
    <w:rsid w:val="00733E6C"/>
    <w:rsid w:val="00736440"/>
    <w:rsid w:val="00736E8A"/>
    <w:rsid w:val="0074065C"/>
    <w:rsid w:val="00741451"/>
    <w:rsid w:val="007419C3"/>
    <w:rsid w:val="00742D30"/>
    <w:rsid w:val="007467A7"/>
    <w:rsid w:val="007469DD"/>
    <w:rsid w:val="00746B84"/>
    <w:rsid w:val="0074741B"/>
    <w:rsid w:val="0074759E"/>
    <w:rsid w:val="007478EA"/>
    <w:rsid w:val="007508AB"/>
    <w:rsid w:val="00750928"/>
    <w:rsid w:val="007525E6"/>
    <w:rsid w:val="0075415C"/>
    <w:rsid w:val="007547E0"/>
    <w:rsid w:val="007561FC"/>
    <w:rsid w:val="0076040E"/>
    <w:rsid w:val="0076109F"/>
    <w:rsid w:val="00763502"/>
    <w:rsid w:val="00764224"/>
    <w:rsid w:val="00765DA3"/>
    <w:rsid w:val="0077165C"/>
    <w:rsid w:val="007733C5"/>
    <w:rsid w:val="00774FA6"/>
    <w:rsid w:val="0077637E"/>
    <w:rsid w:val="00776413"/>
    <w:rsid w:val="007778A7"/>
    <w:rsid w:val="00781812"/>
    <w:rsid w:val="00783DC4"/>
    <w:rsid w:val="0078416F"/>
    <w:rsid w:val="00784A07"/>
    <w:rsid w:val="00784EEF"/>
    <w:rsid w:val="00785387"/>
    <w:rsid w:val="0078752D"/>
    <w:rsid w:val="00790E21"/>
    <w:rsid w:val="007913AB"/>
    <w:rsid w:val="007914F7"/>
    <w:rsid w:val="0079291F"/>
    <w:rsid w:val="00792DBD"/>
    <w:rsid w:val="00794478"/>
    <w:rsid w:val="00797161"/>
    <w:rsid w:val="007979FC"/>
    <w:rsid w:val="00797F38"/>
    <w:rsid w:val="007A54A2"/>
    <w:rsid w:val="007A5F32"/>
    <w:rsid w:val="007A7680"/>
    <w:rsid w:val="007A7B30"/>
    <w:rsid w:val="007A7EC0"/>
    <w:rsid w:val="007B0B83"/>
    <w:rsid w:val="007B108D"/>
    <w:rsid w:val="007B1368"/>
    <w:rsid w:val="007B1625"/>
    <w:rsid w:val="007B2431"/>
    <w:rsid w:val="007B35EB"/>
    <w:rsid w:val="007B3732"/>
    <w:rsid w:val="007B6071"/>
    <w:rsid w:val="007B706E"/>
    <w:rsid w:val="007B71EB"/>
    <w:rsid w:val="007C0018"/>
    <w:rsid w:val="007C0C91"/>
    <w:rsid w:val="007C1414"/>
    <w:rsid w:val="007C1E6D"/>
    <w:rsid w:val="007C6205"/>
    <w:rsid w:val="007C686A"/>
    <w:rsid w:val="007C728E"/>
    <w:rsid w:val="007C79CC"/>
    <w:rsid w:val="007D03AE"/>
    <w:rsid w:val="007D211D"/>
    <w:rsid w:val="007D2C53"/>
    <w:rsid w:val="007D351D"/>
    <w:rsid w:val="007D3D60"/>
    <w:rsid w:val="007D3FF5"/>
    <w:rsid w:val="007D4C25"/>
    <w:rsid w:val="007E0058"/>
    <w:rsid w:val="007E0ABC"/>
    <w:rsid w:val="007E18F2"/>
    <w:rsid w:val="007E1980"/>
    <w:rsid w:val="007E24DE"/>
    <w:rsid w:val="007E28A5"/>
    <w:rsid w:val="007E3785"/>
    <w:rsid w:val="007E4B76"/>
    <w:rsid w:val="007E5BD5"/>
    <w:rsid w:val="007E5EA8"/>
    <w:rsid w:val="007F0CF1"/>
    <w:rsid w:val="007F12A5"/>
    <w:rsid w:val="007F223B"/>
    <w:rsid w:val="007F3368"/>
    <w:rsid w:val="007F4150"/>
    <w:rsid w:val="007F4B0C"/>
    <w:rsid w:val="007F4CF1"/>
    <w:rsid w:val="007F5A69"/>
    <w:rsid w:val="007F758D"/>
    <w:rsid w:val="007F75F9"/>
    <w:rsid w:val="007F7D52"/>
    <w:rsid w:val="0080218E"/>
    <w:rsid w:val="008051FE"/>
    <w:rsid w:val="0080654C"/>
    <w:rsid w:val="008071C6"/>
    <w:rsid w:val="008077FF"/>
    <w:rsid w:val="008079FA"/>
    <w:rsid w:val="0081010C"/>
    <w:rsid w:val="008108B3"/>
    <w:rsid w:val="00812AAA"/>
    <w:rsid w:val="00813137"/>
    <w:rsid w:val="00813C95"/>
    <w:rsid w:val="00813D32"/>
    <w:rsid w:val="00814ED1"/>
    <w:rsid w:val="0081581E"/>
    <w:rsid w:val="0081670D"/>
    <w:rsid w:val="00817A00"/>
    <w:rsid w:val="00821231"/>
    <w:rsid w:val="00821D30"/>
    <w:rsid w:val="00822BD4"/>
    <w:rsid w:val="00823EE0"/>
    <w:rsid w:val="00823F3D"/>
    <w:rsid w:val="00827AC3"/>
    <w:rsid w:val="00827C57"/>
    <w:rsid w:val="008317FE"/>
    <w:rsid w:val="008350F2"/>
    <w:rsid w:val="00835DB3"/>
    <w:rsid w:val="0083617B"/>
    <w:rsid w:val="00836F32"/>
    <w:rsid w:val="008371BD"/>
    <w:rsid w:val="008408CD"/>
    <w:rsid w:val="00841DAE"/>
    <w:rsid w:val="0084326C"/>
    <w:rsid w:val="00843304"/>
    <w:rsid w:val="00844C40"/>
    <w:rsid w:val="0084794F"/>
    <w:rsid w:val="008504A8"/>
    <w:rsid w:val="0085075C"/>
    <w:rsid w:val="00850C3D"/>
    <w:rsid w:val="00851FDE"/>
    <w:rsid w:val="0085282E"/>
    <w:rsid w:val="008539E5"/>
    <w:rsid w:val="00854788"/>
    <w:rsid w:val="00854EF8"/>
    <w:rsid w:val="00857106"/>
    <w:rsid w:val="00861364"/>
    <w:rsid w:val="00861F15"/>
    <w:rsid w:val="00862F57"/>
    <w:rsid w:val="0086391C"/>
    <w:rsid w:val="0086584E"/>
    <w:rsid w:val="0086758E"/>
    <w:rsid w:val="00870534"/>
    <w:rsid w:val="00870581"/>
    <w:rsid w:val="00870A5E"/>
    <w:rsid w:val="00870BED"/>
    <w:rsid w:val="0087198C"/>
    <w:rsid w:val="00872C1F"/>
    <w:rsid w:val="00873138"/>
    <w:rsid w:val="008738DF"/>
    <w:rsid w:val="00873B42"/>
    <w:rsid w:val="00875A19"/>
    <w:rsid w:val="008760C1"/>
    <w:rsid w:val="00877219"/>
    <w:rsid w:val="008808B8"/>
    <w:rsid w:val="0088165A"/>
    <w:rsid w:val="00882C87"/>
    <w:rsid w:val="00883A9A"/>
    <w:rsid w:val="00883F6B"/>
    <w:rsid w:val="008856D8"/>
    <w:rsid w:val="00885B24"/>
    <w:rsid w:val="008863BF"/>
    <w:rsid w:val="008863CA"/>
    <w:rsid w:val="00886660"/>
    <w:rsid w:val="0088772E"/>
    <w:rsid w:val="0089082D"/>
    <w:rsid w:val="00892E82"/>
    <w:rsid w:val="00896A30"/>
    <w:rsid w:val="008970FF"/>
    <w:rsid w:val="008A0665"/>
    <w:rsid w:val="008A3D7D"/>
    <w:rsid w:val="008A4C10"/>
    <w:rsid w:val="008A54F8"/>
    <w:rsid w:val="008A5FC2"/>
    <w:rsid w:val="008A62D6"/>
    <w:rsid w:val="008A6AC0"/>
    <w:rsid w:val="008A6B89"/>
    <w:rsid w:val="008B1844"/>
    <w:rsid w:val="008B29AC"/>
    <w:rsid w:val="008B40DD"/>
    <w:rsid w:val="008B4608"/>
    <w:rsid w:val="008B6B3C"/>
    <w:rsid w:val="008B756B"/>
    <w:rsid w:val="008C1B58"/>
    <w:rsid w:val="008C35C7"/>
    <w:rsid w:val="008C39AE"/>
    <w:rsid w:val="008C488C"/>
    <w:rsid w:val="008C4A5B"/>
    <w:rsid w:val="008C559D"/>
    <w:rsid w:val="008C56FD"/>
    <w:rsid w:val="008C590D"/>
    <w:rsid w:val="008C5C7D"/>
    <w:rsid w:val="008C7242"/>
    <w:rsid w:val="008C7E5A"/>
    <w:rsid w:val="008D489F"/>
    <w:rsid w:val="008D49FE"/>
    <w:rsid w:val="008D715C"/>
    <w:rsid w:val="008E031B"/>
    <w:rsid w:val="008E2385"/>
    <w:rsid w:val="008E23B4"/>
    <w:rsid w:val="008E3A02"/>
    <w:rsid w:val="008E7029"/>
    <w:rsid w:val="008E7EF6"/>
    <w:rsid w:val="008F1F98"/>
    <w:rsid w:val="008F43E4"/>
    <w:rsid w:val="008F6758"/>
    <w:rsid w:val="00903D4E"/>
    <w:rsid w:val="009040DD"/>
    <w:rsid w:val="009054DB"/>
    <w:rsid w:val="00905B47"/>
    <w:rsid w:val="009061B6"/>
    <w:rsid w:val="009067A4"/>
    <w:rsid w:val="0090724B"/>
    <w:rsid w:val="00907DD0"/>
    <w:rsid w:val="0091331C"/>
    <w:rsid w:val="0091372D"/>
    <w:rsid w:val="00914F6E"/>
    <w:rsid w:val="009174B8"/>
    <w:rsid w:val="00920646"/>
    <w:rsid w:val="009207F9"/>
    <w:rsid w:val="00920D4F"/>
    <w:rsid w:val="00922084"/>
    <w:rsid w:val="009253E0"/>
    <w:rsid w:val="009267F3"/>
    <w:rsid w:val="00926D2C"/>
    <w:rsid w:val="0092717C"/>
    <w:rsid w:val="009279DE"/>
    <w:rsid w:val="00930116"/>
    <w:rsid w:val="00931343"/>
    <w:rsid w:val="009329C1"/>
    <w:rsid w:val="0093433D"/>
    <w:rsid w:val="00934AFB"/>
    <w:rsid w:val="009414D2"/>
    <w:rsid w:val="0094212C"/>
    <w:rsid w:val="00942916"/>
    <w:rsid w:val="00942CDD"/>
    <w:rsid w:val="009442B4"/>
    <w:rsid w:val="009447F7"/>
    <w:rsid w:val="00945C58"/>
    <w:rsid w:val="00950227"/>
    <w:rsid w:val="009513F9"/>
    <w:rsid w:val="00951E8A"/>
    <w:rsid w:val="0095252F"/>
    <w:rsid w:val="00953181"/>
    <w:rsid w:val="0095429C"/>
    <w:rsid w:val="00954386"/>
    <w:rsid w:val="00954689"/>
    <w:rsid w:val="009557CF"/>
    <w:rsid w:val="00955BB2"/>
    <w:rsid w:val="009574B2"/>
    <w:rsid w:val="009609A0"/>
    <w:rsid w:val="009617C9"/>
    <w:rsid w:val="00961C93"/>
    <w:rsid w:val="00961FB7"/>
    <w:rsid w:val="0096318F"/>
    <w:rsid w:val="00963C27"/>
    <w:rsid w:val="00965071"/>
    <w:rsid w:val="00965157"/>
    <w:rsid w:val="00965324"/>
    <w:rsid w:val="00966337"/>
    <w:rsid w:val="00967657"/>
    <w:rsid w:val="00967DBB"/>
    <w:rsid w:val="0097091E"/>
    <w:rsid w:val="00970D3B"/>
    <w:rsid w:val="00971337"/>
    <w:rsid w:val="00971A35"/>
    <w:rsid w:val="00973BE4"/>
    <w:rsid w:val="00974BE3"/>
    <w:rsid w:val="00975D85"/>
    <w:rsid w:val="009760D3"/>
    <w:rsid w:val="00976701"/>
    <w:rsid w:val="00976C2B"/>
    <w:rsid w:val="00977132"/>
    <w:rsid w:val="00981A4B"/>
    <w:rsid w:val="00982501"/>
    <w:rsid w:val="009825E1"/>
    <w:rsid w:val="00983B9A"/>
    <w:rsid w:val="00985BDC"/>
    <w:rsid w:val="009860C2"/>
    <w:rsid w:val="009877D3"/>
    <w:rsid w:val="00987C2A"/>
    <w:rsid w:val="00990D71"/>
    <w:rsid w:val="00992197"/>
    <w:rsid w:val="0099290C"/>
    <w:rsid w:val="00993352"/>
    <w:rsid w:val="00994E8F"/>
    <w:rsid w:val="009951DC"/>
    <w:rsid w:val="009954FB"/>
    <w:rsid w:val="009959BB"/>
    <w:rsid w:val="00997158"/>
    <w:rsid w:val="00997F2D"/>
    <w:rsid w:val="009A0BBD"/>
    <w:rsid w:val="009A3A7C"/>
    <w:rsid w:val="009A4784"/>
    <w:rsid w:val="009A5AFA"/>
    <w:rsid w:val="009B0CB1"/>
    <w:rsid w:val="009B1659"/>
    <w:rsid w:val="009B28F1"/>
    <w:rsid w:val="009B2ADB"/>
    <w:rsid w:val="009B428E"/>
    <w:rsid w:val="009B603A"/>
    <w:rsid w:val="009B6424"/>
    <w:rsid w:val="009B6B38"/>
    <w:rsid w:val="009B796A"/>
    <w:rsid w:val="009B7FD7"/>
    <w:rsid w:val="009C000B"/>
    <w:rsid w:val="009C1578"/>
    <w:rsid w:val="009C1B1A"/>
    <w:rsid w:val="009C1FBA"/>
    <w:rsid w:val="009C20D9"/>
    <w:rsid w:val="009C282E"/>
    <w:rsid w:val="009C2D0E"/>
    <w:rsid w:val="009C357C"/>
    <w:rsid w:val="009C3DAC"/>
    <w:rsid w:val="009C403A"/>
    <w:rsid w:val="009C42E0"/>
    <w:rsid w:val="009C6530"/>
    <w:rsid w:val="009C6AAA"/>
    <w:rsid w:val="009C6C3F"/>
    <w:rsid w:val="009C7EFD"/>
    <w:rsid w:val="009D0D7F"/>
    <w:rsid w:val="009D13E2"/>
    <w:rsid w:val="009D24DC"/>
    <w:rsid w:val="009D2AA8"/>
    <w:rsid w:val="009D2C06"/>
    <w:rsid w:val="009D4524"/>
    <w:rsid w:val="009D48CE"/>
    <w:rsid w:val="009D5362"/>
    <w:rsid w:val="009D5E84"/>
    <w:rsid w:val="009D6AC3"/>
    <w:rsid w:val="009E1415"/>
    <w:rsid w:val="009E198A"/>
    <w:rsid w:val="009E2218"/>
    <w:rsid w:val="009E285D"/>
    <w:rsid w:val="009E3638"/>
    <w:rsid w:val="009E3A08"/>
    <w:rsid w:val="009E3B46"/>
    <w:rsid w:val="009E3F63"/>
    <w:rsid w:val="009E4763"/>
    <w:rsid w:val="009E4AF2"/>
    <w:rsid w:val="009E5B25"/>
    <w:rsid w:val="009E5D84"/>
    <w:rsid w:val="009E606A"/>
    <w:rsid w:val="009E6116"/>
    <w:rsid w:val="009E684D"/>
    <w:rsid w:val="009E79DF"/>
    <w:rsid w:val="009F0F69"/>
    <w:rsid w:val="009F2B68"/>
    <w:rsid w:val="009F2EF0"/>
    <w:rsid w:val="009F455D"/>
    <w:rsid w:val="009F5C4D"/>
    <w:rsid w:val="009F600D"/>
    <w:rsid w:val="009F68EC"/>
    <w:rsid w:val="009F7E88"/>
    <w:rsid w:val="00A0140F"/>
    <w:rsid w:val="00A02386"/>
    <w:rsid w:val="00A02E43"/>
    <w:rsid w:val="00A0376C"/>
    <w:rsid w:val="00A046F3"/>
    <w:rsid w:val="00A05BAA"/>
    <w:rsid w:val="00A065F9"/>
    <w:rsid w:val="00A07F34"/>
    <w:rsid w:val="00A1319E"/>
    <w:rsid w:val="00A14F0C"/>
    <w:rsid w:val="00A154B0"/>
    <w:rsid w:val="00A159E8"/>
    <w:rsid w:val="00A21214"/>
    <w:rsid w:val="00A22154"/>
    <w:rsid w:val="00A22EA4"/>
    <w:rsid w:val="00A2300A"/>
    <w:rsid w:val="00A238FD"/>
    <w:rsid w:val="00A240D4"/>
    <w:rsid w:val="00A2497D"/>
    <w:rsid w:val="00A24AB5"/>
    <w:rsid w:val="00A259A6"/>
    <w:rsid w:val="00A25C38"/>
    <w:rsid w:val="00A2666A"/>
    <w:rsid w:val="00A26D64"/>
    <w:rsid w:val="00A27109"/>
    <w:rsid w:val="00A31162"/>
    <w:rsid w:val="00A31E2F"/>
    <w:rsid w:val="00A33247"/>
    <w:rsid w:val="00A33C5B"/>
    <w:rsid w:val="00A33CD4"/>
    <w:rsid w:val="00A33F72"/>
    <w:rsid w:val="00A3420E"/>
    <w:rsid w:val="00A3562E"/>
    <w:rsid w:val="00A36BBE"/>
    <w:rsid w:val="00A37188"/>
    <w:rsid w:val="00A371A5"/>
    <w:rsid w:val="00A40F16"/>
    <w:rsid w:val="00A41E5B"/>
    <w:rsid w:val="00A42763"/>
    <w:rsid w:val="00A4307A"/>
    <w:rsid w:val="00A44A80"/>
    <w:rsid w:val="00A44B93"/>
    <w:rsid w:val="00A4603E"/>
    <w:rsid w:val="00A4671B"/>
    <w:rsid w:val="00A46B1C"/>
    <w:rsid w:val="00A46C0D"/>
    <w:rsid w:val="00A473A3"/>
    <w:rsid w:val="00A479F9"/>
    <w:rsid w:val="00A47EBB"/>
    <w:rsid w:val="00A5199F"/>
    <w:rsid w:val="00A51CDD"/>
    <w:rsid w:val="00A5285E"/>
    <w:rsid w:val="00A539CE"/>
    <w:rsid w:val="00A542A4"/>
    <w:rsid w:val="00A55213"/>
    <w:rsid w:val="00A56450"/>
    <w:rsid w:val="00A57683"/>
    <w:rsid w:val="00A6070D"/>
    <w:rsid w:val="00A60C23"/>
    <w:rsid w:val="00A61B3D"/>
    <w:rsid w:val="00A61FBA"/>
    <w:rsid w:val="00A63A0F"/>
    <w:rsid w:val="00A63D1F"/>
    <w:rsid w:val="00A6506E"/>
    <w:rsid w:val="00A65F04"/>
    <w:rsid w:val="00A6730D"/>
    <w:rsid w:val="00A70609"/>
    <w:rsid w:val="00A71069"/>
    <w:rsid w:val="00A71625"/>
    <w:rsid w:val="00A71B9B"/>
    <w:rsid w:val="00A71F04"/>
    <w:rsid w:val="00A722FA"/>
    <w:rsid w:val="00A72821"/>
    <w:rsid w:val="00A72BC2"/>
    <w:rsid w:val="00A731EE"/>
    <w:rsid w:val="00A73255"/>
    <w:rsid w:val="00A74F0D"/>
    <w:rsid w:val="00A751C7"/>
    <w:rsid w:val="00A75DAA"/>
    <w:rsid w:val="00A76399"/>
    <w:rsid w:val="00A80255"/>
    <w:rsid w:val="00A874AC"/>
    <w:rsid w:val="00A87844"/>
    <w:rsid w:val="00A87F3B"/>
    <w:rsid w:val="00A904D2"/>
    <w:rsid w:val="00A91350"/>
    <w:rsid w:val="00A91712"/>
    <w:rsid w:val="00A91BA4"/>
    <w:rsid w:val="00A93A38"/>
    <w:rsid w:val="00A93BE1"/>
    <w:rsid w:val="00A9514F"/>
    <w:rsid w:val="00A96DAB"/>
    <w:rsid w:val="00A97950"/>
    <w:rsid w:val="00A97A28"/>
    <w:rsid w:val="00AA038C"/>
    <w:rsid w:val="00AA0ECB"/>
    <w:rsid w:val="00AA20F6"/>
    <w:rsid w:val="00AA3D04"/>
    <w:rsid w:val="00AA5071"/>
    <w:rsid w:val="00AA614A"/>
    <w:rsid w:val="00AA64F6"/>
    <w:rsid w:val="00AA6543"/>
    <w:rsid w:val="00AA7A09"/>
    <w:rsid w:val="00AA7DCE"/>
    <w:rsid w:val="00AB15A4"/>
    <w:rsid w:val="00AB259A"/>
    <w:rsid w:val="00AB3190"/>
    <w:rsid w:val="00AB3B50"/>
    <w:rsid w:val="00AB3C54"/>
    <w:rsid w:val="00AB4A2B"/>
    <w:rsid w:val="00AB63BB"/>
    <w:rsid w:val="00AB662C"/>
    <w:rsid w:val="00AB6B20"/>
    <w:rsid w:val="00AC02AC"/>
    <w:rsid w:val="00AC05B1"/>
    <w:rsid w:val="00AC1120"/>
    <w:rsid w:val="00AC4580"/>
    <w:rsid w:val="00AC4A20"/>
    <w:rsid w:val="00AC4E1D"/>
    <w:rsid w:val="00AC5623"/>
    <w:rsid w:val="00AC59EC"/>
    <w:rsid w:val="00AC5E35"/>
    <w:rsid w:val="00AD019C"/>
    <w:rsid w:val="00AD1273"/>
    <w:rsid w:val="00AD23FD"/>
    <w:rsid w:val="00AD356C"/>
    <w:rsid w:val="00AD4693"/>
    <w:rsid w:val="00AD6223"/>
    <w:rsid w:val="00AD72DD"/>
    <w:rsid w:val="00AD7745"/>
    <w:rsid w:val="00AE0550"/>
    <w:rsid w:val="00AE11E4"/>
    <w:rsid w:val="00AE24D6"/>
    <w:rsid w:val="00AE2914"/>
    <w:rsid w:val="00AE2E25"/>
    <w:rsid w:val="00AE44AB"/>
    <w:rsid w:val="00AE57AD"/>
    <w:rsid w:val="00AE6131"/>
    <w:rsid w:val="00AE6D15"/>
    <w:rsid w:val="00AE78EE"/>
    <w:rsid w:val="00AF0596"/>
    <w:rsid w:val="00AF217D"/>
    <w:rsid w:val="00AF4C74"/>
    <w:rsid w:val="00AF5CF3"/>
    <w:rsid w:val="00AF6546"/>
    <w:rsid w:val="00AF71C6"/>
    <w:rsid w:val="00AF7D49"/>
    <w:rsid w:val="00B00B0E"/>
    <w:rsid w:val="00B04182"/>
    <w:rsid w:val="00B04938"/>
    <w:rsid w:val="00B0655F"/>
    <w:rsid w:val="00B07AE3"/>
    <w:rsid w:val="00B10FCA"/>
    <w:rsid w:val="00B11430"/>
    <w:rsid w:val="00B1351A"/>
    <w:rsid w:val="00B13D70"/>
    <w:rsid w:val="00B1502D"/>
    <w:rsid w:val="00B1527C"/>
    <w:rsid w:val="00B16350"/>
    <w:rsid w:val="00B168DD"/>
    <w:rsid w:val="00B22270"/>
    <w:rsid w:val="00B22D85"/>
    <w:rsid w:val="00B265AE"/>
    <w:rsid w:val="00B27555"/>
    <w:rsid w:val="00B3156D"/>
    <w:rsid w:val="00B32EB3"/>
    <w:rsid w:val="00B33725"/>
    <w:rsid w:val="00B344DD"/>
    <w:rsid w:val="00B353EB"/>
    <w:rsid w:val="00B360A0"/>
    <w:rsid w:val="00B37507"/>
    <w:rsid w:val="00B37DC8"/>
    <w:rsid w:val="00B401DC"/>
    <w:rsid w:val="00B40357"/>
    <w:rsid w:val="00B40790"/>
    <w:rsid w:val="00B41821"/>
    <w:rsid w:val="00B431FF"/>
    <w:rsid w:val="00B439C4"/>
    <w:rsid w:val="00B43A58"/>
    <w:rsid w:val="00B4479C"/>
    <w:rsid w:val="00B4535E"/>
    <w:rsid w:val="00B45C52"/>
    <w:rsid w:val="00B47288"/>
    <w:rsid w:val="00B476E2"/>
    <w:rsid w:val="00B47D83"/>
    <w:rsid w:val="00B47FA4"/>
    <w:rsid w:val="00B51003"/>
    <w:rsid w:val="00B512E8"/>
    <w:rsid w:val="00B52A8C"/>
    <w:rsid w:val="00B53E3D"/>
    <w:rsid w:val="00B560A3"/>
    <w:rsid w:val="00B56194"/>
    <w:rsid w:val="00B60836"/>
    <w:rsid w:val="00B6328E"/>
    <w:rsid w:val="00B636A8"/>
    <w:rsid w:val="00B646E9"/>
    <w:rsid w:val="00B66263"/>
    <w:rsid w:val="00B665C6"/>
    <w:rsid w:val="00B70110"/>
    <w:rsid w:val="00B7117F"/>
    <w:rsid w:val="00B71408"/>
    <w:rsid w:val="00B716EB"/>
    <w:rsid w:val="00B721AF"/>
    <w:rsid w:val="00B739F9"/>
    <w:rsid w:val="00B74273"/>
    <w:rsid w:val="00B76348"/>
    <w:rsid w:val="00B7754C"/>
    <w:rsid w:val="00B77B7F"/>
    <w:rsid w:val="00B802B0"/>
    <w:rsid w:val="00B805AF"/>
    <w:rsid w:val="00B819B3"/>
    <w:rsid w:val="00B81ACB"/>
    <w:rsid w:val="00B82989"/>
    <w:rsid w:val="00B82C27"/>
    <w:rsid w:val="00B82E02"/>
    <w:rsid w:val="00B8401C"/>
    <w:rsid w:val="00B84989"/>
    <w:rsid w:val="00B869EC"/>
    <w:rsid w:val="00B86F18"/>
    <w:rsid w:val="00B87D83"/>
    <w:rsid w:val="00B933D6"/>
    <w:rsid w:val="00B936A7"/>
    <w:rsid w:val="00B9397A"/>
    <w:rsid w:val="00B94DE1"/>
    <w:rsid w:val="00B953B1"/>
    <w:rsid w:val="00B9590E"/>
    <w:rsid w:val="00B9633D"/>
    <w:rsid w:val="00B975B7"/>
    <w:rsid w:val="00BA154D"/>
    <w:rsid w:val="00BA28CB"/>
    <w:rsid w:val="00BA2BE9"/>
    <w:rsid w:val="00BA2EBE"/>
    <w:rsid w:val="00BA35C0"/>
    <w:rsid w:val="00BA4257"/>
    <w:rsid w:val="00BA4C21"/>
    <w:rsid w:val="00BA5C58"/>
    <w:rsid w:val="00BA6EB6"/>
    <w:rsid w:val="00BA7643"/>
    <w:rsid w:val="00BB0F28"/>
    <w:rsid w:val="00BB1F14"/>
    <w:rsid w:val="00BB20FA"/>
    <w:rsid w:val="00BB3E68"/>
    <w:rsid w:val="00BB458A"/>
    <w:rsid w:val="00BB5934"/>
    <w:rsid w:val="00BB7249"/>
    <w:rsid w:val="00BB732C"/>
    <w:rsid w:val="00BC27CD"/>
    <w:rsid w:val="00BC29DE"/>
    <w:rsid w:val="00BC2AF0"/>
    <w:rsid w:val="00BC4C35"/>
    <w:rsid w:val="00BC52A6"/>
    <w:rsid w:val="00BC52D7"/>
    <w:rsid w:val="00BD00D3"/>
    <w:rsid w:val="00BD0EB2"/>
    <w:rsid w:val="00BD150B"/>
    <w:rsid w:val="00BD1659"/>
    <w:rsid w:val="00BD173A"/>
    <w:rsid w:val="00BD1A76"/>
    <w:rsid w:val="00BD3AA9"/>
    <w:rsid w:val="00BD466B"/>
    <w:rsid w:val="00BD4A18"/>
    <w:rsid w:val="00BD66B9"/>
    <w:rsid w:val="00BD6A36"/>
    <w:rsid w:val="00BD6DB2"/>
    <w:rsid w:val="00BE0808"/>
    <w:rsid w:val="00BE0E3B"/>
    <w:rsid w:val="00BE0F89"/>
    <w:rsid w:val="00BE11CF"/>
    <w:rsid w:val="00BE21AB"/>
    <w:rsid w:val="00BE2AB4"/>
    <w:rsid w:val="00BE3A4D"/>
    <w:rsid w:val="00BE3FA2"/>
    <w:rsid w:val="00BE44AE"/>
    <w:rsid w:val="00BE55CB"/>
    <w:rsid w:val="00BF154D"/>
    <w:rsid w:val="00BF2244"/>
    <w:rsid w:val="00BF423F"/>
    <w:rsid w:val="00BF525E"/>
    <w:rsid w:val="00BF617A"/>
    <w:rsid w:val="00BF6D1A"/>
    <w:rsid w:val="00BF7708"/>
    <w:rsid w:val="00C01B80"/>
    <w:rsid w:val="00C0379D"/>
    <w:rsid w:val="00C03931"/>
    <w:rsid w:val="00C05FE3"/>
    <w:rsid w:val="00C0721E"/>
    <w:rsid w:val="00C1154A"/>
    <w:rsid w:val="00C11E4C"/>
    <w:rsid w:val="00C13A1B"/>
    <w:rsid w:val="00C13DBB"/>
    <w:rsid w:val="00C15CCF"/>
    <w:rsid w:val="00C16C9A"/>
    <w:rsid w:val="00C20332"/>
    <w:rsid w:val="00C2136D"/>
    <w:rsid w:val="00C214EE"/>
    <w:rsid w:val="00C215D4"/>
    <w:rsid w:val="00C2225D"/>
    <w:rsid w:val="00C22B51"/>
    <w:rsid w:val="00C22FF4"/>
    <w:rsid w:val="00C2314B"/>
    <w:rsid w:val="00C238F5"/>
    <w:rsid w:val="00C24971"/>
    <w:rsid w:val="00C26BE5"/>
    <w:rsid w:val="00C26E4D"/>
    <w:rsid w:val="00C27909"/>
    <w:rsid w:val="00C27B03"/>
    <w:rsid w:val="00C30B91"/>
    <w:rsid w:val="00C314E1"/>
    <w:rsid w:val="00C33E6D"/>
    <w:rsid w:val="00C34247"/>
    <w:rsid w:val="00C34355"/>
    <w:rsid w:val="00C34397"/>
    <w:rsid w:val="00C34B82"/>
    <w:rsid w:val="00C35B81"/>
    <w:rsid w:val="00C3683D"/>
    <w:rsid w:val="00C37D87"/>
    <w:rsid w:val="00C408E5"/>
    <w:rsid w:val="00C4095D"/>
    <w:rsid w:val="00C42CE3"/>
    <w:rsid w:val="00C4445F"/>
    <w:rsid w:val="00C45566"/>
    <w:rsid w:val="00C51A3A"/>
    <w:rsid w:val="00C52986"/>
    <w:rsid w:val="00C53257"/>
    <w:rsid w:val="00C55BEB"/>
    <w:rsid w:val="00C601D2"/>
    <w:rsid w:val="00C617D4"/>
    <w:rsid w:val="00C6284D"/>
    <w:rsid w:val="00C642F4"/>
    <w:rsid w:val="00C65BCC"/>
    <w:rsid w:val="00C65EB3"/>
    <w:rsid w:val="00C660E4"/>
    <w:rsid w:val="00C66152"/>
    <w:rsid w:val="00C66265"/>
    <w:rsid w:val="00C666B4"/>
    <w:rsid w:val="00C66970"/>
    <w:rsid w:val="00C7032D"/>
    <w:rsid w:val="00C70BC1"/>
    <w:rsid w:val="00C72098"/>
    <w:rsid w:val="00C72A00"/>
    <w:rsid w:val="00C72C4B"/>
    <w:rsid w:val="00C72FC7"/>
    <w:rsid w:val="00C763FC"/>
    <w:rsid w:val="00C77D22"/>
    <w:rsid w:val="00C77DA4"/>
    <w:rsid w:val="00C80EC8"/>
    <w:rsid w:val="00C8222F"/>
    <w:rsid w:val="00C83AD4"/>
    <w:rsid w:val="00C856CB"/>
    <w:rsid w:val="00C8691C"/>
    <w:rsid w:val="00C87C3E"/>
    <w:rsid w:val="00C9124F"/>
    <w:rsid w:val="00C91C06"/>
    <w:rsid w:val="00C94ADB"/>
    <w:rsid w:val="00C94D04"/>
    <w:rsid w:val="00C954A0"/>
    <w:rsid w:val="00C963EB"/>
    <w:rsid w:val="00C96FE2"/>
    <w:rsid w:val="00CA168A"/>
    <w:rsid w:val="00CA1775"/>
    <w:rsid w:val="00CA351D"/>
    <w:rsid w:val="00CA357E"/>
    <w:rsid w:val="00CA44F9"/>
    <w:rsid w:val="00CA4A69"/>
    <w:rsid w:val="00CA54BF"/>
    <w:rsid w:val="00CA562B"/>
    <w:rsid w:val="00CA6DEB"/>
    <w:rsid w:val="00CA77FB"/>
    <w:rsid w:val="00CA7ED2"/>
    <w:rsid w:val="00CB175E"/>
    <w:rsid w:val="00CB2D67"/>
    <w:rsid w:val="00CB35F3"/>
    <w:rsid w:val="00CB47BF"/>
    <w:rsid w:val="00CB553C"/>
    <w:rsid w:val="00CC1430"/>
    <w:rsid w:val="00CC1F6F"/>
    <w:rsid w:val="00CC2270"/>
    <w:rsid w:val="00CC282B"/>
    <w:rsid w:val="00CC3018"/>
    <w:rsid w:val="00CC3E0C"/>
    <w:rsid w:val="00CC49AA"/>
    <w:rsid w:val="00CC58D3"/>
    <w:rsid w:val="00CC6F64"/>
    <w:rsid w:val="00CC784D"/>
    <w:rsid w:val="00CD3434"/>
    <w:rsid w:val="00CD3464"/>
    <w:rsid w:val="00CD4292"/>
    <w:rsid w:val="00CD4795"/>
    <w:rsid w:val="00CD4B63"/>
    <w:rsid w:val="00CD4C61"/>
    <w:rsid w:val="00CD5AE3"/>
    <w:rsid w:val="00CD67F0"/>
    <w:rsid w:val="00CD6E24"/>
    <w:rsid w:val="00CD79E4"/>
    <w:rsid w:val="00CD7ACD"/>
    <w:rsid w:val="00CE0A65"/>
    <w:rsid w:val="00CE157A"/>
    <w:rsid w:val="00CE2CD5"/>
    <w:rsid w:val="00CE30B8"/>
    <w:rsid w:val="00CE5F2D"/>
    <w:rsid w:val="00CE600A"/>
    <w:rsid w:val="00CE72FF"/>
    <w:rsid w:val="00CE7321"/>
    <w:rsid w:val="00CE7F70"/>
    <w:rsid w:val="00CF0DB8"/>
    <w:rsid w:val="00CF4C4F"/>
    <w:rsid w:val="00CF67EE"/>
    <w:rsid w:val="00D01B3B"/>
    <w:rsid w:val="00D01D69"/>
    <w:rsid w:val="00D0337B"/>
    <w:rsid w:val="00D03DB2"/>
    <w:rsid w:val="00D05CD8"/>
    <w:rsid w:val="00D06C36"/>
    <w:rsid w:val="00D079B2"/>
    <w:rsid w:val="00D10F2A"/>
    <w:rsid w:val="00D114E9"/>
    <w:rsid w:val="00D1242E"/>
    <w:rsid w:val="00D14847"/>
    <w:rsid w:val="00D150AD"/>
    <w:rsid w:val="00D15BDA"/>
    <w:rsid w:val="00D16BBF"/>
    <w:rsid w:val="00D17B87"/>
    <w:rsid w:val="00D213B8"/>
    <w:rsid w:val="00D217EB"/>
    <w:rsid w:val="00D22806"/>
    <w:rsid w:val="00D22FC0"/>
    <w:rsid w:val="00D22FEC"/>
    <w:rsid w:val="00D237F0"/>
    <w:rsid w:val="00D25482"/>
    <w:rsid w:val="00D30C59"/>
    <w:rsid w:val="00D31C09"/>
    <w:rsid w:val="00D3210D"/>
    <w:rsid w:val="00D33197"/>
    <w:rsid w:val="00D34059"/>
    <w:rsid w:val="00D34A4A"/>
    <w:rsid w:val="00D35434"/>
    <w:rsid w:val="00D35540"/>
    <w:rsid w:val="00D36C98"/>
    <w:rsid w:val="00D4034E"/>
    <w:rsid w:val="00D40DF2"/>
    <w:rsid w:val="00D41BBF"/>
    <w:rsid w:val="00D429C6"/>
    <w:rsid w:val="00D46C21"/>
    <w:rsid w:val="00D47748"/>
    <w:rsid w:val="00D508EB"/>
    <w:rsid w:val="00D51F9A"/>
    <w:rsid w:val="00D52BB8"/>
    <w:rsid w:val="00D54CC3"/>
    <w:rsid w:val="00D56F93"/>
    <w:rsid w:val="00D6041A"/>
    <w:rsid w:val="00D610B0"/>
    <w:rsid w:val="00D612C9"/>
    <w:rsid w:val="00D6152F"/>
    <w:rsid w:val="00D61E80"/>
    <w:rsid w:val="00D633EB"/>
    <w:rsid w:val="00D64854"/>
    <w:rsid w:val="00D6751E"/>
    <w:rsid w:val="00D6793D"/>
    <w:rsid w:val="00D67DBB"/>
    <w:rsid w:val="00D71E89"/>
    <w:rsid w:val="00D72783"/>
    <w:rsid w:val="00D72D02"/>
    <w:rsid w:val="00D7372B"/>
    <w:rsid w:val="00D73DD9"/>
    <w:rsid w:val="00D7424E"/>
    <w:rsid w:val="00D74B4D"/>
    <w:rsid w:val="00D75124"/>
    <w:rsid w:val="00D75814"/>
    <w:rsid w:val="00D75E9E"/>
    <w:rsid w:val="00D7669F"/>
    <w:rsid w:val="00D8055E"/>
    <w:rsid w:val="00D80770"/>
    <w:rsid w:val="00D80816"/>
    <w:rsid w:val="00D82FF7"/>
    <w:rsid w:val="00D83E81"/>
    <w:rsid w:val="00D847FE"/>
    <w:rsid w:val="00D8678A"/>
    <w:rsid w:val="00D868BF"/>
    <w:rsid w:val="00D900D1"/>
    <w:rsid w:val="00D938DB"/>
    <w:rsid w:val="00D93F6A"/>
    <w:rsid w:val="00D964EA"/>
    <w:rsid w:val="00D966D0"/>
    <w:rsid w:val="00DA0C59"/>
    <w:rsid w:val="00DA30B3"/>
    <w:rsid w:val="00DA3991"/>
    <w:rsid w:val="00DA493D"/>
    <w:rsid w:val="00DA52CC"/>
    <w:rsid w:val="00DA569C"/>
    <w:rsid w:val="00DA5879"/>
    <w:rsid w:val="00DA6010"/>
    <w:rsid w:val="00DA7045"/>
    <w:rsid w:val="00DB20BF"/>
    <w:rsid w:val="00DB2412"/>
    <w:rsid w:val="00DB3551"/>
    <w:rsid w:val="00DB49DB"/>
    <w:rsid w:val="00DB4C32"/>
    <w:rsid w:val="00DB54C2"/>
    <w:rsid w:val="00DB667F"/>
    <w:rsid w:val="00DB75EA"/>
    <w:rsid w:val="00DB7E6C"/>
    <w:rsid w:val="00DC0130"/>
    <w:rsid w:val="00DC02C4"/>
    <w:rsid w:val="00DC0607"/>
    <w:rsid w:val="00DC0A86"/>
    <w:rsid w:val="00DC5284"/>
    <w:rsid w:val="00DC5E71"/>
    <w:rsid w:val="00DC7A1E"/>
    <w:rsid w:val="00DD0CDD"/>
    <w:rsid w:val="00DD11B0"/>
    <w:rsid w:val="00DD1A13"/>
    <w:rsid w:val="00DD2316"/>
    <w:rsid w:val="00DD5A29"/>
    <w:rsid w:val="00DD5D9D"/>
    <w:rsid w:val="00DD7E5D"/>
    <w:rsid w:val="00DE134F"/>
    <w:rsid w:val="00DE1442"/>
    <w:rsid w:val="00DE2B31"/>
    <w:rsid w:val="00DE3340"/>
    <w:rsid w:val="00DE3598"/>
    <w:rsid w:val="00DE35CB"/>
    <w:rsid w:val="00DE5044"/>
    <w:rsid w:val="00DE5D83"/>
    <w:rsid w:val="00DE666B"/>
    <w:rsid w:val="00DE7661"/>
    <w:rsid w:val="00DE7F9D"/>
    <w:rsid w:val="00DF100E"/>
    <w:rsid w:val="00DF122D"/>
    <w:rsid w:val="00DF21E9"/>
    <w:rsid w:val="00DF2DB8"/>
    <w:rsid w:val="00DF3902"/>
    <w:rsid w:val="00DF3F19"/>
    <w:rsid w:val="00DF40DA"/>
    <w:rsid w:val="00DF42AF"/>
    <w:rsid w:val="00DF5F48"/>
    <w:rsid w:val="00DF6DF9"/>
    <w:rsid w:val="00DF7765"/>
    <w:rsid w:val="00E007DC"/>
    <w:rsid w:val="00E00F14"/>
    <w:rsid w:val="00E0396C"/>
    <w:rsid w:val="00E04DFC"/>
    <w:rsid w:val="00E06386"/>
    <w:rsid w:val="00E06870"/>
    <w:rsid w:val="00E10B7E"/>
    <w:rsid w:val="00E118AC"/>
    <w:rsid w:val="00E11A79"/>
    <w:rsid w:val="00E14C6C"/>
    <w:rsid w:val="00E14D3E"/>
    <w:rsid w:val="00E1546F"/>
    <w:rsid w:val="00E1778F"/>
    <w:rsid w:val="00E21382"/>
    <w:rsid w:val="00E22208"/>
    <w:rsid w:val="00E24EB4"/>
    <w:rsid w:val="00E27E55"/>
    <w:rsid w:val="00E320ED"/>
    <w:rsid w:val="00E33917"/>
    <w:rsid w:val="00E33AFB"/>
    <w:rsid w:val="00E34218"/>
    <w:rsid w:val="00E344B1"/>
    <w:rsid w:val="00E36EE0"/>
    <w:rsid w:val="00E377CE"/>
    <w:rsid w:val="00E42D32"/>
    <w:rsid w:val="00E45FEB"/>
    <w:rsid w:val="00E46282"/>
    <w:rsid w:val="00E46C24"/>
    <w:rsid w:val="00E46EC2"/>
    <w:rsid w:val="00E5216E"/>
    <w:rsid w:val="00E52476"/>
    <w:rsid w:val="00E5457F"/>
    <w:rsid w:val="00E55A85"/>
    <w:rsid w:val="00E56750"/>
    <w:rsid w:val="00E57912"/>
    <w:rsid w:val="00E60914"/>
    <w:rsid w:val="00E6432B"/>
    <w:rsid w:val="00E67513"/>
    <w:rsid w:val="00E67AA6"/>
    <w:rsid w:val="00E73798"/>
    <w:rsid w:val="00E7442F"/>
    <w:rsid w:val="00E74826"/>
    <w:rsid w:val="00E75A35"/>
    <w:rsid w:val="00E80040"/>
    <w:rsid w:val="00E813E7"/>
    <w:rsid w:val="00E82344"/>
    <w:rsid w:val="00E82F47"/>
    <w:rsid w:val="00E83EE1"/>
    <w:rsid w:val="00E84C82"/>
    <w:rsid w:val="00E84D64"/>
    <w:rsid w:val="00E852E0"/>
    <w:rsid w:val="00E85339"/>
    <w:rsid w:val="00E8547E"/>
    <w:rsid w:val="00E8571A"/>
    <w:rsid w:val="00E87408"/>
    <w:rsid w:val="00E87BD9"/>
    <w:rsid w:val="00E914C4"/>
    <w:rsid w:val="00E92334"/>
    <w:rsid w:val="00E934F5"/>
    <w:rsid w:val="00E95413"/>
    <w:rsid w:val="00E96961"/>
    <w:rsid w:val="00E97145"/>
    <w:rsid w:val="00E97F16"/>
    <w:rsid w:val="00EA03A5"/>
    <w:rsid w:val="00EA0DCA"/>
    <w:rsid w:val="00EA195E"/>
    <w:rsid w:val="00EA3AEE"/>
    <w:rsid w:val="00EA579D"/>
    <w:rsid w:val="00EA6284"/>
    <w:rsid w:val="00EA64DC"/>
    <w:rsid w:val="00EA70D6"/>
    <w:rsid w:val="00EA72EC"/>
    <w:rsid w:val="00EA7B2C"/>
    <w:rsid w:val="00EB1045"/>
    <w:rsid w:val="00EB11CB"/>
    <w:rsid w:val="00EB275A"/>
    <w:rsid w:val="00EB2AD8"/>
    <w:rsid w:val="00EB4324"/>
    <w:rsid w:val="00EB5A8D"/>
    <w:rsid w:val="00EB6D01"/>
    <w:rsid w:val="00EB786A"/>
    <w:rsid w:val="00EC0871"/>
    <w:rsid w:val="00EC1578"/>
    <w:rsid w:val="00EC1A45"/>
    <w:rsid w:val="00EC1C72"/>
    <w:rsid w:val="00EC2E7D"/>
    <w:rsid w:val="00EC3CC9"/>
    <w:rsid w:val="00EC3DFA"/>
    <w:rsid w:val="00EC680A"/>
    <w:rsid w:val="00EC77F8"/>
    <w:rsid w:val="00EC78F4"/>
    <w:rsid w:val="00ED1190"/>
    <w:rsid w:val="00ED22F5"/>
    <w:rsid w:val="00ED3884"/>
    <w:rsid w:val="00ED4825"/>
    <w:rsid w:val="00ED4FAE"/>
    <w:rsid w:val="00ED6CCA"/>
    <w:rsid w:val="00EE1299"/>
    <w:rsid w:val="00EE1FFB"/>
    <w:rsid w:val="00EE2311"/>
    <w:rsid w:val="00EE23AA"/>
    <w:rsid w:val="00EE2639"/>
    <w:rsid w:val="00EE2BED"/>
    <w:rsid w:val="00EE31E6"/>
    <w:rsid w:val="00EE374B"/>
    <w:rsid w:val="00EE4DBA"/>
    <w:rsid w:val="00EE6D3F"/>
    <w:rsid w:val="00EE6F67"/>
    <w:rsid w:val="00EE78BF"/>
    <w:rsid w:val="00EF1612"/>
    <w:rsid w:val="00EF2187"/>
    <w:rsid w:val="00EF61FF"/>
    <w:rsid w:val="00EF7220"/>
    <w:rsid w:val="00EF78FF"/>
    <w:rsid w:val="00EF7E89"/>
    <w:rsid w:val="00F039FB"/>
    <w:rsid w:val="00F04C09"/>
    <w:rsid w:val="00F05D25"/>
    <w:rsid w:val="00F05F7D"/>
    <w:rsid w:val="00F0640A"/>
    <w:rsid w:val="00F06BCF"/>
    <w:rsid w:val="00F075D1"/>
    <w:rsid w:val="00F11139"/>
    <w:rsid w:val="00F11296"/>
    <w:rsid w:val="00F11BB5"/>
    <w:rsid w:val="00F122E2"/>
    <w:rsid w:val="00F13830"/>
    <w:rsid w:val="00F1417B"/>
    <w:rsid w:val="00F14911"/>
    <w:rsid w:val="00F14963"/>
    <w:rsid w:val="00F15DA5"/>
    <w:rsid w:val="00F17F07"/>
    <w:rsid w:val="00F2047A"/>
    <w:rsid w:val="00F205C4"/>
    <w:rsid w:val="00F217FF"/>
    <w:rsid w:val="00F2255B"/>
    <w:rsid w:val="00F22F83"/>
    <w:rsid w:val="00F236C3"/>
    <w:rsid w:val="00F23812"/>
    <w:rsid w:val="00F26639"/>
    <w:rsid w:val="00F300BE"/>
    <w:rsid w:val="00F311D6"/>
    <w:rsid w:val="00F31697"/>
    <w:rsid w:val="00F31E06"/>
    <w:rsid w:val="00F32989"/>
    <w:rsid w:val="00F32DA5"/>
    <w:rsid w:val="00F34959"/>
    <w:rsid w:val="00F34B99"/>
    <w:rsid w:val="00F3641B"/>
    <w:rsid w:val="00F40008"/>
    <w:rsid w:val="00F43594"/>
    <w:rsid w:val="00F4425B"/>
    <w:rsid w:val="00F470A3"/>
    <w:rsid w:val="00F47C6D"/>
    <w:rsid w:val="00F50075"/>
    <w:rsid w:val="00F51E47"/>
    <w:rsid w:val="00F52602"/>
    <w:rsid w:val="00F52DAB"/>
    <w:rsid w:val="00F52FF5"/>
    <w:rsid w:val="00F53072"/>
    <w:rsid w:val="00F543F0"/>
    <w:rsid w:val="00F6175A"/>
    <w:rsid w:val="00F71A6A"/>
    <w:rsid w:val="00F72220"/>
    <w:rsid w:val="00F72534"/>
    <w:rsid w:val="00F7341C"/>
    <w:rsid w:val="00F77877"/>
    <w:rsid w:val="00F80367"/>
    <w:rsid w:val="00F8106B"/>
    <w:rsid w:val="00F81D29"/>
    <w:rsid w:val="00F827E2"/>
    <w:rsid w:val="00F83ED5"/>
    <w:rsid w:val="00F85B1F"/>
    <w:rsid w:val="00F8664B"/>
    <w:rsid w:val="00F86ABA"/>
    <w:rsid w:val="00F87117"/>
    <w:rsid w:val="00F87F7D"/>
    <w:rsid w:val="00F91C4D"/>
    <w:rsid w:val="00F92771"/>
    <w:rsid w:val="00F92FD9"/>
    <w:rsid w:val="00F94BFD"/>
    <w:rsid w:val="00F9525C"/>
    <w:rsid w:val="00F973FD"/>
    <w:rsid w:val="00FA44D0"/>
    <w:rsid w:val="00FA5385"/>
    <w:rsid w:val="00FA603B"/>
    <w:rsid w:val="00FA6684"/>
    <w:rsid w:val="00FA731E"/>
    <w:rsid w:val="00FB05C3"/>
    <w:rsid w:val="00FB2B38"/>
    <w:rsid w:val="00FB2ED2"/>
    <w:rsid w:val="00FB3BF3"/>
    <w:rsid w:val="00FB6656"/>
    <w:rsid w:val="00FC0BD9"/>
    <w:rsid w:val="00FC1CCE"/>
    <w:rsid w:val="00FC23E1"/>
    <w:rsid w:val="00FC3AC5"/>
    <w:rsid w:val="00FC41B8"/>
    <w:rsid w:val="00FC4BCF"/>
    <w:rsid w:val="00FC5983"/>
    <w:rsid w:val="00FC60AC"/>
    <w:rsid w:val="00FC6358"/>
    <w:rsid w:val="00FC68B7"/>
    <w:rsid w:val="00FC7F52"/>
    <w:rsid w:val="00FD0123"/>
    <w:rsid w:val="00FD320D"/>
    <w:rsid w:val="00FD356E"/>
    <w:rsid w:val="00FD36EE"/>
    <w:rsid w:val="00FD3C97"/>
    <w:rsid w:val="00FD4D67"/>
    <w:rsid w:val="00FD548C"/>
    <w:rsid w:val="00FD76BE"/>
    <w:rsid w:val="00FD7A2E"/>
    <w:rsid w:val="00FE0151"/>
    <w:rsid w:val="00FE1900"/>
    <w:rsid w:val="00FE2331"/>
    <w:rsid w:val="00FE23DE"/>
    <w:rsid w:val="00FE2F68"/>
    <w:rsid w:val="00FE3797"/>
    <w:rsid w:val="00FE3A08"/>
    <w:rsid w:val="00FE517E"/>
    <w:rsid w:val="00FF0CE1"/>
    <w:rsid w:val="00FF0CE2"/>
    <w:rsid w:val="00FF15CC"/>
    <w:rsid w:val="00FF166D"/>
    <w:rsid w:val="00FF1CBB"/>
    <w:rsid w:val="00FF1F9C"/>
    <w:rsid w:val="00FF49A5"/>
    <w:rsid w:val="00FF6868"/>
    <w:rsid w:val="014D0B1B"/>
    <w:rsid w:val="018067FB"/>
    <w:rsid w:val="01927D66"/>
    <w:rsid w:val="02057360"/>
    <w:rsid w:val="02626557"/>
    <w:rsid w:val="02DA1673"/>
    <w:rsid w:val="03F9277D"/>
    <w:rsid w:val="04260B14"/>
    <w:rsid w:val="042E630D"/>
    <w:rsid w:val="047459CF"/>
    <w:rsid w:val="0537491E"/>
    <w:rsid w:val="057B5C57"/>
    <w:rsid w:val="066162C0"/>
    <w:rsid w:val="06EB3D51"/>
    <w:rsid w:val="07634114"/>
    <w:rsid w:val="07C01E94"/>
    <w:rsid w:val="07D4164E"/>
    <w:rsid w:val="094B2BCC"/>
    <w:rsid w:val="098F7D02"/>
    <w:rsid w:val="09D01CF6"/>
    <w:rsid w:val="0AA14B1F"/>
    <w:rsid w:val="0AE4604C"/>
    <w:rsid w:val="0C122745"/>
    <w:rsid w:val="0C8D427D"/>
    <w:rsid w:val="0CD342B6"/>
    <w:rsid w:val="0DA9093F"/>
    <w:rsid w:val="0E290DBD"/>
    <w:rsid w:val="0E4D4CDF"/>
    <w:rsid w:val="0E9B6AB7"/>
    <w:rsid w:val="0EA55AF2"/>
    <w:rsid w:val="0EB75EDE"/>
    <w:rsid w:val="0F384BB8"/>
    <w:rsid w:val="0F587009"/>
    <w:rsid w:val="0FC85F3C"/>
    <w:rsid w:val="10F07A96"/>
    <w:rsid w:val="1132553A"/>
    <w:rsid w:val="119500A0"/>
    <w:rsid w:val="11EF2883"/>
    <w:rsid w:val="12512550"/>
    <w:rsid w:val="125A3098"/>
    <w:rsid w:val="127F2EA6"/>
    <w:rsid w:val="12C86253"/>
    <w:rsid w:val="12CF6372"/>
    <w:rsid w:val="141040FD"/>
    <w:rsid w:val="1436325E"/>
    <w:rsid w:val="148D41AD"/>
    <w:rsid w:val="14CF174C"/>
    <w:rsid w:val="153C0D7C"/>
    <w:rsid w:val="15483208"/>
    <w:rsid w:val="158D7AE3"/>
    <w:rsid w:val="159B1B8F"/>
    <w:rsid w:val="16E64EFA"/>
    <w:rsid w:val="16F84A8E"/>
    <w:rsid w:val="173B6C95"/>
    <w:rsid w:val="178D48F7"/>
    <w:rsid w:val="196E7664"/>
    <w:rsid w:val="19D4303C"/>
    <w:rsid w:val="1A425004"/>
    <w:rsid w:val="1A6A4539"/>
    <w:rsid w:val="1B063DBD"/>
    <w:rsid w:val="1B740D26"/>
    <w:rsid w:val="1B987043"/>
    <w:rsid w:val="1C2F394A"/>
    <w:rsid w:val="1C994529"/>
    <w:rsid w:val="1D4955C6"/>
    <w:rsid w:val="1E3C2C0B"/>
    <w:rsid w:val="1E3F091B"/>
    <w:rsid w:val="1E434ACA"/>
    <w:rsid w:val="1EF32FF2"/>
    <w:rsid w:val="1F3A7C37"/>
    <w:rsid w:val="1F5F1CED"/>
    <w:rsid w:val="1F7C289F"/>
    <w:rsid w:val="20022AF0"/>
    <w:rsid w:val="202A7BF8"/>
    <w:rsid w:val="20DF41FE"/>
    <w:rsid w:val="212E7BC9"/>
    <w:rsid w:val="2144119B"/>
    <w:rsid w:val="22061A13"/>
    <w:rsid w:val="222800C3"/>
    <w:rsid w:val="237D604C"/>
    <w:rsid w:val="23FE39BD"/>
    <w:rsid w:val="245F4818"/>
    <w:rsid w:val="24786C81"/>
    <w:rsid w:val="267E4497"/>
    <w:rsid w:val="268E3C87"/>
    <w:rsid w:val="271138CD"/>
    <w:rsid w:val="27AD772F"/>
    <w:rsid w:val="27D551EF"/>
    <w:rsid w:val="27E62FAC"/>
    <w:rsid w:val="28A16ED3"/>
    <w:rsid w:val="29236BB2"/>
    <w:rsid w:val="2935321D"/>
    <w:rsid w:val="29D82DC8"/>
    <w:rsid w:val="2CE00993"/>
    <w:rsid w:val="2D830B39"/>
    <w:rsid w:val="2DD815E9"/>
    <w:rsid w:val="2E257B1B"/>
    <w:rsid w:val="2E677AE4"/>
    <w:rsid w:val="2EA133D1"/>
    <w:rsid w:val="2ED2428A"/>
    <w:rsid w:val="30820F5F"/>
    <w:rsid w:val="30CA5BDB"/>
    <w:rsid w:val="30DC13F0"/>
    <w:rsid w:val="30E86825"/>
    <w:rsid w:val="30EE42C8"/>
    <w:rsid w:val="311961A0"/>
    <w:rsid w:val="32737B32"/>
    <w:rsid w:val="327B69E7"/>
    <w:rsid w:val="33C34EFC"/>
    <w:rsid w:val="34425A0E"/>
    <w:rsid w:val="35AB7232"/>
    <w:rsid w:val="35C74B76"/>
    <w:rsid w:val="35D61655"/>
    <w:rsid w:val="35E6686D"/>
    <w:rsid w:val="361A2073"/>
    <w:rsid w:val="362A1092"/>
    <w:rsid w:val="36461B5D"/>
    <w:rsid w:val="36AD56C5"/>
    <w:rsid w:val="36DC5408"/>
    <w:rsid w:val="37905325"/>
    <w:rsid w:val="37DB1DC0"/>
    <w:rsid w:val="37F8177E"/>
    <w:rsid w:val="38822CFA"/>
    <w:rsid w:val="388554EB"/>
    <w:rsid w:val="38C83DE7"/>
    <w:rsid w:val="393B7239"/>
    <w:rsid w:val="394A2263"/>
    <w:rsid w:val="39DA644F"/>
    <w:rsid w:val="3A824DB6"/>
    <w:rsid w:val="3AAF1923"/>
    <w:rsid w:val="3AC950C9"/>
    <w:rsid w:val="3B0C28D2"/>
    <w:rsid w:val="3B3011F7"/>
    <w:rsid w:val="3B963D3A"/>
    <w:rsid w:val="3BE836CD"/>
    <w:rsid w:val="3D8739B6"/>
    <w:rsid w:val="3EBE0387"/>
    <w:rsid w:val="3F575F4A"/>
    <w:rsid w:val="40624A0E"/>
    <w:rsid w:val="40657ACF"/>
    <w:rsid w:val="41BF5866"/>
    <w:rsid w:val="41D4737F"/>
    <w:rsid w:val="41F16D17"/>
    <w:rsid w:val="42397461"/>
    <w:rsid w:val="43F641B2"/>
    <w:rsid w:val="4462626E"/>
    <w:rsid w:val="4476626D"/>
    <w:rsid w:val="44A361F7"/>
    <w:rsid w:val="45126EB0"/>
    <w:rsid w:val="4539127E"/>
    <w:rsid w:val="4571647E"/>
    <w:rsid w:val="465D414E"/>
    <w:rsid w:val="47303087"/>
    <w:rsid w:val="48120A86"/>
    <w:rsid w:val="48895562"/>
    <w:rsid w:val="48BA1BBF"/>
    <w:rsid w:val="49187E48"/>
    <w:rsid w:val="49D514FA"/>
    <w:rsid w:val="49F66C27"/>
    <w:rsid w:val="4A742353"/>
    <w:rsid w:val="4AB8769B"/>
    <w:rsid w:val="4ADD58CC"/>
    <w:rsid w:val="4BE6053A"/>
    <w:rsid w:val="4C362B3D"/>
    <w:rsid w:val="4CA47D11"/>
    <w:rsid w:val="4CE600FB"/>
    <w:rsid w:val="4CED47CD"/>
    <w:rsid w:val="4CF219AF"/>
    <w:rsid w:val="4D065771"/>
    <w:rsid w:val="4D190D53"/>
    <w:rsid w:val="4DE052E3"/>
    <w:rsid w:val="4DE337D5"/>
    <w:rsid w:val="4F1D47D7"/>
    <w:rsid w:val="4F6221DE"/>
    <w:rsid w:val="4F93291E"/>
    <w:rsid w:val="4FAE1D52"/>
    <w:rsid w:val="50DD469C"/>
    <w:rsid w:val="51A67184"/>
    <w:rsid w:val="522D1654"/>
    <w:rsid w:val="53B37335"/>
    <w:rsid w:val="53DD0E57"/>
    <w:rsid w:val="53EC2E48"/>
    <w:rsid w:val="53EC3BAC"/>
    <w:rsid w:val="545842CF"/>
    <w:rsid w:val="549A6186"/>
    <w:rsid w:val="54A76313"/>
    <w:rsid w:val="54B962EE"/>
    <w:rsid w:val="55281DAF"/>
    <w:rsid w:val="55E754FD"/>
    <w:rsid w:val="55FD7055"/>
    <w:rsid w:val="56014794"/>
    <w:rsid w:val="568B0C91"/>
    <w:rsid w:val="56C500AD"/>
    <w:rsid w:val="56DC7EC7"/>
    <w:rsid w:val="570606C5"/>
    <w:rsid w:val="570975B4"/>
    <w:rsid w:val="576222A2"/>
    <w:rsid w:val="578F7888"/>
    <w:rsid w:val="57EE097D"/>
    <w:rsid w:val="583166A5"/>
    <w:rsid w:val="58D05DE7"/>
    <w:rsid w:val="592316E9"/>
    <w:rsid w:val="59E0617E"/>
    <w:rsid w:val="59FE7432"/>
    <w:rsid w:val="5A790E13"/>
    <w:rsid w:val="5A9329EF"/>
    <w:rsid w:val="5AB059EC"/>
    <w:rsid w:val="5B076365"/>
    <w:rsid w:val="5BD72D72"/>
    <w:rsid w:val="5C10118B"/>
    <w:rsid w:val="5C2A169D"/>
    <w:rsid w:val="5C7868EB"/>
    <w:rsid w:val="5CA05EB7"/>
    <w:rsid w:val="5DDC2FED"/>
    <w:rsid w:val="5E6C7D00"/>
    <w:rsid w:val="5EBE1A6C"/>
    <w:rsid w:val="5F8D65FE"/>
    <w:rsid w:val="5FC36A67"/>
    <w:rsid w:val="5FD17AC2"/>
    <w:rsid w:val="612B1454"/>
    <w:rsid w:val="61846885"/>
    <w:rsid w:val="61F4714D"/>
    <w:rsid w:val="6298186E"/>
    <w:rsid w:val="62D559AF"/>
    <w:rsid w:val="634E0BFD"/>
    <w:rsid w:val="639C78BD"/>
    <w:rsid w:val="645D37AF"/>
    <w:rsid w:val="64CE3BD1"/>
    <w:rsid w:val="65144950"/>
    <w:rsid w:val="65422D4F"/>
    <w:rsid w:val="656C6332"/>
    <w:rsid w:val="65B86EE6"/>
    <w:rsid w:val="66E11A66"/>
    <w:rsid w:val="66E809EC"/>
    <w:rsid w:val="67AE2497"/>
    <w:rsid w:val="67C41CBB"/>
    <w:rsid w:val="68112ECA"/>
    <w:rsid w:val="684318AA"/>
    <w:rsid w:val="69230C63"/>
    <w:rsid w:val="69531847"/>
    <w:rsid w:val="6A516F28"/>
    <w:rsid w:val="6A802926"/>
    <w:rsid w:val="6A88563D"/>
    <w:rsid w:val="6AB9187F"/>
    <w:rsid w:val="6B052A8D"/>
    <w:rsid w:val="6B713F07"/>
    <w:rsid w:val="6B965E5B"/>
    <w:rsid w:val="6C33740F"/>
    <w:rsid w:val="6C9A5295"/>
    <w:rsid w:val="6CDE34BF"/>
    <w:rsid w:val="6D572222"/>
    <w:rsid w:val="6D64310D"/>
    <w:rsid w:val="6D6A6E60"/>
    <w:rsid w:val="6EB54BA2"/>
    <w:rsid w:val="6EBB4295"/>
    <w:rsid w:val="6F011A46"/>
    <w:rsid w:val="6FE76BDB"/>
    <w:rsid w:val="7045716D"/>
    <w:rsid w:val="704C5591"/>
    <w:rsid w:val="7064403B"/>
    <w:rsid w:val="706E1D17"/>
    <w:rsid w:val="70B10931"/>
    <w:rsid w:val="718E48CE"/>
    <w:rsid w:val="724A0BF9"/>
    <w:rsid w:val="72576487"/>
    <w:rsid w:val="72F07E08"/>
    <w:rsid w:val="72F81953"/>
    <w:rsid w:val="73272C99"/>
    <w:rsid w:val="732857F3"/>
    <w:rsid w:val="73D47B1B"/>
    <w:rsid w:val="743D4B16"/>
    <w:rsid w:val="75605DEF"/>
    <w:rsid w:val="75F705EE"/>
    <w:rsid w:val="76276979"/>
    <w:rsid w:val="76A74C81"/>
    <w:rsid w:val="76AC5DF9"/>
    <w:rsid w:val="78202F3D"/>
    <w:rsid w:val="784813C5"/>
    <w:rsid w:val="786C45B6"/>
    <w:rsid w:val="78EE303B"/>
    <w:rsid w:val="790F4618"/>
    <w:rsid w:val="795456E5"/>
    <w:rsid w:val="79C25BC5"/>
    <w:rsid w:val="79DF5F38"/>
    <w:rsid w:val="7A86111E"/>
    <w:rsid w:val="7B223D6B"/>
    <w:rsid w:val="7C260CFC"/>
    <w:rsid w:val="7CD90CCA"/>
    <w:rsid w:val="7D453845"/>
    <w:rsid w:val="7D754A9C"/>
    <w:rsid w:val="7DA22646"/>
    <w:rsid w:val="7DE44C08"/>
    <w:rsid w:val="7DFC4123"/>
    <w:rsid w:val="7E082795"/>
    <w:rsid w:val="7F031A40"/>
    <w:rsid w:val="7F637BB3"/>
    <w:rsid w:val="7F8A5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E8F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qFormat="1"/>
    <w:lsdException w:name="annotation text" w:qFormat="1"/>
    <w:lsdException w:name="header" w:uiPriority="99" w:qFormat="1"/>
    <w:lsdException w:name="footer" w:uiPriority="99" w:qFormat="1"/>
    <w:lsdException w:name="index heading" w:qFormat="1"/>
    <w:lsdException w:name="caption" w:qFormat="1"/>
    <w:lsdException w:name="footnote reference" w:semiHidden="1" w:qFormat="1"/>
    <w:lsdException w:name="annotation reference" w:semiHidden="1" w:qFormat="1"/>
    <w:lsdException w:name="page number" w:qFormat="1"/>
    <w:lsdException w:name="endnote reference" w:semiHidden="1" w:qFormat="1"/>
    <w:lsdException w:name="endnote text" w:semiHidden="1" w:qFormat="1"/>
    <w:lsdException w:name="Default Paragraph Font" w:semiHidden="1" w:uiPriority="1" w:unhideWhenUsed="1" w:qFormat="1"/>
    <w:lsdException w:name="Body Text" w:semiHidden="1" w:uiPriority="99" w:unhideWhenUsed="1" w:qFormat="1"/>
    <w:lsdException w:name="Body Text First Indent" w:qFormat="1"/>
    <w:lsdException w:name="Body Text Indent 2" w:uiPriority="99" w:unhideWhenUsed="1" w:qFormat="1"/>
    <w:lsdException w:name="Hyperlink" w:uiPriority="99" w:qFormat="1"/>
    <w:lsdException w:name="FollowedHyperlink" w:qFormat="1"/>
    <w:lsdException w:name="Strong"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b">
    <w:name w:val="Normal"/>
    <w:autoRedefine/>
    <w:qFormat/>
    <w:pPr>
      <w:widowControl w:val="0"/>
      <w:jc w:val="both"/>
    </w:pPr>
    <w:rPr>
      <w:kern w:val="2"/>
      <w:sz w:val="21"/>
      <w:szCs w:val="24"/>
    </w:rPr>
  </w:style>
  <w:style w:type="paragraph" w:styleId="1">
    <w:name w:val="heading 1"/>
    <w:basedOn w:val="afb"/>
    <w:next w:val="afb"/>
    <w:qFormat/>
    <w:pPr>
      <w:keepNext/>
      <w:keepLines/>
      <w:spacing w:before="340" w:after="330" w:line="578" w:lineRule="auto"/>
      <w:outlineLvl w:val="0"/>
    </w:pPr>
    <w:rPr>
      <w:b/>
      <w:bCs/>
      <w:kern w:val="44"/>
      <w:sz w:val="44"/>
      <w:szCs w:val="44"/>
    </w:rPr>
  </w:style>
  <w:style w:type="paragraph" w:styleId="6">
    <w:name w:val="heading 6"/>
    <w:basedOn w:val="afb"/>
    <w:next w:val="afb"/>
    <w:link w:val="60"/>
    <w:autoRedefine/>
    <w:semiHidden/>
    <w:unhideWhenUsed/>
    <w:qFormat/>
    <w:pPr>
      <w:keepNext/>
      <w:keepLines/>
      <w:spacing w:before="240" w:after="64" w:line="320" w:lineRule="auto"/>
      <w:outlineLvl w:val="5"/>
    </w:pPr>
    <w:rPr>
      <w:rFonts w:ascii="等线 Light" w:eastAsia="等线 Light" w:hAnsi="等线 Light"/>
      <w:b/>
      <w:bCs/>
      <w:sz w:val="24"/>
    </w:rPr>
  </w:style>
  <w:style w:type="character" w:default="1" w:styleId="afc">
    <w:name w:val="Default Paragraph Font"/>
    <w:uiPriority w:val="1"/>
    <w:semiHidden/>
    <w:unhideWhenUsed/>
  </w:style>
  <w:style w:type="table" w:default="1" w:styleId="afd">
    <w:name w:val="Normal Table"/>
    <w:uiPriority w:val="99"/>
    <w:semiHidden/>
    <w:unhideWhenUsed/>
    <w:tblPr>
      <w:tblInd w:w="0" w:type="dxa"/>
      <w:tblCellMar>
        <w:top w:w="0" w:type="dxa"/>
        <w:left w:w="108" w:type="dxa"/>
        <w:bottom w:w="0" w:type="dxa"/>
        <w:right w:w="108" w:type="dxa"/>
      </w:tblCellMar>
    </w:tblPr>
  </w:style>
  <w:style w:type="numbering" w:default="1" w:styleId="afe">
    <w:name w:val="No List"/>
    <w:uiPriority w:val="99"/>
    <w:semiHidden/>
    <w:unhideWhenUsed/>
  </w:style>
  <w:style w:type="paragraph" w:styleId="TOC7">
    <w:name w:val="toc 7"/>
    <w:basedOn w:val="afb"/>
    <w:next w:val="afb"/>
    <w:autoRedefine/>
    <w:semiHidden/>
    <w:qFormat/>
    <w:pPr>
      <w:tabs>
        <w:tab w:val="right" w:leader="dot" w:pos="9242"/>
      </w:tabs>
      <w:ind w:firstLineChars="500" w:firstLine="6259"/>
      <w:jc w:val="left"/>
    </w:pPr>
    <w:rPr>
      <w:rFonts w:ascii="宋体"/>
      <w:szCs w:val="21"/>
    </w:rPr>
  </w:style>
  <w:style w:type="paragraph" w:styleId="8">
    <w:name w:val="index 8"/>
    <w:basedOn w:val="afb"/>
    <w:next w:val="afb"/>
    <w:autoRedefine/>
    <w:qFormat/>
    <w:pPr>
      <w:ind w:left="1680" w:hanging="210"/>
      <w:jc w:val="left"/>
    </w:pPr>
    <w:rPr>
      <w:rFonts w:ascii="Calibri" w:hAnsi="Calibri"/>
      <w:sz w:val="20"/>
      <w:szCs w:val="20"/>
    </w:rPr>
  </w:style>
  <w:style w:type="paragraph" w:styleId="aff">
    <w:name w:val="caption"/>
    <w:basedOn w:val="afb"/>
    <w:next w:val="afb"/>
    <w:autoRedefine/>
    <w:qFormat/>
    <w:pPr>
      <w:spacing w:before="152" w:after="160"/>
    </w:pPr>
    <w:rPr>
      <w:rFonts w:ascii="Arial" w:eastAsia="黑体" w:hAnsi="Arial" w:cs="Arial"/>
      <w:sz w:val="20"/>
      <w:szCs w:val="20"/>
    </w:rPr>
  </w:style>
  <w:style w:type="paragraph" w:styleId="5">
    <w:name w:val="index 5"/>
    <w:basedOn w:val="afb"/>
    <w:next w:val="afb"/>
    <w:autoRedefine/>
    <w:qFormat/>
    <w:pPr>
      <w:ind w:left="1050" w:hanging="210"/>
      <w:jc w:val="left"/>
    </w:pPr>
    <w:rPr>
      <w:rFonts w:ascii="Calibri" w:hAnsi="Calibri"/>
      <w:sz w:val="20"/>
      <w:szCs w:val="20"/>
    </w:rPr>
  </w:style>
  <w:style w:type="paragraph" w:styleId="aff0">
    <w:name w:val="Document Map"/>
    <w:basedOn w:val="afb"/>
    <w:autoRedefine/>
    <w:semiHidden/>
    <w:qFormat/>
    <w:pPr>
      <w:shd w:val="clear" w:color="auto" w:fill="000080"/>
    </w:pPr>
  </w:style>
  <w:style w:type="paragraph" w:styleId="aff1">
    <w:name w:val="annotation text"/>
    <w:basedOn w:val="afb"/>
    <w:autoRedefine/>
    <w:qFormat/>
    <w:pPr>
      <w:jc w:val="left"/>
    </w:pPr>
  </w:style>
  <w:style w:type="paragraph" w:styleId="61">
    <w:name w:val="index 6"/>
    <w:basedOn w:val="afb"/>
    <w:next w:val="afb"/>
    <w:autoRedefine/>
    <w:qFormat/>
    <w:pPr>
      <w:ind w:left="1260" w:hanging="210"/>
      <w:jc w:val="left"/>
    </w:pPr>
    <w:rPr>
      <w:rFonts w:ascii="Calibri" w:hAnsi="Calibri"/>
      <w:sz w:val="20"/>
      <w:szCs w:val="20"/>
    </w:rPr>
  </w:style>
  <w:style w:type="paragraph" w:styleId="aff2">
    <w:name w:val="Body Text"/>
    <w:basedOn w:val="afb"/>
    <w:autoRedefine/>
    <w:uiPriority w:val="99"/>
    <w:semiHidden/>
    <w:unhideWhenUsed/>
    <w:qFormat/>
    <w:pPr>
      <w:spacing w:after="120"/>
    </w:pPr>
  </w:style>
  <w:style w:type="paragraph" w:styleId="4">
    <w:name w:val="index 4"/>
    <w:basedOn w:val="afb"/>
    <w:next w:val="afb"/>
    <w:autoRedefine/>
    <w:qFormat/>
    <w:pPr>
      <w:ind w:left="840" w:hanging="210"/>
      <w:jc w:val="left"/>
    </w:pPr>
    <w:rPr>
      <w:rFonts w:ascii="Calibri" w:hAnsi="Calibri"/>
      <w:sz w:val="20"/>
      <w:szCs w:val="20"/>
    </w:rPr>
  </w:style>
  <w:style w:type="paragraph" w:styleId="TOC5">
    <w:name w:val="toc 5"/>
    <w:basedOn w:val="afb"/>
    <w:next w:val="afb"/>
    <w:autoRedefine/>
    <w:semiHidden/>
    <w:qFormat/>
    <w:pPr>
      <w:tabs>
        <w:tab w:val="right" w:leader="dot" w:pos="9242"/>
      </w:tabs>
      <w:ind w:firstLineChars="300" w:firstLine="3755"/>
      <w:jc w:val="left"/>
    </w:pPr>
    <w:rPr>
      <w:rFonts w:ascii="宋体"/>
      <w:szCs w:val="21"/>
    </w:rPr>
  </w:style>
  <w:style w:type="paragraph" w:styleId="TOC3">
    <w:name w:val="toc 3"/>
    <w:basedOn w:val="afb"/>
    <w:next w:val="afb"/>
    <w:autoRedefine/>
    <w:uiPriority w:val="39"/>
    <w:qFormat/>
    <w:pPr>
      <w:tabs>
        <w:tab w:val="right" w:leader="dot" w:pos="9242"/>
      </w:tabs>
      <w:ind w:firstLineChars="100" w:firstLine="1252"/>
      <w:jc w:val="left"/>
    </w:pPr>
    <w:rPr>
      <w:rFonts w:ascii="宋体"/>
      <w:szCs w:val="21"/>
    </w:rPr>
  </w:style>
  <w:style w:type="paragraph" w:styleId="TOC8">
    <w:name w:val="toc 8"/>
    <w:basedOn w:val="afb"/>
    <w:next w:val="afb"/>
    <w:autoRedefine/>
    <w:semiHidden/>
    <w:qFormat/>
    <w:pPr>
      <w:tabs>
        <w:tab w:val="right" w:leader="dot" w:pos="9242"/>
      </w:tabs>
      <w:ind w:firstLineChars="600" w:firstLine="7511"/>
      <w:jc w:val="left"/>
    </w:pPr>
    <w:rPr>
      <w:rFonts w:ascii="宋体"/>
      <w:szCs w:val="21"/>
    </w:rPr>
  </w:style>
  <w:style w:type="paragraph" w:styleId="3">
    <w:name w:val="index 3"/>
    <w:basedOn w:val="afb"/>
    <w:next w:val="afb"/>
    <w:autoRedefine/>
    <w:qFormat/>
    <w:pPr>
      <w:ind w:left="630" w:hanging="210"/>
      <w:jc w:val="left"/>
    </w:pPr>
    <w:rPr>
      <w:rFonts w:ascii="Calibri" w:hAnsi="Calibri"/>
      <w:sz w:val="20"/>
      <w:szCs w:val="20"/>
    </w:rPr>
  </w:style>
  <w:style w:type="paragraph" w:styleId="20">
    <w:name w:val="Body Text Indent 2"/>
    <w:basedOn w:val="afb"/>
    <w:link w:val="21"/>
    <w:autoRedefine/>
    <w:uiPriority w:val="99"/>
    <w:unhideWhenUsed/>
    <w:qFormat/>
    <w:pPr>
      <w:spacing w:after="120" w:line="480" w:lineRule="auto"/>
      <w:ind w:leftChars="200" w:left="420"/>
      <w:jc w:val="left"/>
    </w:pPr>
    <w:rPr>
      <w:rFonts w:eastAsia="PMingLiU"/>
      <w:sz w:val="24"/>
      <w:lang w:eastAsia="zh-TW"/>
    </w:rPr>
  </w:style>
  <w:style w:type="paragraph" w:styleId="aff3">
    <w:name w:val="endnote text"/>
    <w:basedOn w:val="afb"/>
    <w:autoRedefine/>
    <w:semiHidden/>
    <w:qFormat/>
    <w:pPr>
      <w:snapToGrid w:val="0"/>
      <w:jc w:val="left"/>
    </w:pPr>
  </w:style>
  <w:style w:type="paragraph" w:styleId="aff4">
    <w:name w:val="Balloon Text"/>
    <w:basedOn w:val="afb"/>
    <w:autoRedefine/>
    <w:semiHidden/>
    <w:qFormat/>
    <w:rPr>
      <w:sz w:val="18"/>
      <w:szCs w:val="18"/>
    </w:rPr>
  </w:style>
  <w:style w:type="paragraph" w:styleId="aff5">
    <w:name w:val="footer"/>
    <w:basedOn w:val="afb"/>
    <w:link w:val="aff6"/>
    <w:autoRedefine/>
    <w:uiPriority w:val="99"/>
    <w:qFormat/>
    <w:pPr>
      <w:snapToGrid w:val="0"/>
      <w:ind w:rightChars="100" w:right="210"/>
      <w:jc w:val="right"/>
    </w:pPr>
    <w:rPr>
      <w:sz w:val="18"/>
      <w:szCs w:val="18"/>
    </w:rPr>
  </w:style>
  <w:style w:type="paragraph" w:styleId="aff7">
    <w:name w:val="header"/>
    <w:basedOn w:val="afb"/>
    <w:link w:val="aff8"/>
    <w:autoRedefine/>
    <w:uiPriority w:val="99"/>
    <w:qFormat/>
    <w:pPr>
      <w:snapToGrid w:val="0"/>
      <w:jc w:val="left"/>
    </w:pPr>
    <w:rPr>
      <w:sz w:val="18"/>
      <w:szCs w:val="18"/>
    </w:rPr>
  </w:style>
  <w:style w:type="paragraph" w:styleId="TOC1">
    <w:name w:val="toc 1"/>
    <w:basedOn w:val="afb"/>
    <w:next w:val="afb"/>
    <w:autoRedefine/>
    <w:uiPriority w:val="39"/>
    <w:qFormat/>
    <w:pPr>
      <w:tabs>
        <w:tab w:val="right" w:leader="dot" w:pos="9242"/>
      </w:tabs>
      <w:spacing w:beforeLines="25" w:afterLines="25"/>
      <w:jc w:val="left"/>
    </w:pPr>
    <w:rPr>
      <w:rFonts w:ascii="宋体"/>
      <w:szCs w:val="21"/>
    </w:rPr>
  </w:style>
  <w:style w:type="paragraph" w:styleId="TOC4">
    <w:name w:val="toc 4"/>
    <w:basedOn w:val="afb"/>
    <w:next w:val="afb"/>
    <w:autoRedefine/>
    <w:semiHidden/>
    <w:qFormat/>
    <w:pPr>
      <w:tabs>
        <w:tab w:val="right" w:leader="dot" w:pos="9242"/>
      </w:tabs>
      <w:ind w:firstLineChars="200" w:firstLine="2504"/>
      <w:jc w:val="left"/>
    </w:pPr>
    <w:rPr>
      <w:rFonts w:ascii="宋体"/>
      <w:szCs w:val="21"/>
    </w:rPr>
  </w:style>
  <w:style w:type="paragraph" w:styleId="aff9">
    <w:name w:val="index heading"/>
    <w:basedOn w:val="afb"/>
    <w:next w:val="10"/>
    <w:autoRedefine/>
    <w:qFormat/>
    <w:pPr>
      <w:spacing w:before="120" w:after="120"/>
      <w:jc w:val="center"/>
    </w:pPr>
    <w:rPr>
      <w:rFonts w:ascii="Calibri" w:hAnsi="Calibri"/>
      <w:b/>
      <w:bCs/>
      <w:iCs/>
      <w:szCs w:val="20"/>
    </w:rPr>
  </w:style>
  <w:style w:type="paragraph" w:styleId="10">
    <w:name w:val="index 1"/>
    <w:basedOn w:val="afb"/>
    <w:next w:val="affa"/>
    <w:autoRedefine/>
    <w:qFormat/>
    <w:pPr>
      <w:tabs>
        <w:tab w:val="right" w:leader="dot" w:pos="9299"/>
      </w:tabs>
      <w:jc w:val="left"/>
    </w:pPr>
    <w:rPr>
      <w:rFonts w:ascii="宋体"/>
      <w:szCs w:val="21"/>
    </w:rPr>
  </w:style>
  <w:style w:type="paragraph" w:customStyle="1" w:styleId="affa">
    <w:name w:val="段"/>
    <w:link w:val="Char"/>
    <w:autoRedefine/>
    <w:qFormat/>
    <w:pPr>
      <w:tabs>
        <w:tab w:val="center" w:pos="4201"/>
        <w:tab w:val="right" w:leader="dot" w:pos="9298"/>
      </w:tabs>
      <w:autoSpaceDE w:val="0"/>
      <w:autoSpaceDN w:val="0"/>
      <w:ind w:firstLineChars="200" w:firstLine="420"/>
      <w:jc w:val="both"/>
    </w:pPr>
    <w:rPr>
      <w:rFonts w:ascii="宋体"/>
      <w:sz w:val="21"/>
    </w:rPr>
  </w:style>
  <w:style w:type="paragraph" w:styleId="af0">
    <w:name w:val="footnote text"/>
    <w:basedOn w:val="afb"/>
    <w:autoRedefine/>
    <w:qFormat/>
    <w:pPr>
      <w:numPr>
        <w:numId w:val="1"/>
      </w:numPr>
      <w:snapToGrid w:val="0"/>
      <w:jc w:val="left"/>
    </w:pPr>
    <w:rPr>
      <w:rFonts w:ascii="宋体"/>
      <w:sz w:val="18"/>
      <w:szCs w:val="18"/>
    </w:rPr>
  </w:style>
  <w:style w:type="paragraph" w:styleId="TOC6">
    <w:name w:val="toc 6"/>
    <w:basedOn w:val="afb"/>
    <w:next w:val="afb"/>
    <w:autoRedefine/>
    <w:semiHidden/>
    <w:qFormat/>
    <w:pPr>
      <w:tabs>
        <w:tab w:val="right" w:leader="dot" w:pos="9242"/>
      </w:tabs>
      <w:ind w:firstLineChars="400" w:firstLine="5007"/>
      <w:jc w:val="left"/>
    </w:pPr>
    <w:rPr>
      <w:rFonts w:ascii="宋体"/>
      <w:szCs w:val="21"/>
    </w:rPr>
  </w:style>
  <w:style w:type="paragraph" w:styleId="7">
    <w:name w:val="index 7"/>
    <w:basedOn w:val="afb"/>
    <w:next w:val="afb"/>
    <w:autoRedefine/>
    <w:qFormat/>
    <w:pPr>
      <w:ind w:left="1470" w:hanging="210"/>
      <w:jc w:val="left"/>
    </w:pPr>
    <w:rPr>
      <w:rFonts w:ascii="Calibri" w:hAnsi="Calibri"/>
      <w:sz w:val="20"/>
      <w:szCs w:val="20"/>
    </w:rPr>
  </w:style>
  <w:style w:type="paragraph" w:styleId="9">
    <w:name w:val="index 9"/>
    <w:basedOn w:val="afb"/>
    <w:next w:val="afb"/>
    <w:autoRedefine/>
    <w:qFormat/>
    <w:pPr>
      <w:ind w:left="1890" w:hanging="210"/>
      <w:jc w:val="left"/>
    </w:pPr>
    <w:rPr>
      <w:rFonts w:ascii="Calibri" w:hAnsi="Calibri"/>
      <w:sz w:val="20"/>
      <w:szCs w:val="20"/>
    </w:rPr>
  </w:style>
  <w:style w:type="paragraph" w:styleId="TOC2">
    <w:name w:val="toc 2"/>
    <w:basedOn w:val="afb"/>
    <w:next w:val="afb"/>
    <w:autoRedefine/>
    <w:uiPriority w:val="39"/>
    <w:qFormat/>
    <w:pPr>
      <w:tabs>
        <w:tab w:val="right" w:leader="dot" w:pos="9242"/>
      </w:tabs>
    </w:pPr>
    <w:rPr>
      <w:rFonts w:ascii="宋体"/>
      <w:szCs w:val="21"/>
    </w:rPr>
  </w:style>
  <w:style w:type="paragraph" w:styleId="TOC9">
    <w:name w:val="toc 9"/>
    <w:basedOn w:val="afb"/>
    <w:next w:val="afb"/>
    <w:autoRedefine/>
    <w:semiHidden/>
    <w:qFormat/>
    <w:pPr>
      <w:ind w:left="1470"/>
      <w:jc w:val="left"/>
    </w:pPr>
    <w:rPr>
      <w:sz w:val="20"/>
      <w:szCs w:val="20"/>
    </w:rPr>
  </w:style>
  <w:style w:type="paragraph" w:styleId="affb">
    <w:name w:val="Normal (Web)"/>
    <w:basedOn w:val="afb"/>
    <w:autoRedefine/>
    <w:qFormat/>
    <w:pPr>
      <w:spacing w:beforeAutospacing="1" w:afterAutospacing="1"/>
      <w:jc w:val="left"/>
    </w:pPr>
    <w:rPr>
      <w:kern w:val="0"/>
      <w:sz w:val="24"/>
    </w:rPr>
  </w:style>
  <w:style w:type="paragraph" w:styleId="22">
    <w:name w:val="index 2"/>
    <w:basedOn w:val="afb"/>
    <w:next w:val="afb"/>
    <w:autoRedefine/>
    <w:qFormat/>
    <w:pPr>
      <w:ind w:left="420" w:hanging="210"/>
      <w:jc w:val="left"/>
    </w:pPr>
    <w:rPr>
      <w:rFonts w:ascii="Calibri" w:hAnsi="Calibri"/>
      <w:sz w:val="20"/>
      <w:szCs w:val="20"/>
    </w:rPr>
  </w:style>
  <w:style w:type="paragraph" w:styleId="affc">
    <w:name w:val="annotation subject"/>
    <w:basedOn w:val="aff1"/>
    <w:next w:val="aff1"/>
    <w:autoRedefine/>
    <w:semiHidden/>
    <w:qFormat/>
    <w:rPr>
      <w:b/>
      <w:bCs/>
    </w:rPr>
  </w:style>
  <w:style w:type="paragraph" w:styleId="affd">
    <w:name w:val="Body Text First Indent"/>
    <w:basedOn w:val="aff2"/>
    <w:autoRedefine/>
    <w:qFormat/>
    <w:pPr>
      <w:ind w:firstLineChars="100" w:firstLine="420"/>
    </w:pPr>
  </w:style>
  <w:style w:type="table" w:styleId="affe">
    <w:name w:val="Table Grid"/>
    <w:basedOn w:val="afd"/>
    <w:autoRedefine/>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
    <w:name w:val="Strong"/>
    <w:basedOn w:val="afc"/>
    <w:autoRedefine/>
    <w:qFormat/>
    <w:rPr>
      <w:b/>
    </w:rPr>
  </w:style>
  <w:style w:type="character" w:styleId="afff0">
    <w:name w:val="endnote reference"/>
    <w:autoRedefine/>
    <w:semiHidden/>
    <w:qFormat/>
    <w:rPr>
      <w:vertAlign w:val="superscript"/>
    </w:rPr>
  </w:style>
  <w:style w:type="character" w:styleId="afff1">
    <w:name w:val="page number"/>
    <w:autoRedefine/>
    <w:qFormat/>
    <w:rPr>
      <w:rFonts w:ascii="Times New Roman" w:eastAsia="宋体" w:hAnsi="Times New Roman"/>
      <w:sz w:val="18"/>
    </w:rPr>
  </w:style>
  <w:style w:type="character" w:styleId="afff2">
    <w:name w:val="FollowedHyperlink"/>
    <w:autoRedefine/>
    <w:qFormat/>
    <w:rPr>
      <w:color w:val="800080"/>
      <w:u w:val="single"/>
    </w:rPr>
  </w:style>
  <w:style w:type="character" w:styleId="afff3">
    <w:name w:val="Emphasis"/>
    <w:autoRedefine/>
    <w:uiPriority w:val="20"/>
    <w:qFormat/>
    <w:rPr>
      <w:i/>
      <w:iCs/>
    </w:rPr>
  </w:style>
  <w:style w:type="character" w:styleId="afff4">
    <w:name w:val="Hyperlink"/>
    <w:autoRedefine/>
    <w:uiPriority w:val="99"/>
    <w:qFormat/>
    <w:rPr>
      <w:color w:val="0000FF"/>
      <w:spacing w:val="0"/>
      <w:w w:val="100"/>
      <w:szCs w:val="21"/>
      <w:u w:val="single"/>
    </w:rPr>
  </w:style>
  <w:style w:type="character" w:styleId="afff5">
    <w:name w:val="annotation reference"/>
    <w:autoRedefine/>
    <w:semiHidden/>
    <w:qFormat/>
    <w:rPr>
      <w:sz w:val="21"/>
      <w:szCs w:val="21"/>
    </w:rPr>
  </w:style>
  <w:style w:type="character" w:styleId="afff6">
    <w:name w:val="footnote reference"/>
    <w:autoRedefine/>
    <w:semiHidden/>
    <w:qFormat/>
    <w:rPr>
      <w:vertAlign w:val="superscript"/>
    </w:rPr>
  </w:style>
  <w:style w:type="paragraph" w:styleId="afff7">
    <w:name w:val="List Paragraph"/>
    <w:basedOn w:val="afb"/>
    <w:autoRedefine/>
    <w:uiPriority w:val="34"/>
    <w:qFormat/>
    <w:pPr>
      <w:ind w:firstLineChars="200" w:firstLine="420"/>
    </w:pPr>
  </w:style>
  <w:style w:type="character" w:styleId="afff8">
    <w:name w:val="Placeholder Text"/>
    <w:autoRedefine/>
    <w:uiPriority w:val="99"/>
    <w:semiHidden/>
    <w:qFormat/>
    <w:rPr>
      <w:color w:val="808080"/>
    </w:rPr>
  </w:style>
  <w:style w:type="character" w:customStyle="1" w:styleId="font531">
    <w:name w:val="font531"/>
    <w:autoRedefine/>
    <w:qFormat/>
    <w:rPr>
      <w:rFonts w:ascii="Arial" w:hAnsi="Arial" w:cs="Arial" w:hint="default"/>
      <w:color w:val="000000"/>
      <w:sz w:val="24"/>
      <w:szCs w:val="24"/>
      <w:u w:val="none"/>
    </w:rPr>
  </w:style>
  <w:style w:type="character" w:customStyle="1" w:styleId="Char0">
    <w:name w:val="首示例 Char"/>
    <w:link w:val="afff9"/>
    <w:autoRedefine/>
    <w:qFormat/>
    <w:rPr>
      <w:rFonts w:ascii="宋体" w:hAnsi="宋体"/>
      <w:kern w:val="2"/>
      <w:sz w:val="18"/>
      <w:szCs w:val="18"/>
      <w:lang w:val="en-US" w:eastAsia="zh-CN" w:bidi="ar-SA"/>
    </w:rPr>
  </w:style>
  <w:style w:type="paragraph" w:customStyle="1" w:styleId="afff9">
    <w:name w:val="首示例"/>
    <w:next w:val="affa"/>
    <w:link w:val="Char0"/>
    <w:autoRedefine/>
    <w:qFormat/>
    <w:pPr>
      <w:tabs>
        <w:tab w:val="left" w:pos="360"/>
      </w:tabs>
    </w:pPr>
    <w:rPr>
      <w:rFonts w:ascii="宋体" w:hAnsi="宋体"/>
      <w:kern w:val="2"/>
      <w:sz w:val="18"/>
      <w:szCs w:val="18"/>
    </w:rPr>
  </w:style>
  <w:style w:type="character" w:customStyle="1" w:styleId="font451">
    <w:name w:val="font451"/>
    <w:autoRedefine/>
    <w:qFormat/>
    <w:rPr>
      <w:rFonts w:ascii="等线" w:eastAsia="等线" w:hAnsi="等线" w:hint="eastAsia"/>
      <w:color w:val="000000"/>
      <w:sz w:val="22"/>
      <w:szCs w:val="22"/>
      <w:u w:val="none"/>
    </w:rPr>
  </w:style>
  <w:style w:type="character" w:customStyle="1" w:styleId="Char1">
    <w:name w:val="二级条标题 Char"/>
    <w:link w:val="a8"/>
    <w:autoRedefine/>
    <w:qFormat/>
    <w:locked/>
    <w:rPr>
      <w:rFonts w:ascii="黑体" w:eastAsia="黑体"/>
      <w:sz w:val="21"/>
      <w:szCs w:val="21"/>
    </w:rPr>
  </w:style>
  <w:style w:type="paragraph" w:customStyle="1" w:styleId="a8">
    <w:name w:val="二级条标题"/>
    <w:basedOn w:val="a7"/>
    <w:next w:val="affa"/>
    <w:link w:val="Char1"/>
    <w:autoRedefine/>
    <w:qFormat/>
    <w:pPr>
      <w:numPr>
        <w:ilvl w:val="2"/>
      </w:numPr>
      <w:spacing w:before="50" w:after="50"/>
      <w:ind w:left="1843"/>
      <w:outlineLvl w:val="3"/>
    </w:pPr>
  </w:style>
  <w:style w:type="paragraph" w:customStyle="1" w:styleId="a7">
    <w:name w:val="一级条标题"/>
    <w:next w:val="affa"/>
    <w:autoRedefine/>
    <w:qFormat/>
    <w:pPr>
      <w:numPr>
        <w:ilvl w:val="1"/>
        <w:numId w:val="2"/>
      </w:numPr>
      <w:spacing w:beforeLines="50" w:afterLines="50"/>
      <w:outlineLvl w:val="2"/>
    </w:pPr>
    <w:rPr>
      <w:rFonts w:ascii="黑体" w:eastAsia="黑体"/>
      <w:sz w:val="21"/>
      <w:szCs w:val="21"/>
    </w:rPr>
  </w:style>
  <w:style w:type="character" w:customStyle="1" w:styleId="Char2">
    <w:name w:val="三级条标题 Char"/>
    <w:link w:val="a9"/>
    <w:autoRedefine/>
    <w:qFormat/>
    <w:rPr>
      <w:rFonts w:ascii="黑体" w:eastAsia="黑体"/>
      <w:sz w:val="21"/>
      <w:szCs w:val="21"/>
    </w:rPr>
  </w:style>
  <w:style w:type="paragraph" w:customStyle="1" w:styleId="a9">
    <w:name w:val="三级条标题"/>
    <w:basedOn w:val="a8"/>
    <w:next w:val="affa"/>
    <w:link w:val="Char2"/>
    <w:autoRedefine/>
    <w:qFormat/>
    <w:pPr>
      <w:numPr>
        <w:ilvl w:val="3"/>
      </w:numPr>
      <w:outlineLvl w:val="4"/>
    </w:pPr>
  </w:style>
  <w:style w:type="character" w:customStyle="1" w:styleId="aff8">
    <w:name w:val="页眉 字符"/>
    <w:link w:val="aff7"/>
    <w:autoRedefine/>
    <w:uiPriority w:val="99"/>
    <w:qFormat/>
    <w:rPr>
      <w:kern w:val="2"/>
      <w:sz w:val="18"/>
      <w:szCs w:val="18"/>
    </w:rPr>
  </w:style>
  <w:style w:type="character" w:customStyle="1" w:styleId="11">
    <w:name w:val="样式1 字符"/>
    <w:link w:val="12"/>
    <w:autoRedefine/>
    <w:qFormat/>
    <w:rPr>
      <w:rFonts w:ascii="Cambria Math" w:hAnsi="Cambria Math"/>
      <w:i/>
      <w:sz w:val="28"/>
      <w:szCs w:val="28"/>
      <w:lang w:val="en-US" w:eastAsia="zh-CN" w:bidi="ar-SA"/>
    </w:rPr>
  </w:style>
  <w:style w:type="paragraph" w:customStyle="1" w:styleId="12">
    <w:name w:val="样式1"/>
    <w:basedOn w:val="afffa"/>
    <w:link w:val="11"/>
    <w:autoRedefine/>
    <w:qFormat/>
    <w:pPr>
      <w:spacing w:beforeLines="50" w:afterLines="50"/>
      <w:ind w:firstLine="200"/>
    </w:pPr>
    <w:rPr>
      <w:rFonts w:ascii="Cambria Math" w:hAnsi="Cambria Math"/>
      <w:i/>
      <w:sz w:val="28"/>
      <w:szCs w:val="28"/>
    </w:rPr>
  </w:style>
  <w:style w:type="paragraph" w:customStyle="1" w:styleId="afffa">
    <w:name w:val="附录公式"/>
    <w:basedOn w:val="affa"/>
    <w:next w:val="affa"/>
    <w:link w:val="Char3"/>
    <w:autoRedefine/>
    <w:qFormat/>
  </w:style>
  <w:style w:type="character" w:customStyle="1" w:styleId="Char3">
    <w:name w:val="附录公式 Char"/>
    <w:link w:val="afffa"/>
    <w:autoRedefine/>
    <w:qFormat/>
    <w:rPr>
      <w:rFonts w:ascii="宋体"/>
      <w:sz w:val="21"/>
      <w:lang w:val="en-US" w:eastAsia="zh-CN" w:bidi="ar-SA"/>
    </w:rPr>
  </w:style>
  <w:style w:type="character" w:customStyle="1" w:styleId="Char">
    <w:name w:val="段 Char"/>
    <w:link w:val="affa"/>
    <w:autoRedefine/>
    <w:qFormat/>
    <w:rPr>
      <w:rFonts w:ascii="宋体"/>
      <w:sz w:val="21"/>
      <w:lang w:val="en-US" w:eastAsia="zh-CN" w:bidi="ar-SA"/>
    </w:rPr>
  </w:style>
  <w:style w:type="character" w:customStyle="1" w:styleId="font441">
    <w:name w:val="font441"/>
    <w:autoRedefine/>
    <w:qFormat/>
    <w:rPr>
      <w:rFonts w:ascii="等线" w:eastAsia="等线" w:hAnsi="等线" w:hint="eastAsia"/>
      <w:color w:val="000000"/>
      <w:sz w:val="24"/>
      <w:szCs w:val="24"/>
      <w:u w:val="none"/>
    </w:rPr>
  </w:style>
  <w:style w:type="character" w:customStyle="1" w:styleId="font541">
    <w:name w:val="font541"/>
    <w:autoRedefine/>
    <w:qFormat/>
    <w:rPr>
      <w:rFonts w:ascii="Arial" w:hAnsi="Arial" w:cs="Arial" w:hint="default"/>
      <w:color w:val="000000"/>
      <w:sz w:val="22"/>
      <w:szCs w:val="22"/>
      <w:u w:val="none"/>
    </w:rPr>
  </w:style>
  <w:style w:type="character" w:customStyle="1" w:styleId="afffb">
    <w:name w:val="发布"/>
    <w:autoRedefine/>
    <w:qFormat/>
    <w:rPr>
      <w:rFonts w:ascii="黑体" w:eastAsia="黑体"/>
      <w:spacing w:val="85"/>
      <w:w w:val="100"/>
      <w:position w:val="3"/>
      <w:sz w:val="28"/>
      <w:szCs w:val="28"/>
    </w:rPr>
  </w:style>
  <w:style w:type="character" w:customStyle="1" w:styleId="apple-style-span">
    <w:name w:val="apple-style-span"/>
    <w:autoRedefine/>
    <w:qFormat/>
  </w:style>
  <w:style w:type="paragraph" w:customStyle="1" w:styleId="afffc">
    <w:name w:val="注×："/>
    <w:autoRedefine/>
    <w:qFormat/>
    <w:pPr>
      <w:widowControl w:val="0"/>
      <w:autoSpaceDE w:val="0"/>
      <w:autoSpaceDN w:val="0"/>
      <w:ind w:left="811" w:hanging="448"/>
      <w:jc w:val="both"/>
    </w:pPr>
    <w:rPr>
      <w:rFonts w:ascii="宋体"/>
      <w:sz w:val="18"/>
      <w:szCs w:val="18"/>
    </w:rPr>
  </w:style>
  <w:style w:type="paragraph" w:customStyle="1" w:styleId="afffd">
    <w:name w:val="参考文献"/>
    <w:basedOn w:val="afb"/>
    <w:next w:val="affa"/>
    <w:autoRedefin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e">
    <w:name w:val="附录五级无"/>
    <w:basedOn w:val="affff"/>
    <w:autoRedefine/>
    <w:qFormat/>
    <w:pPr>
      <w:spacing w:beforeLines="0" w:afterLines="0"/>
    </w:pPr>
    <w:rPr>
      <w:rFonts w:ascii="宋体" w:eastAsia="宋体"/>
      <w:szCs w:val="21"/>
    </w:rPr>
  </w:style>
  <w:style w:type="paragraph" w:customStyle="1" w:styleId="affff">
    <w:name w:val="附录五级条标题"/>
    <w:basedOn w:val="affff0"/>
    <w:next w:val="affa"/>
    <w:autoRedefine/>
    <w:qFormat/>
    <w:pPr>
      <w:outlineLvl w:val="6"/>
    </w:pPr>
  </w:style>
  <w:style w:type="paragraph" w:customStyle="1" w:styleId="affff0">
    <w:name w:val="附录四级条标题"/>
    <w:basedOn w:val="affff1"/>
    <w:next w:val="affa"/>
    <w:autoRedefine/>
    <w:qFormat/>
    <w:pPr>
      <w:outlineLvl w:val="5"/>
    </w:pPr>
  </w:style>
  <w:style w:type="paragraph" w:customStyle="1" w:styleId="affff1">
    <w:name w:val="附录三级条标题"/>
    <w:basedOn w:val="affff2"/>
    <w:next w:val="affa"/>
    <w:autoRedefine/>
    <w:qFormat/>
    <w:pPr>
      <w:outlineLvl w:val="4"/>
    </w:pPr>
  </w:style>
  <w:style w:type="paragraph" w:customStyle="1" w:styleId="affff2">
    <w:name w:val="附录二级条标题"/>
    <w:basedOn w:val="afb"/>
    <w:next w:val="affa"/>
    <w:autoRedefine/>
    <w:qFormat/>
    <w:pPr>
      <w:widowControl/>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3">
    <w:name w:val="附录标题"/>
    <w:basedOn w:val="affa"/>
    <w:next w:val="affa"/>
    <w:autoRedefine/>
    <w:qFormat/>
    <w:pPr>
      <w:ind w:firstLineChars="0" w:firstLine="0"/>
      <w:jc w:val="center"/>
    </w:pPr>
    <w:rPr>
      <w:rFonts w:ascii="黑体" w:eastAsia="黑体"/>
    </w:rPr>
  </w:style>
  <w:style w:type="paragraph" w:customStyle="1" w:styleId="affff4">
    <w:name w:val="注：（正文）"/>
    <w:basedOn w:val="affff5"/>
    <w:next w:val="affa"/>
    <w:autoRedefine/>
    <w:qFormat/>
  </w:style>
  <w:style w:type="paragraph" w:customStyle="1" w:styleId="affff5">
    <w:name w:val="注："/>
    <w:next w:val="affa"/>
    <w:autoRedefine/>
    <w:qFormat/>
    <w:pPr>
      <w:widowControl w:val="0"/>
      <w:autoSpaceDE w:val="0"/>
      <w:autoSpaceDN w:val="0"/>
      <w:ind w:left="726" w:hanging="363"/>
      <w:jc w:val="both"/>
    </w:pPr>
    <w:rPr>
      <w:rFonts w:ascii="宋体"/>
      <w:sz w:val="18"/>
      <w:szCs w:val="18"/>
    </w:rPr>
  </w:style>
  <w:style w:type="paragraph" w:customStyle="1" w:styleId="affff6">
    <w:name w:val="封面标准名称"/>
    <w:autoRedefine/>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7">
    <w:name w:val="附录一级无"/>
    <w:basedOn w:val="affff8"/>
    <w:autoRedefine/>
    <w:qFormat/>
    <w:pPr>
      <w:spacing w:beforeLines="0" w:afterLines="0"/>
    </w:pPr>
    <w:rPr>
      <w:rFonts w:ascii="宋体" w:eastAsia="宋体"/>
      <w:szCs w:val="21"/>
    </w:rPr>
  </w:style>
  <w:style w:type="paragraph" w:customStyle="1" w:styleId="affff8">
    <w:name w:val="附录一级条标题"/>
    <w:basedOn w:val="af7"/>
    <w:next w:val="affa"/>
    <w:autoRedefine/>
    <w:qFormat/>
    <w:pPr>
      <w:numPr>
        <w:ilvl w:val="0"/>
        <w:numId w:val="0"/>
      </w:numPr>
      <w:autoSpaceDN w:val="0"/>
      <w:spacing w:beforeLines="50" w:afterLines="50"/>
      <w:outlineLvl w:val="2"/>
    </w:pPr>
  </w:style>
  <w:style w:type="paragraph" w:customStyle="1" w:styleId="af7">
    <w:name w:val="附录章标题"/>
    <w:next w:val="affa"/>
    <w:autoRedefine/>
    <w:qFormat/>
    <w:pPr>
      <w:numPr>
        <w:ilvl w:val="1"/>
        <w:numId w:val="3"/>
      </w:numPr>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fff9">
    <w:name w:val="附录三级无"/>
    <w:basedOn w:val="affff1"/>
    <w:autoRedefine/>
    <w:qFormat/>
    <w:pPr>
      <w:spacing w:beforeLines="0" w:afterLines="0"/>
    </w:pPr>
    <w:rPr>
      <w:rFonts w:ascii="宋体" w:eastAsia="宋体"/>
      <w:szCs w:val="21"/>
    </w:rPr>
  </w:style>
  <w:style w:type="paragraph" w:customStyle="1" w:styleId="affffa">
    <w:name w:val="文献分类号"/>
    <w:autoRedefine/>
    <w:qFormat/>
    <w:pPr>
      <w:framePr w:hSpace="180" w:vSpace="180" w:wrap="around" w:hAnchor="margin" w:y="1" w:anchorLock="1"/>
      <w:widowControl w:val="0"/>
      <w:textAlignment w:val="center"/>
    </w:pPr>
    <w:rPr>
      <w:rFonts w:ascii="黑体" w:eastAsia="黑体"/>
      <w:sz w:val="21"/>
      <w:szCs w:val="21"/>
    </w:rPr>
  </w:style>
  <w:style w:type="paragraph" w:customStyle="1" w:styleId="af9">
    <w:name w:val="附录数字编号列项（二级）"/>
    <w:autoRedefine/>
    <w:qFormat/>
    <w:pPr>
      <w:numPr>
        <w:ilvl w:val="1"/>
        <w:numId w:val="4"/>
      </w:numPr>
    </w:pPr>
    <w:rPr>
      <w:rFonts w:ascii="宋体"/>
      <w:sz w:val="21"/>
    </w:rPr>
  </w:style>
  <w:style w:type="paragraph" w:customStyle="1" w:styleId="affffb">
    <w:name w:val="标准书眉_偶数页"/>
    <w:basedOn w:val="affffc"/>
    <w:next w:val="afb"/>
    <w:autoRedefine/>
    <w:qFormat/>
    <w:pPr>
      <w:jc w:val="left"/>
    </w:pPr>
  </w:style>
  <w:style w:type="paragraph" w:customStyle="1" w:styleId="affffc">
    <w:name w:val="标准书眉_奇数页"/>
    <w:next w:val="afb"/>
    <w:autoRedefine/>
    <w:qFormat/>
    <w:pPr>
      <w:tabs>
        <w:tab w:val="center" w:pos="4154"/>
        <w:tab w:val="right" w:pos="8306"/>
      </w:tabs>
      <w:spacing w:after="220"/>
      <w:jc w:val="right"/>
    </w:pPr>
    <w:rPr>
      <w:rFonts w:ascii="黑体" w:eastAsia="黑体"/>
      <w:sz w:val="21"/>
      <w:szCs w:val="21"/>
    </w:rPr>
  </w:style>
  <w:style w:type="paragraph" w:customStyle="1" w:styleId="affffd">
    <w:name w:val="发布部门"/>
    <w:next w:val="affa"/>
    <w:autoRedefine/>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fffe">
    <w:name w:val="五级无"/>
    <w:basedOn w:val="afffff"/>
    <w:autoRedefine/>
    <w:qFormat/>
    <w:pPr>
      <w:spacing w:beforeLines="0" w:afterLines="0"/>
    </w:pPr>
    <w:rPr>
      <w:rFonts w:ascii="宋体" w:eastAsia="宋体"/>
    </w:rPr>
  </w:style>
  <w:style w:type="paragraph" w:customStyle="1" w:styleId="afffff">
    <w:name w:val="五级条标题"/>
    <w:basedOn w:val="aa"/>
    <w:next w:val="affa"/>
    <w:autoRedefine/>
    <w:qFormat/>
    <w:pPr>
      <w:numPr>
        <w:ilvl w:val="0"/>
        <w:numId w:val="0"/>
      </w:numPr>
      <w:outlineLvl w:val="6"/>
    </w:pPr>
  </w:style>
  <w:style w:type="paragraph" w:customStyle="1" w:styleId="aa">
    <w:name w:val="四级条标题"/>
    <w:basedOn w:val="a9"/>
    <w:next w:val="affa"/>
    <w:autoRedefine/>
    <w:qFormat/>
    <w:pPr>
      <w:numPr>
        <w:ilvl w:val="4"/>
      </w:numPr>
      <w:outlineLvl w:val="5"/>
    </w:pPr>
  </w:style>
  <w:style w:type="paragraph" w:customStyle="1" w:styleId="afffff0">
    <w:name w:val="封面一致性程度标识"/>
    <w:basedOn w:val="afffff1"/>
    <w:autoRedefine/>
    <w:qFormat/>
    <w:pPr>
      <w:framePr w:wrap="around"/>
      <w:spacing w:before="440"/>
    </w:pPr>
    <w:rPr>
      <w:rFonts w:ascii="宋体" w:eastAsia="宋体"/>
    </w:rPr>
  </w:style>
  <w:style w:type="paragraph" w:customStyle="1" w:styleId="afffff1">
    <w:name w:val="封面标准英文名称"/>
    <w:basedOn w:val="affff6"/>
    <w:autoRedefine/>
    <w:qFormat/>
    <w:pPr>
      <w:framePr w:wrap="around"/>
      <w:spacing w:before="370" w:line="400" w:lineRule="exact"/>
    </w:pPr>
    <w:rPr>
      <w:rFonts w:ascii="Times New Roman"/>
      <w:sz w:val="28"/>
      <w:szCs w:val="28"/>
    </w:rPr>
  </w:style>
  <w:style w:type="paragraph" w:customStyle="1" w:styleId="afffff2">
    <w:name w:val="其他发布部门"/>
    <w:basedOn w:val="affffd"/>
    <w:autoRedefine/>
    <w:qFormat/>
    <w:pPr>
      <w:framePr w:wrap="around" w:y="15310"/>
      <w:spacing w:line="0" w:lineRule="atLeast"/>
    </w:pPr>
    <w:rPr>
      <w:rFonts w:ascii="黑体" w:eastAsia="黑体"/>
      <w:b w:val="0"/>
    </w:rPr>
  </w:style>
  <w:style w:type="paragraph" w:customStyle="1" w:styleId="afffff3">
    <w:name w:val="目次、标准名称标题"/>
    <w:basedOn w:val="afb"/>
    <w:next w:val="affa"/>
    <w:autoRedefine/>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b">
    <w:name w:val="附录图标号"/>
    <w:basedOn w:val="afb"/>
    <w:autoRedefine/>
    <w:qFormat/>
    <w:pPr>
      <w:keepNext/>
      <w:pageBreakBefore/>
      <w:widowControl/>
      <w:numPr>
        <w:numId w:val="5"/>
      </w:numPr>
      <w:spacing w:line="14" w:lineRule="exact"/>
      <w:jc w:val="center"/>
      <w:outlineLvl w:val="0"/>
    </w:pPr>
    <w:rPr>
      <w:color w:val="FFFFFF"/>
    </w:rPr>
  </w:style>
  <w:style w:type="paragraph" w:customStyle="1" w:styleId="af5">
    <w:name w:val="附录表标题"/>
    <w:basedOn w:val="afb"/>
    <w:next w:val="affa"/>
    <w:autoRedefine/>
    <w:qFormat/>
    <w:pPr>
      <w:numPr>
        <w:ilvl w:val="1"/>
        <w:numId w:val="6"/>
      </w:numPr>
      <w:spacing w:beforeLines="50" w:afterLines="50"/>
      <w:jc w:val="center"/>
    </w:pPr>
    <w:rPr>
      <w:rFonts w:ascii="黑体" w:eastAsia="黑体"/>
      <w:szCs w:val="21"/>
    </w:rPr>
  </w:style>
  <w:style w:type="paragraph" w:customStyle="1" w:styleId="afffff4">
    <w:name w:val="附录公式编号制表符"/>
    <w:basedOn w:val="afb"/>
    <w:next w:val="affa"/>
    <w:autoRedefine/>
    <w:qFormat/>
    <w:pPr>
      <w:widowControl/>
      <w:tabs>
        <w:tab w:val="center" w:pos="4201"/>
        <w:tab w:val="right" w:leader="dot" w:pos="9298"/>
      </w:tabs>
      <w:autoSpaceDE w:val="0"/>
      <w:autoSpaceDN w:val="0"/>
    </w:pPr>
    <w:rPr>
      <w:rFonts w:ascii="宋体"/>
      <w:kern w:val="0"/>
      <w:szCs w:val="20"/>
    </w:rPr>
  </w:style>
  <w:style w:type="paragraph" w:customStyle="1" w:styleId="afffff5">
    <w:name w:val="标准书脚_奇数页"/>
    <w:autoRedefine/>
    <w:qFormat/>
    <w:pPr>
      <w:spacing w:before="120"/>
      <w:ind w:right="198"/>
      <w:jc w:val="right"/>
    </w:pPr>
    <w:rPr>
      <w:rFonts w:ascii="宋体"/>
      <w:sz w:val="18"/>
      <w:szCs w:val="18"/>
    </w:rPr>
  </w:style>
  <w:style w:type="paragraph" w:customStyle="1" w:styleId="af6">
    <w:name w:val="附录标识"/>
    <w:basedOn w:val="afb"/>
    <w:next w:val="affa"/>
    <w:autoRedefine/>
    <w:qFormat/>
    <w:pPr>
      <w:keepNext/>
      <w:widowControl/>
      <w:numPr>
        <w:numId w:val="3"/>
      </w:numPr>
      <w:shd w:val="clear" w:color="FFFFFF" w:fill="FFFFFF"/>
      <w:tabs>
        <w:tab w:val="left" w:pos="6405"/>
      </w:tabs>
      <w:spacing w:before="640" w:after="280"/>
      <w:jc w:val="center"/>
      <w:outlineLvl w:val="0"/>
    </w:pPr>
    <w:rPr>
      <w:rFonts w:ascii="黑体" w:eastAsia="黑体"/>
      <w:kern w:val="0"/>
      <w:szCs w:val="20"/>
    </w:rPr>
  </w:style>
  <w:style w:type="paragraph" w:customStyle="1" w:styleId="a5">
    <w:name w:val="注×：（正文）"/>
    <w:autoRedefine/>
    <w:qFormat/>
    <w:pPr>
      <w:numPr>
        <w:numId w:val="7"/>
      </w:numPr>
      <w:jc w:val="both"/>
    </w:pPr>
    <w:rPr>
      <w:rFonts w:ascii="宋体"/>
      <w:sz w:val="18"/>
      <w:szCs w:val="18"/>
    </w:rPr>
  </w:style>
  <w:style w:type="paragraph" w:customStyle="1" w:styleId="afffff6">
    <w:name w:val="封面标准文稿编辑信息"/>
    <w:basedOn w:val="afffff7"/>
    <w:autoRedefine/>
    <w:qFormat/>
    <w:pPr>
      <w:framePr w:wrap="around"/>
      <w:spacing w:before="180" w:line="180" w:lineRule="exact"/>
    </w:pPr>
    <w:rPr>
      <w:sz w:val="21"/>
    </w:rPr>
  </w:style>
  <w:style w:type="paragraph" w:customStyle="1" w:styleId="afffff7">
    <w:name w:val="封面标准文稿类别"/>
    <w:basedOn w:val="afffff0"/>
    <w:autoRedefine/>
    <w:qFormat/>
    <w:pPr>
      <w:framePr w:wrap="around"/>
      <w:spacing w:after="160" w:line="240" w:lineRule="auto"/>
    </w:pPr>
    <w:rPr>
      <w:sz w:val="24"/>
    </w:rPr>
  </w:style>
  <w:style w:type="paragraph" w:customStyle="1" w:styleId="afffff8">
    <w:name w:val="目次、索引正文"/>
    <w:autoRedefine/>
    <w:qFormat/>
    <w:pPr>
      <w:spacing w:line="320" w:lineRule="exact"/>
      <w:jc w:val="both"/>
    </w:pPr>
    <w:rPr>
      <w:rFonts w:ascii="宋体"/>
      <w:sz w:val="21"/>
    </w:rPr>
  </w:style>
  <w:style w:type="paragraph" w:customStyle="1" w:styleId="af">
    <w:name w:val="列项◆（三级）"/>
    <w:basedOn w:val="afb"/>
    <w:autoRedefine/>
    <w:qFormat/>
    <w:pPr>
      <w:numPr>
        <w:ilvl w:val="2"/>
        <w:numId w:val="8"/>
      </w:numPr>
    </w:pPr>
    <w:rPr>
      <w:rFonts w:ascii="宋体"/>
      <w:szCs w:val="21"/>
    </w:rPr>
  </w:style>
  <w:style w:type="paragraph" w:customStyle="1" w:styleId="afffff9">
    <w:name w:val="其他标准称谓"/>
    <w:next w:val="afb"/>
    <w:autoRedefine/>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a">
    <w:name w:val="附录二级无"/>
    <w:basedOn w:val="affff2"/>
    <w:autoRedefine/>
    <w:qFormat/>
    <w:pPr>
      <w:spacing w:beforeLines="0" w:afterLines="0"/>
    </w:pPr>
    <w:rPr>
      <w:rFonts w:ascii="宋体" w:eastAsia="宋体"/>
      <w:szCs w:val="21"/>
    </w:rPr>
  </w:style>
  <w:style w:type="paragraph" w:customStyle="1" w:styleId="afffffb">
    <w:name w:val="实施日期"/>
    <w:basedOn w:val="afffffc"/>
    <w:autoRedefine/>
    <w:qFormat/>
    <w:pPr>
      <w:framePr w:wrap="around" w:vAnchor="page" w:hAnchor="text"/>
      <w:jc w:val="right"/>
    </w:pPr>
  </w:style>
  <w:style w:type="paragraph" w:customStyle="1" w:styleId="afffffc">
    <w:name w:val="发布日期"/>
    <w:autoRedefine/>
    <w:qFormat/>
    <w:pPr>
      <w:framePr w:w="3997" w:h="471" w:hRule="exact" w:vSpace="181" w:wrap="around" w:hAnchor="page" w:x="7089" w:y="14097" w:anchorLock="1"/>
    </w:pPr>
    <w:rPr>
      <w:rFonts w:eastAsia="黑体"/>
      <w:sz w:val="28"/>
    </w:rPr>
  </w:style>
  <w:style w:type="paragraph" w:customStyle="1" w:styleId="afffffd">
    <w:name w:val="列项说明"/>
    <w:basedOn w:val="afb"/>
    <w:autoRedefine/>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e">
    <w:name w:val="字母编号列项（一级）"/>
    <w:autoRedefine/>
    <w:qFormat/>
    <w:pPr>
      <w:tabs>
        <w:tab w:val="left" w:pos="840"/>
      </w:tabs>
      <w:ind w:left="839" w:hanging="419"/>
      <w:jc w:val="both"/>
    </w:pPr>
    <w:rPr>
      <w:rFonts w:ascii="宋体"/>
      <w:sz w:val="21"/>
    </w:rPr>
  </w:style>
  <w:style w:type="paragraph" w:customStyle="1" w:styleId="af2">
    <w:name w:val="数字编号列项（二级）"/>
    <w:autoRedefine/>
    <w:qFormat/>
    <w:pPr>
      <w:numPr>
        <w:ilvl w:val="1"/>
        <w:numId w:val="9"/>
      </w:numPr>
      <w:jc w:val="both"/>
    </w:pPr>
    <w:rPr>
      <w:rFonts w:ascii="宋体"/>
      <w:sz w:val="21"/>
    </w:rPr>
  </w:style>
  <w:style w:type="paragraph" w:customStyle="1" w:styleId="affffff">
    <w:name w:val="图表脚注说明"/>
    <w:basedOn w:val="afb"/>
    <w:autoRedefine/>
    <w:qFormat/>
    <w:pPr>
      <w:ind w:left="544" w:hanging="181"/>
    </w:pPr>
    <w:rPr>
      <w:rFonts w:ascii="宋体"/>
      <w:sz w:val="18"/>
      <w:szCs w:val="18"/>
    </w:rPr>
  </w:style>
  <w:style w:type="paragraph" w:customStyle="1" w:styleId="ae">
    <w:name w:val="列项●（二级）"/>
    <w:autoRedefine/>
    <w:qFormat/>
    <w:pPr>
      <w:numPr>
        <w:ilvl w:val="1"/>
        <w:numId w:val="8"/>
      </w:numPr>
      <w:tabs>
        <w:tab w:val="left" w:pos="840"/>
      </w:tabs>
      <w:jc w:val="both"/>
    </w:pPr>
    <w:rPr>
      <w:rFonts w:ascii="宋体"/>
      <w:sz w:val="21"/>
    </w:rPr>
  </w:style>
  <w:style w:type="paragraph" w:customStyle="1" w:styleId="affffff0">
    <w:name w:val="示例"/>
    <w:next w:val="affffff1"/>
    <w:autoRedefine/>
    <w:qFormat/>
    <w:pPr>
      <w:widowControl w:val="0"/>
      <w:ind w:firstLine="363"/>
      <w:jc w:val="both"/>
    </w:pPr>
    <w:rPr>
      <w:rFonts w:ascii="宋体"/>
      <w:sz w:val="18"/>
      <w:szCs w:val="18"/>
    </w:rPr>
  </w:style>
  <w:style w:type="paragraph" w:customStyle="1" w:styleId="affffff1">
    <w:name w:val="示例内容"/>
    <w:autoRedefine/>
    <w:qFormat/>
    <w:pPr>
      <w:ind w:firstLineChars="200" w:firstLine="200"/>
    </w:pPr>
    <w:rPr>
      <w:rFonts w:ascii="宋体"/>
      <w:sz w:val="18"/>
      <w:szCs w:val="18"/>
    </w:rPr>
  </w:style>
  <w:style w:type="paragraph" w:customStyle="1" w:styleId="CharChar">
    <w:name w:val="Char Char"/>
    <w:basedOn w:val="afb"/>
    <w:autoRedefine/>
    <w:qFormat/>
    <w:rPr>
      <w:rFonts w:ascii="黑体" w:eastAsia="黑体"/>
      <w:sz w:val="36"/>
      <w:szCs w:val="36"/>
    </w:rPr>
  </w:style>
  <w:style w:type="paragraph" w:customStyle="1" w:styleId="CharChar1">
    <w:name w:val="Char Char1"/>
    <w:basedOn w:val="afb"/>
    <w:autoRedefine/>
    <w:qFormat/>
    <w:rPr>
      <w:rFonts w:ascii="黑体" w:eastAsia="黑体"/>
      <w:sz w:val="36"/>
      <w:szCs w:val="36"/>
    </w:rPr>
  </w:style>
  <w:style w:type="paragraph" w:customStyle="1" w:styleId="affffff2">
    <w:name w:val="参考文献、索引标题"/>
    <w:basedOn w:val="afb"/>
    <w:next w:val="affa"/>
    <w:autoRedefin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f3">
    <w:name w:val="正文表标题"/>
    <w:next w:val="affa"/>
    <w:autoRedefine/>
    <w:qFormat/>
    <w:pPr>
      <w:tabs>
        <w:tab w:val="left" w:pos="360"/>
      </w:tabs>
      <w:spacing w:beforeLines="50" w:afterLines="50"/>
      <w:jc w:val="center"/>
    </w:pPr>
    <w:rPr>
      <w:rFonts w:ascii="黑体" w:eastAsia="黑体"/>
      <w:sz w:val="21"/>
    </w:rPr>
  </w:style>
  <w:style w:type="paragraph" w:customStyle="1" w:styleId="affffff4">
    <w:name w:val="二级无"/>
    <w:basedOn w:val="a8"/>
    <w:autoRedefine/>
    <w:qFormat/>
    <w:pPr>
      <w:spacing w:beforeLines="0" w:afterLines="0"/>
      <w:ind w:left="0"/>
    </w:pPr>
    <w:rPr>
      <w:rFonts w:ascii="宋体" w:eastAsia="宋体"/>
    </w:rPr>
  </w:style>
  <w:style w:type="paragraph" w:customStyle="1" w:styleId="affffff5">
    <w:name w:val="图标脚注说明"/>
    <w:basedOn w:val="affa"/>
    <w:autoRedefine/>
    <w:qFormat/>
    <w:pPr>
      <w:ind w:left="840" w:firstLineChars="0" w:hanging="420"/>
    </w:pPr>
    <w:rPr>
      <w:sz w:val="18"/>
      <w:szCs w:val="18"/>
    </w:rPr>
  </w:style>
  <w:style w:type="paragraph" w:customStyle="1" w:styleId="affffff6">
    <w:name w:val="其他标准标志"/>
    <w:basedOn w:val="affffff7"/>
    <w:autoRedefine/>
    <w:qFormat/>
    <w:pPr>
      <w:framePr w:w="6101" w:wrap="around" w:vAnchor="page" w:hAnchor="page" w:x="4673" w:y="942"/>
    </w:pPr>
    <w:rPr>
      <w:w w:val="130"/>
    </w:rPr>
  </w:style>
  <w:style w:type="paragraph" w:customStyle="1" w:styleId="affffff7">
    <w:name w:val="标准标志"/>
    <w:next w:val="afb"/>
    <w:autoRedefine/>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23">
    <w:name w:val="封面一致性程度标识2"/>
    <w:basedOn w:val="afffff0"/>
    <w:autoRedefine/>
    <w:qFormat/>
    <w:pPr>
      <w:framePr w:wrap="around" w:y="4469"/>
    </w:pPr>
  </w:style>
  <w:style w:type="paragraph" w:customStyle="1" w:styleId="affffff8">
    <w:name w:val="标准书眉一"/>
    <w:autoRedefine/>
    <w:qFormat/>
    <w:pPr>
      <w:jc w:val="both"/>
    </w:pPr>
  </w:style>
  <w:style w:type="paragraph" w:customStyle="1" w:styleId="affffff9">
    <w:name w:val="封面正文"/>
    <w:autoRedefine/>
    <w:qFormat/>
    <w:pPr>
      <w:jc w:val="both"/>
    </w:pPr>
  </w:style>
  <w:style w:type="paragraph" w:customStyle="1" w:styleId="13">
    <w:name w:val="样式 标题 1 + 非加粗"/>
    <w:basedOn w:val="1"/>
    <w:autoRedefine/>
    <w:qFormat/>
    <w:pPr>
      <w:spacing w:beforeLines="100" w:afterLines="100" w:line="240" w:lineRule="auto"/>
    </w:pPr>
    <w:rPr>
      <w:rFonts w:eastAsia="黑体"/>
      <w:b w:val="0"/>
      <w:bCs w:val="0"/>
      <w:sz w:val="21"/>
    </w:rPr>
  </w:style>
  <w:style w:type="paragraph" w:customStyle="1" w:styleId="af8">
    <w:name w:val="附录字母编号列项（一级）"/>
    <w:autoRedefine/>
    <w:qFormat/>
    <w:pPr>
      <w:numPr>
        <w:numId w:val="4"/>
      </w:numPr>
    </w:pPr>
    <w:rPr>
      <w:rFonts w:ascii="宋体"/>
      <w:sz w:val="21"/>
    </w:rPr>
  </w:style>
  <w:style w:type="paragraph" w:customStyle="1" w:styleId="af3">
    <w:name w:val="编号列项（三级）"/>
    <w:autoRedefine/>
    <w:qFormat/>
    <w:pPr>
      <w:numPr>
        <w:ilvl w:val="2"/>
        <w:numId w:val="9"/>
      </w:numPr>
    </w:pPr>
    <w:rPr>
      <w:rFonts w:ascii="宋体"/>
      <w:sz w:val="21"/>
    </w:rPr>
  </w:style>
  <w:style w:type="paragraph" w:customStyle="1" w:styleId="affffffa">
    <w:name w:val="正文公式编号制表符"/>
    <w:basedOn w:val="affa"/>
    <w:next w:val="affa"/>
    <w:autoRedefine/>
    <w:qFormat/>
    <w:pPr>
      <w:ind w:firstLineChars="0" w:firstLine="0"/>
    </w:pPr>
  </w:style>
  <w:style w:type="paragraph" w:customStyle="1" w:styleId="affffffb">
    <w:name w:val="列项——（一级）"/>
    <w:autoRedefine/>
    <w:qFormat/>
    <w:pPr>
      <w:widowControl w:val="0"/>
      <w:ind w:left="833" w:hanging="408"/>
      <w:jc w:val="both"/>
    </w:pPr>
    <w:rPr>
      <w:rFonts w:ascii="宋体"/>
      <w:sz w:val="21"/>
    </w:rPr>
  </w:style>
  <w:style w:type="paragraph" w:customStyle="1" w:styleId="affffffc">
    <w:name w:val="四级无"/>
    <w:basedOn w:val="aa"/>
    <w:autoRedefine/>
    <w:qFormat/>
    <w:pPr>
      <w:spacing w:beforeLines="0" w:afterLines="0"/>
    </w:pPr>
    <w:rPr>
      <w:rFonts w:ascii="宋体" w:eastAsia="宋体"/>
    </w:rPr>
  </w:style>
  <w:style w:type="paragraph" w:customStyle="1" w:styleId="24">
    <w:name w:val="封面标准号2"/>
    <w:autoRedefine/>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ffffffd">
    <w:name w:val="附录四级无"/>
    <w:basedOn w:val="affff0"/>
    <w:autoRedefine/>
    <w:qFormat/>
    <w:pPr>
      <w:spacing w:beforeLines="0" w:afterLines="0"/>
    </w:pPr>
    <w:rPr>
      <w:rFonts w:ascii="宋体" w:eastAsia="宋体"/>
      <w:szCs w:val="21"/>
    </w:rPr>
  </w:style>
  <w:style w:type="paragraph" w:customStyle="1" w:styleId="25">
    <w:name w:val="封面标准英文名称2"/>
    <w:basedOn w:val="afffff1"/>
    <w:autoRedefine/>
    <w:qFormat/>
    <w:pPr>
      <w:framePr w:wrap="around" w:y="4469"/>
    </w:pPr>
  </w:style>
  <w:style w:type="paragraph" w:customStyle="1" w:styleId="26">
    <w:name w:val="封面标准文稿类别2"/>
    <w:basedOn w:val="afffff7"/>
    <w:autoRedefine/>
    <w:qFormat/>
    <w:pPr>
      <w:framePr w:wrap="around" w:y="4469"/>
    </w:pPr>
  </w:style>
  <w:style w:type="paragraph" w:customStyle="1" w:styleId="affffffe">
    <w:name w:val="示例×："/>
    <w:basedOn w:val="a6"/>
    <w:autoRedefine/>
    <w:qFormat/>
    <w:pPr>
      <w:numPr>
        <w:numId w:val="0"/>
      </w:numPr>
      <w:spacing w:beforeLines="0" w:afterLines="0"/>
      <w:ind w:firstLine="363"/>
      <w:outlineLvl w:val="9"/>
    </w:pPr>
    <w:rPr>
      <w:rFonts w:ascii="宋体" w:eastAsia="宋体"/>
      <w:sz w:val="18"/>
      <w:szCs w:val="18"/>
    </w:rPr>
  </w:style>
  <w:style w:type="paragraph" w:customStyle="1" w:styleId="a6">
    <w:name w:val="章标题"/>
    <w:next w:val="affa"/>
    <w:autoRedefine/>
    <w:qFormat/>
    <w:pPr>
      <w:numPr>
        <w:numId w:val="2"/>
      </w:numPr>
      <w:spacing w:beforeLines="100" w:afterLines="100"/>
      <w:jc w:val="both"/>
      <w:outlineLvl w:val="1"/>
    </w:pPr>
    <w:rPr>
      <w:rFonts w:ascii="黑体" w:eastAsia="黑体"/>
      <w:sz w:val="21"/>
    </w:rPr>
  </w:style>
  <w:style w:type="paragraph" w:customStyle="1" w:styleId="14">
    <w:name w:val="封面标准号1"/>
    <w:autoRedefine/>
    <w:qFormat/>
    <w:pPr>
      <w:widowControl w:val="0"/>
      <w:kinsoku w:val="0"/>
      <w:overflowPunct w:val="0"/>
      <w:autoSpaceDE w:val="0"/>
      <w:autoSpaceDN w:val="0"/>
      <w:spacing w:before="308"/>
      <w:jc w:val="right"/>
      <w:textAlignment w:val="center"/>
    </w:pPr>
    <w:rPr>
      <w:sz w:val="28"/>
    </w:rPr>
  </w:style>
  <w:style w:type="paragraph" w:customStyle="1" w:styleId="ac">
    <w:name w:val="附录图标题"/>
    <w:basedOn w:val="afb"/>
    <w:next w:val="affa"/>
    <w:autoRedefine/>
    <w:qFormat/>
    <w:pPr>
      <w:numPr>
        <w:ilvl w:val="1"/>
        <w:numId w:val="5"/>
      </w:numPr>
      <w:spacing w:beforeLines="50" w:afterLines="50"/>
      <w:jc w:val="center"/>
    </w:pPr>
    <w:rPr>
      <w:rFonts w:ascii="黑体" w:eastAsia="黑体"/>
      <w:szCs w:val="21"/>
    </w:rPr>
  </w:style>
  <w:style w:type="paragraph" w:customStyle="1" w:styleId="afffffff">
    <w:name w:val="其他实施日期"/>
    <w:basedOn w:val="afffffb"/>
    <w:autoRedefine/>
    <w:qFormat/>
    <w:pPr>
      <w:framePr w:wrap="around" w:vAnchor="margin" w:hAnchor="page"/>
    </w:pPr>
  </w:style>
  <w:style w:type="paragraph" w:customStyle="1" w:styleId="afffffff0">
    <w:name w:val="三级无"/>
    <w:basedOn w:val="a9"/>
    <w:autoRedefine/>
    <w:qFormat/>
    <w:pPr>
      <w:spacing w:beforeLines="0" w:afterLines="0"/>
    </w:pPr>
    <w:rPr>
      <w:rFonts w:ascii="宋体" w:eastAsia="宋体"/>
    </w:rPr>
  </w:style>
  <w:style w:type="paragraph" w:customStyle="1" w:styleId="27">
    <w:name w:val="封面标准名称2"/>
    <w:basedOn w:val="affff6"/>
    <w:autoRedefine/>
    <w:qFormat/>
    <w:pPr>
      <w:framePr w:wrap="around" w:y="4469"/>
      <w:spacing w:beforeLines="630"/>
    </w:pPr>
  </w:style>
  <w:style w:type="paragraph" w:customStyle="1" w:styleId="afffffff1">
    <w:name w:val="正文图标题"/>
    <w:next w:val="affa"/>
    <w:autoRedefine/>
    <w:qFormat/>
    <w:pPr>
      <w:tabs>
        <w:tab w:val="left" w:pos="360"/>
      </w:tabs>
      <w:spacing w:beforeLines="50" w:afterLines="50"/>
      <w:jc w:val="center"/>
    </w:pPr>
    <w:rPr>
      <w:rFonts w:ascii="黑体" w:eastAsia="黑体"/>
      <w:sz w:val="21"/>
    </w:rPr>
  </w:style>
  <w:style w:type="paragraph" w:customStyle="1" w:styleId="afffffff2">
    <w:name w:val="示例后文字"/>
    <w:basedOn w:val="affa"/>
    <w:next w:val="affa"/>
    <w:autoRedefine/>
    <w:qFormat/>
    <w:pPr>
      <w:ind w:firstLine="360"/>
    </w:pPr>
    <w:rPr>
      <w:sz w:val="18"/>
    </w:rPr>
  </w:style>
  <w:style w:type="paragraph" w:customStyle="1" w:styleId="afffffff3">
    <w:name w:val="其他发布日期"/>
    <w:basedOn w:val="afffffc"/>
    <w:autoRedefine/>
    <w:qFormat/>
    <w:pPr>
      <w:framePr w:wrap="around" w:vAnchor="page" w:hAnchor="text" w:x="1419"/>
    </w:pPr>
  </w:style>
  <w:style w:type="paragraph" w:customStyle="1" w:styleId="28">
    <w:name w:val="封面标准文稿编辑信息2"/>
    <w:basedOn w:val="afffff6"/>
    <w:autoRedefine/>
    <w:qFormat/>
    <w:pPr>
      <w:framePr w:wrap="around" w:y="4469"/>
    </w:pPr>
  </w:style>
  <w:style w:type="paragraph" w:customStyle="1" w:styleId="afffffff4">
    <w:name w:val="一级无"/>
    <w:basedOn w:val="a7"/>
    <w:autoRedefine/>
    <w:qFormat/>
    <w:pPr>
      <w:spacing w:before="156" w:after="156"/>
    </w:pPr>
    <w:rPr>
      <w:rFonts w:ascii="Times New Roman" w:eastAsia="宋体"/>
      <w:color w:val="000000"/>
    </w:rPr>
  </w:style>
  <w:style w:type="paragraph" w:customStyle="1" w:styleId="TOC10">
    <w:name w:val="TOC 标题1"/>
    <w:basedOn w:val="1"/>
    <w:next w:val="afb"/>
    <w:autoRedefine/>
    <w:uiPriority w:val="39"/>
    <w:unhideWhenUsed/>
    <w:qFormat/>
    <w:pPr>
      <w:widowControl/>
      <w:spacing w:before="240" w:after="0" w:line="259" w:lineRule="auto"/>
      <w:jc w:val="left"/>
      <w:outlineLvl w:val="9"/>
    </w:pPr>
    <w:rPr>
      <w:rFonts w:ascii="等线 Light" w:eastAsia="等线 Light" w:hAnsi="等线 Light"/>
      <w:b w:val="0"/>
      <w:bCs w:val="0"/>
      <w:color w:val="2F5496"/>
      <w:kern w:val="0"/>
      <w:sz w:val="32"/>
      <w:szCs w:val="32"/>
    </w:rPr>
  </w:style>
  <w:style w:type="paragraph" w:customStyle="1" w:styleId="afffffff5">
    <w:name w:val="封面标准代替信息"/>
    <w:autoRedefine/>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af4">
    <w:name w:val="附录表标号"/>
    <w:basedOn w:val="afb"/>
    <w:next w:val="affa"/>
    <w:autoRedefine/>
    <w:qFormat/>
    <w:pPr>
      <w:numPr>
        <w:numId w:val="6"/>
      </w:numPr>
      <w:spacing w:line="14" w:lineRule="exact"/>
      <w:jc w:val="center"/>
      <w:outlineLvl w:val="0"/>
    </w:pPr>
    <w:rPr>
      <w:color w:val="FFFFFF"/>
    </w:rPr>
  </w:style>
  <w:style w:type="paragraph" w:customStyle="1" w:styleId="afffffff6">
    <w:name w:val="标准称谓"/>
    <w:next w:val="afb"/>
    <w:autoRedefine/>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fff7">
    <w:name w:val="标准书脚_偶数页"/>
    <w:autoRedefine/>
    <w:qFormat/>
    <w:pPr>
      <w:spacing w:before="120"/>
      <w:ind w:left="221"/>
    </w:pPr>
    <w:rPr>
      <w:rFonts w:ascii="宋体"/>
      <w:sz w:val="18"/>
      <w:szCs w:val="18"/>
    </w:rPr>
  </w:style>
  <w:style w:type="paragraph" w:customStyle="1" w:styleId="afffffff8">
    <w:name w:val="条文脚注"/>
    <w:basedOn w:val="af0"/>
    <w:autoRedefine/>
    <w:qFormat/>
    <w:pPr>
      <w:numPr>
        <w:numId w:val="0"/>
      </w:numPr>
      <w:jc w:val="both"/>
    </w:pPr>
  </w:style>
  <w:style w:type="paragraph" w:customStyle="1" w:styleId="afffffff9">
    <w:name w:val="列项说明数字编号"/>
    <w:autoRedefine/>
    <w:qFormat/>
    <w:pPr>
      <w:ind w:leftChars="400" w:left="600" w:hangingChars="200" w:hanging="200"/>
    </w:pPr>
    <w:rPr>
      <w:rFonts w:ascii="宋体"/>
      <w:sz w:val="21"/>
    </w:rPr>
  </w:style>
  <w:style w:type="paragraph" w:customStyle="1" w:styleId="afffffffa">
    <w:name w:val="终结线"/>
    <w:basedOn w:val="afb"/>
    <w:autoRedefine/>
    <w:qFormat/>
    <w:pPr>
      <w:framePr w:hSpace="181" w:vSpace="181" w:wrap="around" w:vAnchor="text" w:hAnchor="margin" w:xAlign="center" w:y="285"/>
    </w:pPr>
  </w:style>
  <w:style w:type="paragraph" w:customStyle="1" w:styleId="afffffffb">
    <w:name w:val="前言、引言标题"/>
    <w:next w:val="affa"/>
    <w:autoRedefine/>
    <w:qFormat/>
    <w:pPr>
      <w:keepNext/>
      <w:pageBreakBefore/>
      <w:shd w:val="clear" w:color="FFFFFF" w:fill="FFFFFF"/>
      <w:spacing w:before="640" w:after="560"/>
      <w:jc w:val="center"/>
      <w:outlineLvl w:val="0"/>
    </w:pPr>
    <w:rPr>
      <w:rFonts w:ascii="黑体" w:eastAsia="黑体"/>
      <w:sz w:val="32"/>
    </w:rPr>
  </w:style>
  <w:style w:type="paragraph" w:customStyle="1" w:styleId="afffffffc">
    <w:name w:val="图的脚注"/>
    <w:next w:val="affa"/>
    <w:autoRedefine/>
    <w:qFormat/>
    <w:pPr>
      <w:widowControl w:val="0"/>
      <w:ind w:leftChars="200" w:left="840" w:hangingChars="200" w:hanging="420"/>
      <w:jc w:val="both"/>
    </w:pPr>
    <w:rPr>
      <w:rFonts w:ascii="宋体"/>
      <w:sz w:val="18"/>
    </w:rPr>
  </w:style>
  <w:style w:type="paragraph" w:customStyle="1" w:styleId="Default">
    <w:name w:val="Default"/>
    <w:autoRedefine/>
    <w:uiPriority w:val="99"/>
    <w:unhideWhenUsed/>
    <w:qFormat/>
    <w:pPr>
      <w:widowControl w:val="0"/>
      <w:autoSpaceDE w:val="0"/>
      <w:autoSpaceDN w:val="0"/>
      <w:adjustRightInd w:val="0"/>
    </w:pPr>
    <w:rPr>
      <w:rFonts w:ascii="仿宋" w:eastAsia="仿宋" w:hAnsi="仿宋"/>
      <w:color w:val="000000"/>
      <w:sz w:val="24"/>
    </w:rPr>
  </w:style>
  <w:style w:type="character" w:customStyle="1" w:styleId="60">
    <w:name w:val="标题 6 字符"/>
    <w:link w:val="6"/>
    <w:autoRedefine/>
    <w:semiHidden/>
    <w:qFormat/>
    <w:rPr>
      <w:rFonts w:ascii="等线 Light" w:eastAsia="等线 Light" w:hAnsi="等线 Light" w:cs="Times New Roman"/>
      <w:b/>
      <w:bCs/>
      <w:kern w:val="2"/>
      <w:sz w:val="24"/>
      <w:szCs w:val="24"/>
    </w:rPr>
  </w:style>
  <w:style w:type="character" w:customStyle="1" w:styleId="aff6">
    <w:name w:val="页脚 字符"/>
    <w:link w:val="aff5"/>
    <w:autoRedefine/>
    <w:uiPriority w:val="99"/>
    <w:qFormat/>
    <w:rPr>
      <w:kern w:val="2"/>
      <w:sz w:val="18"/>
      <w:szCs w:val="18"/>
    </w:rPr>
  </w:style>
  <w:style w:type="paragraph" w:customStyle="1" w:styleId="TOC20">
    <w:name w:val="TOC 标题2"/>
    <w:basedOn w:val="1"/>
    <w:next w:val="afb"/>
    <w:autoRedefine/>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character" w:customStyle="1" w:styleId="21">
    <w:name w:val="正文文本缩进 2 字符"/>
    <w:basedOn w:val="afc"/>
    <w:link w:val="20"/>
    <w:autoRedefine/>
    <w:uiPriority w:val="99"/>
    <w:qFormat/>
    <w:rPr>
      <w:rFonts w:eastAsia="PMingLiU"/>
      <w:kern w:val="2"/>
      <w:sz w:val="24"/>
      <w:szCs w:val="24"/>
      <w:lang w:eastAsia="zh-TW"/>
    </w:rPr>
  </w:style>
  <w:style w:type="paragraph" w:customStyle="1" w:styleId="a">
    <w:name w:val="标准文件_章标题"/>
    <w:next w:val="afffffffd"/>
    <w:autoRedefine/>
    <w:qFormat/>
    <w:pPr>
      <w:numPr>
        <w:ilvl w:val="1"/>
        <w:numId w:val="10"/>
      </w:numPr>
      <w:spacing w:beforeLines="100" w:before="100" w:afterLines="100" w:after="100"/>
      <w:jc w:val="both"/>
      <w:outlineLvl w:val="0"/>
    </w:pPr>
    <w:rPr>
      <w:rFonts w:ascii="黑体" w:eastAsia="黑体"/>
      <w:sz w:val="21"/>
    </w:rPr>
  </w:style>
  <w:style w:type="paragraph" w:customStyle="1" w:styleId="afffffffd">
    <w:name w:val="标准文件_段"/>
    <w:autoRedefine/>
    <w:qFormat/>
    <w:pPr>
      <w:autoSpaceDE w:val="0"/>
      <w:autoSpaceDN w:val="0"/>
      <w:ind w:firstLineChars="200" w:firstLine="200"/>
      <w:jc w:val="both"/>
    </w:pPr>
    <w:rPr>
      <w:rFonts w:ascii="宋体"/>
      <w:sz w:val="21"/>
    </w:rPr>
  </w:style>
  <w:style w:type="paragraph" w:customStyle="1" w:styleId="ad">
    <w:name w:val="标准文件_一级项"/>
    <w:autoRedefine/>
    <w:qFormat/>
    <w:pPr>
      <w:numPr>
        <w:numId w:val="8"/>
      </w:numPr>
    </w:pPr>
    <w:rPr>
      <w:rFonts w:ascii="宋体"/>
      <w:sz w:val="21"/>
    </w:rPr>
  </w:style>
  <w:style w:type="paragraph" w:customStyle="1" w:styleId="afa">
    <w:name w:val="标准文件_注："/>
    <w:next w:val="afffffffd"/>
    <w:autoRedefine/>
    <w:qFormat/>
    <w:pPr>
      <w:widowControl w:val="0"/>
      <w:numPr>
        <w:numId w:val="11"/>
      </w:numPr>
      <w:autoSpaceDE w:val="0"/>
      <w:autoSpaceDN w:val="0"/>
      <w:jc w:val="both"/>
    </w:pPr>
    <w:rPr>
      <w:rFonts w:ascii="宋体"/>
      <w:sz w:val="18"/>
      <w:szCs w:val="18"/>
    </w:rPr>
  </w:style>
  <w:style w:type="paragraph" w:customStyle="1" w:styleId="a4">
    <w:name w:val="标准文件_示例："/>
    <w:next w:val="afffffffe"/>
    <w:autoRedefine/>
    <w:qFormat/>
    <w:pPr>
      <w:widowControl w:val="0"/>
      <w:numPr>
        <w:numId w:val="12"/>
      </w:numPr>
      <w:jc w:val="both"/>
    </w:pPr>
    <w:rPr>
      <w:rFonts w:ascii="宋体"/>
      <w:sz w:val="18"/>
      <w:szCs w:val="18"/>
    </w:rPr>
  </w:style>
  <w:style w:type="paragraph" w:customStyle="1" w:styleId="afffffffe">
    <w:name w:val="标准文件_示例内容"/>
    <w:basedOn w:val="afffffffd"/>
    <w:autoRedefine/>
    <w:qFormat/>
    <w:pPr>
      <w:ind w:firstLine="420"/>
    </w:pPr>
    <w:rPr>
      <w:sz w:val="18"/>
    </w:rPr>
  </w:style>
  <w:style w:type="paragraph" w:customStyle="1" w:styleId="a0">
    <w:name w:val="标准文件_一级条标题"/>
    <w:basedOn w:val="a"/>
    <w:next w:val="afffffffd"/>
    <w:autoRedefine/>
    <w:qFormat/>
    <w:pPr>
      <w:numPr>
        <w:ilvl w:val="2"/>
      </w:numPr>
      <w:spacing w:beforeLines="50" w:before="50" w:afterLines="50" w:after="50"/>
      <w:outlineLvl w:val="1"/>
    </w:pPr>
  </w:style>
  <w:style w:type="paragraph" w:customStyle="1" w:styleId="affffffff">
    <w:name w:val="标准文件_正文公式"/>
    <w:basedOn w:val="afb"/>
    <w:next w:val="affffffff0"/>
    <w:autoRedefine/>
    <w:qFormat/>
    <w:pPr>
      <w:tabs>
        <w:tab w:val="center" w:pos="4678"/>
        <w:tab w:val="right" w:leader="middleDot" w:pos="9356"/>
      </w:tabs>
    </w:pPr>
    <w:rPr>
      <w:rFonts w:ascii="宋体" w:hAnsi="宋体"/>
    </w:rPr>
  </w:style>
  <w:style w:type="paragraph" w:customStyle="1" w:styleId="affffffff0">
    <w:name w:val="标准文件_标准正文"/>
    <w:basedOn w:val="afb"/>
    <w:next w:val="afffffffd"/>
    <w:autoRedefine/>
    <w:qFormat/>
    <w:pPr>
      <w:snapToGrid w:val="0"/>
      <w:ind w:firstLineChars="200" w:firstLine="200"/>
    </w:pPr>
    <w:rPr>
      <w:kern w:val="0"/>
    </w:rPr>
  </w:style>
  <w:style w:type="paragraph" w:customStyle="1" w:styleId="a1">
    <w:name w:val="标准文件_二级条标题"/>
    <w:next w:val="afffffffd"/>
    <w:autoRedefine/>
    <w:qFormat/>
    <w:pPr>
      <w:widowControl w:val="0"/>
      <w:numPr>
        <w:ilvl w:val="3"/>
        <w:numId w:val="10"/>
      </w:numPr>
      <w:spacing w:beforeLines="50" w:before="50" w:afterLines="50" w:after="50"/>
      <w:jc w:val="both"/>
      <w:outlineLvl w:val="2"/>
    </w:pPr>
    <w:rPr>
      <w:rFonts w:ascii="黑体" w:eastAsia="黑体"/>
      <w:sz w:val="21"/>
    </w:rPr>
  </w:style>
  <w:style w:type="paragraph" w:customStyle="1" w:styleId="affffffff1">
    <w:name w:val="标准文件_一级无标题"/>
    <w:basedOn w:val="a0"/>
    <w:autoRedefine/>
    <w:qFormat/>
    <w:pPr>
      <w:spacing w:beforeLines="0" w:before="0" w:afterLines="0" w:after="0"/>
      <w:outlineLvl w:val="9"/>
    </w:pPr>
    <w:rPr>
      <w:rFonts w:ascii="宋体" w:eastAsia="宋体"/>
    </w:rPr>
  </w:style>
  <w:style w:type="paragraph" w:customStyle="1" w:styleId="affffffff2">
    <w:name w:val="标准文件_文件编号"/>
    <w:basedOn w:val="afffffffd"/>
    <w:autoRedefin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3">
    <w:name w:val="标准文件_三级无标题"/>
    <w:basedOn w:val="a2"/>
    <w:autoRedefine/>
    <w:qFormat/>
    <w:pPr>
      <w:spacing w:beforeLines="0" w:before="0" w:afterLines="0" w:after="0"/>
      <w:outlineLvl w:val="9"/>
    </w:pPr>
    <w:rPr>
      <w:rFonts w:ascii="宋体" w:eastAsia="宋体"/>
    </w:rPr>
  </w:style>
  <w:style w:type="paragraph" w:customStyle="1" w:styleId="a2">
    <w:name w:val="标准文件_三级条标题"/>
    <w:basedOn w:val="a1"/>
    <w:next w:val="afffffffd"/>
    <w:autoRedefine/>
    <w:qFormat/>
    <w:pPr>
      <w:widowControl/>
      <w:numPr>
        <w:ilvl w:val="4"/>
      </w:numPr>
      <w:outlineLvl w:val="3"/>
    </w:pPr>
  </w:style>
  <w:style w:type="paragraph" w:customStyle="1" w:styleId="af1">
    <w:name w:val="标准文件_字母编号列项（一级）"/>
    <w:autoRedefine/>
    <w:qFormat/>
    <w:pPr>
      <w:numPr>
        <w:numId w:val="9"/>
      </w:numPr>
      <w:jc w:val="both"/>
    </w:pPr>
    <w:rPr>
      <w:rFonts w:ascii="宋体"/>
      <w:sz w:val="21"/>
    </w:rPr>
  </w:style>
  <w:style w:type="paragraph" w:customStyle="1" w:styleId="affffffff4">
    <w:name w:val="标准文件_二级无标题"/>
    <w:basedOn w:val="a1"/>
    <w:autoRedefine/>
    <w:qFormat/>
    <w:pPr>
      <w:spacing w:beforeLines="0" w:before="0" w:afterLines="0" w:after="0"/>
      <w:outlineLvl w:val="9"/>
    </w:pPr>
    <w:rPr>
      <w:rFonts w:ascii="宋体" w:eastAsia="宋体"/>
    </w:rPr>
  </w:style>
  <w:style w:type="character" w:customStyle="1" w:styleId="cf01">
    <w:name w:val="cf01"/>
    <w:autoRedefine/>
    <w:qFormat/>
    <w:rPr>
      <w:rFonts w:ascii="Segoe UI" w:hAnsi="Segoe UI" w:cs="Segoe UI" w:hint="default"/>
      <w:sz w:val="18"/>
      <w:szCs w:val="18"/>
    </w:rPr>
  </w:style>
  <w:style w:type="character" w:customStyle="1" w:styleId="cf11">
    <w:name w:val="cf11"/>
    <w:autoRedefine/>
    <w:qFormat/>
    <w:rPr>
      <w:rFonts w:ascii="Segoe UI" w:hAnsi="Segoe UI" w:cs="Segoe UI" w:hint="default"/>
      <w:sz w:val="18"/>
      <w:szCs w:val="18"/>
    </w:rPr>
  </w:style>
  <w:style w:type="paragraph" w:customStyle="1" w:styleId="pf0">
    <w:name w:val="pf0"/>
    <w:basedOn w:val="afb"/>
    <w:autoRedefine/>
    <w:qFormat/>
    <w:pPr>
      <w:widowControl/>
      <w:spacing w:before="100" w:beforeAutospacing="1" w:after="100" w:afterAutospacing="1"/>
      <w:jc w:val="left"/>
    </w:pPr>
    <w:rPr>
      <w:rFonts w:ascii="宋体" w:hAnsi="宋体" w:cs="宋体"/>
      <w:kern w:val="0"/>
      <w:sz w:val="24"/>
    </w:rPr>
  </w:style>
  <w:style w:type="paragraph" w:customStyle="1" w:styleId="affffffff5">
    <w:name w:val="标准文件_正文图标题"/>
    <w:basedOn w:val="afb"/>
    <w:qFormat/>
    <w:pPr>
      <w:widowControl/>
      <w:spacing w:beforeLines="50" w:before="50" w:afterLines="50" w:after="50"/>
      <w:jc w:val="center"/>
    </w:pPr>
    <w:rPr>
      <w:rFonts w:ascii="黑体" w:eastAsia="黑体" w:hint="eastAsia"/>
      <w:kern w:val="0"/>
      <w:szCs w:val="21"/>
    </w:rPr>
  </w:style>
  <w:style w:type="paragraph" w:customStyle="1" w:styleId="affffffff6">
    <w:name w:val="标准文件_正文表标题"/>
    <w:basedOn w:val="afb"/>
    <w:qFormat/>
    <w:pPr>
      <w:widowControl/>
      <w:spacing w:beforeLines="50" w:before="50" w:afterLines="50" w:after="50"/>
      <w:jc w:val="center"/>
    </w:pPr>
    <w:rPr>
      <w:rFonts w:ascii="黑体" w:eastAsia="黑体" w:hint="eastAsia"/>
      <w:kern w:val="0"/>
      <w:szCs w:val="21"/>
    </w:rPr>
  </w:style>
  <w:style w:type="paragraph" w:customStyle="1" w:styleId="affffffff7">
    <w:name w:val="标准文件_表格"/>
    <w:qFormat/>
    <w:pPr>
      <w:autoSpaceDE w:val="0"/>
      <w:autoSpaceDN w:val="0"/>
      <w:spacing w:line="360" w:lineRule="auto"/>
      <w:jc w:val="center"/>
    </w:pPr>
    <w:rPr>
      <w:rFonts w:ascii="宋体" w:hint="eastAsia"/>
      <w:sz w:val="18"/>
      <w:szCs w:val="18"/>
    </w:rPr>
  </w:style>
  <w:style w:type="paragraph" w:customStyle="1" w:styleId="a3">
    <w:name w:val="标准文件_注×："/>
    <w:qFormat/>
    <w:pPr>
      <w:widowControl w:val="0"/>
      <w:numPr>
        <w:numId w:val="13"/>
      </w:numPr>
      <w:autoSpaceDE w:val="0"/>
      <w:autoSpaceDN w:val="0"/>
      <w:jc w:val="both"/>
    </w:pPr>
    <w:rPr>
      <w:rFonts w:ascii="宋体" w:hint="eastAsia"/>
      <w:sz w:val="18"/>
      <w:szCs w:val="18"/>
    </w:rPr>
  </w:style>
  <w:style w:type="paragraph" w:customStyle="1" w:styleId="2">
    <w:name w:val="标准文件_二级项2"/>
    <w:qFormat/>
    <w:pPr>
      <w:numPr>
        <w:ilvl w:val="1"/>
        <w:numId w:val="14"/>
      </w:numPr>
      <w:tabs>
        <w:tab w:val="left" w:pos="360"/>
      </w:tabs>
      <w:autoSpaceDE w:val="0"/>
      <w:autoSpaceDN w:val="0"/>
      <w:ind w:left="0" w:firstLine="0"/>
      <w:jc w:val="both"/>
    </w:pPr>
    <w:rPr>
      <w:rFonts w:ascii="宋体" w:hint="eastAsia"/>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3\Desktop\02_GZBD&#26631;&#20934;&#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F897D57B-1FEB-4124-B8A9-DCBF421AB3D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02_GZBD标准模板.dotx</Template>
  <TotalTime>6</TotalTime>
  <Pages>8</Pages>
  <Words>451</Words>
  <Characters>2572</Characters>
  <Application>Microsoft Office Word</Application>
  <DocSecurity>0</DocSecurity>
  <Lines>21</Lines>
  <Paragraphs>6</Paragraphs>
  <ScaleCrop>false</ScaleCrop>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cp:lastModifiedBy/>
  <cp:revision>1</cp:revision>
  <cp:lastPrinted>2018-07-04T02:56:00Z</cp:lastPrinted>
  <dcterms:created xsi:type="dcterms:W3CDTF">2020-10-14T08:16:00Z</dcterms:created>
  <dcterms:modified xsi:type="dcterms:W3CDTF">2024-10-17T02:20:00Z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1142ECBAA4244917BDE5920132A89084_13</vt:lpwstr>
  </property>
</Properties>
</file>