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FEB" w:rsidRDefault="00C41FEB">
      <w:pPr>
        <w:widowControl/>
        <w:adjustRightInd w:val="0"/>
        <w:snapToGrid w:val="0"/>
        <w:spacing w:after="200" w:line="360" w:lineRule="auto"/>
        <w:jc w:val="center"/>
        <w:rPr>
          <w:rFonts w:ascii="方正小标宋简体" w:eastAsia="方正小标宋简体" w:hAnsi="宋体" w:cs="方正小标宋简体"/>
          <w:kern w:val="0"/>
          <w:sz w:val="44"/>
          <w:szCs w:val="44"/>
        </w:rPr>
      </w:pPr>
    </w:p>
    <w:p w:rsidR="00C41FEB" w:rsidRDefault="007669F1">
      <w:pPr>
        <w:widowControl/>
        <w:adjustRightInd w:val="0"/>
        <w:snapToGrid w:val="0"/>
        <w:spacing w:after="200" w:line="360" w:lineRule="auto"/>
        <w:jc w:val="center"/>
        <w:rPr>
          <w:rFonts w:ascii="黑体" w:eastAsia="黑体" w:hAnsi="黑体" w:cs="宋体"/>
          <w:kern w:val="0"/>
          <w:sz w:val="52"/>
          <w:szCs w:val="52"/>
        </w:rPr>
      </w:pPr>
      <w:r>
        <w:rPr>
          <w:noProof/>
        </w:rPr>
        <mc:AlternateContent>
          <mc:Choice Requires="wps">
            <w:drawing>
              <wp:anchor distT="0" distB="0" distL="114300" distR="114300" simplePos="0" relativeHeight="251659264" behindDoc="0" locked="0" layoutInCell="1" allowOverlap="1" wp14:anchorId="48F5FE84" wp14:editId="2031E579">
                <wp:simplePos x="0" y="0"/>
                <wp:positionH relativeFrom="column">
                  <wp:posOffset>-232472</wp:posOffset>
                </wp:positionH>
                <wp:positionV relativeFrom="paragraph">
                  <wp:posOffset>720274</wp:posOffset>
                </wp:positionV>
                <wp:extent cx="5969635" cy="0"/>
                <wp:effectExtent l="0" t="0" r="12065"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635" cy="0"/>
                        </a:xfrm>
                        <a:prstGeom prst="line">
                          <a:avLst/>
                        </a:prstGeom>
                        <a:noFill/>
                        <a:ln w="9525">
                          <a:solidFill>
                            <a:srgbClr val="000000"/>
                          </a:solidFill>
                          <a:round/>
                        </a:ln>
                      </wps:spPr>
                      <wps:bodyPr/>
                    </wps:wsp>
                  </a:graphicData>
                </a:graphic>
              </wp:anchor>
            </w:drawing>
          </mc:Choice>
          <mc:Fallback>
            <w:pict>
              <v:line id="Line 1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8.3pt,56.7pt" to="451.7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I4tQEAAFIDAAAOAAAAZHJzL2Uyb0RvYy54bWysU8Fu2zAMvQ/YPwi6L05SJFiMOD2k6C7Z&#10;FqDdByiSbAuTREFUYufvRylNum63oj4IFvn4SD5S6/vRWXbSEQ34hs8mU860l6CM7xr+6/nxy1fO&#10;MAmvhAWvG37WyO83nz+th1DrOfRglY6MSDzWQ2h4n1Koqwplr53ACQTtydlCdCLRNXaVimIgdmer&#10;+XS6rAaIKkSQGpGsDxcn3xT+ttUy/Wxb1InZhlNtqZyxnId8Vpu1qLsoQm/kSxniHVU4YTwlvVE9&#10;iCTYMZr/qJyRERDaNJHgKmhbI3XpgbqZTf/p5qkXQZdeSBwMN5nw42jlj9M+MqMafseZF45GtDNe&#10;s9ksSzMErAmx9fuYm5Ojfwo7kL+Redj2wne6lPh8DhRXIqo3IfmCgRIchu+gCCOOCYpOYxtdpiQF&#10;2FjGcb6NQ4+JSTIuVsvV8m7Bmbz6KlFfA0PE9E2DY/mn4ZaKLsTitMNEpRP0Csl5PDwaa8u0rWdD&#10;w1eL+aIEIFijsjPDMHaHrY3sJPK+lC/rQGRvYBGOXl3s1pP72udFsQOo8z5md7bT4ArBy5Llzfj7&#10;XlCvT2HzBwAA//8DAFBLAwQUAAYACAAAACEAgi4Cid4AAAALAQAADwAAAGRycy9kb3ducmV2Lnht&#10;bEyPwU7DMAyG70i8Q2QkLtOWboUKStMJAb1xYYC4eo1pKxqna7Kt8PQYCQmO9v/p9+diPbleHWgM&#10;nWcDy0UCirj2tuPGwMtzNb8CFSKyxd4zGfikAOvy9KTA3PojP9FhExslJRxyNNDGOORah7olh2Hh&#10;B2LJ3v3oMMo4NtqOeJRy1+tVkmTaYcdyocWB7lqqPzZ7ZyBUr7Srvmb1LHlLG0+r3f3jAxpzfjbd&#10;3oCKNMU/GH70RR1Kcdr6PdugegPzNMsElWCZXoAS4jpJL0Ftfze6LPT/H8pvAAAA//8DAFBLAQIt&#10;ABQABgAIAAAAIQC2gziS/gAAAOEBAAATAAAAAAAAAAAAAAAAAAAAAABbQ29udGVudF9UeXBlc10u&#10;eG1sUEsBAi0AFAAGAAgAAAAhADj9If/WAAAAlAEAAAsAAAAAAAAAAAAAAAAALwEAAF9yZWxzLy5y&#10;ZWxzUEsBAi0AFAAGAAgAAAAhAPGOYji1AQAAUgMAAA4AAAAAAAAAAAAAAAAALgIAAGRycy9lMm9E&#10;b2MueG1sUEsBAi0AFAAGAAgAAAAhAIIuAoneAAAACwEAAA8AAAAAAAAAAAAAAAAADwQAAGRycy9k&#10;b3ducmV2LnhtbFBLBQYAAAAABAAEAPMAAAAaBQAAAAA=&#10;"/>
            </w:pict>
          </mc:Fallback>
        </mc:AlternateContent>
      </w:r>
      <w:r>
        <w:rPr>
          <w:rFonts w:ascii="黑体" w:eastAsia="黑体" w:hAnsi="黑体" w:cs="宋体" w:hint="eastAsia"/>
          <w:kern w:val="0"/>
          <w:sz w:val="52"/>
          <w:szCs w:val="52"/>
        </w:rPr>
        <w:t>山 东 标 准 化 协 会 团 体 标 准</w:t>
      </w:r>
    </w:p>
    <w:p w:rsidR="007669F1" w:rsidRDefault="007669F1">
      <w:pPr>
        <w:widowControl/>
        <w:adjustRightInd w:val="0"/>
        <w:snapToGrid w:val="0"/>
        <w:spacing w:line="800" w:lineRule="exact"/>
        <w:jc w:val="center"/>
        <w:rPr>
          <w:rFonts w:ascii="黑体" w:eastAsia="黑体" w:hAnsi="黑体" w:cs="方正小标宋简体"/>
          <w:kern w:val="0"/>
          <w:sz w:val="52"/>
          <w:szCs w:val="52"/>
        </w:rPr>
      </w:pPr>
    </w:p>
    <w:p w:rsidR="00C41FEB" w:rsidRDefault="007669F1">
      <w:pPr>
        <w:widowControl/>
        <w:adjustRightInd w:val="0"/>
        <w:snapToGrid w:val="0"/>
        <w:spacing w:line="800" w:lineRule="exact"/>
        <w:jc w:val="center"/>
        <w:rPr>
          <w:rFonts w:ascii="黑体" w:eastAsia="黑体" w:hAnsi="黑体" w:cs="方正小标宋简体"/>
          <w:kern w:val="0"/>
          <w:sz w:val="52"/>
          <w:szCs w:val="52"/>
        </w:rPr>
      </w:pPr>
      <w:r>
        <w:rPr>
          <w:rFonts w:ascii="黑体" w:eastAsia="黑体" w:hAnsi="黑体" w:cs="方正小标宋简体" w:hint="eastAsia"/>
          <w:kern w:val="0"/>
          <w:sz w:val="52"/>
          <w:szCs w:val="52"/>
        </w:rPr>
        <w:t>《电子导向快轨车辆  全景环视系统》</w:t>
      </w:r>
    </w:p>
    <w:p w:rsidR="00C41FEB" w:rsidRPr="007669F1" w:rsidRDefault="00C41FEB">
      <w:pPr>
        <w:widowControl/>
        <w:adjustRightInd w:val="0"/>
        <w:snapToGrid w:val="0"/>
        <w:spacing w:after="200" w:line="360" w:lineRule="auto"/>
        <w:jc w:val="center"/>
        <w:rPr>
          <w:rFonts w:ascii="宋体" w:eastAsia="宋体" w:hAnsi="宋体" w:cs="宋体"/>
          <w:kern w:val="0"/>
          <w:sz w:val="28"/>
          <w:szCs w:val="28"/>
        </w:rPr>
      </w:pPr>
    </w:p>
    <w:p w:rsidR="00C41FEB" w:rsidRDefault="007669F1">
      <w:pPr>
        <w:widowControl/>
        <w:adjustRightInd w:val="0"/>
        <w:snapToGrid w:val="0"/>
        <w:spacing w:after="200" w:line="360" w:lineRule="auto"/>
        <w:jc w:val="center"/>
        <w:rPr>
          <w:rFonts w:ascii="方正小标宋简体" w:eastAsia="方正小标宋简体" w:hAnsi="宋体" w:cs="方正小标宋简体"/>
          <w:kern w:val="0"/>
          <w:sz w:val="28"/>
          <w:szCs w:val="28"/>
        </w:rPr>
      </w:pPr>
      <w:r>
        <w:rPr>
          <w:rFonts w:ascii="宋体" w:eastAsia="宋体" w:hAnsi="宋体" w:cs="宋体" w:hint="eastAsia"/>
          <w:kern w:val="0"/>
          <w:sz w:val="28"/>
          <w:szCs w:val="28"/>
        </w:rPr>
        <w:t>（征求意见稿）</w:t>
      </w:r>
    </w:p>
    <w:p w:rsidR="00C41FEB" w:rsidRDefault="00C41FEB">
      <w:pPr>
        <w:widowControl/>
        <w:adjustRightInd w:val="0"/>
        <w:snapToGrid w:val="0"/>
        <w:spacing w:line="800" w:lineRule="exact"/>
        <w:jc w:val="center"/>
        <w:rPr>
          <w:rFonts w:ascii="黑体" w:eastAsia="黑体" w:hAnsi="黑体" w:cs="方正小标宋简体"/>
          <w:kern w:val="0"/>
          <w:sz w:val="52"/>
          <w:szCs w:val="52"/>
        </w:rPr>
      </w:pPr>
    </w:p>
    <w:p w:rsidR="00C41FEB" w:rsidRDefault="007669F1">
      <w:pPr>
        <w:widowControl/>
        <w:adjustRightInd w:val="0"/>
        <w:snapToGrid w:val="0"/>
        <w:spacing w:line="800" w:lineRule="exact"/>
        <w:jc w:val="center"/>
        <w:rPr>
          <w:rFonts w:ascii="黑体" w:eastAsia="黑体" w:hAnsi="黑体" w:cs="方正小标宋简体"/>
          <w:kern w:val="0"/>
          <w:sz w:val="52"/>
          <w:szCs w:val="52"/>
        </w:rPr>
      </w:pPr>
      <w:r>
        <w:rPr>
          <w:rFonts w:ascii="黑体" w:eastAsia="黑体" w:hAnsi="黑体" w:cs="方正小标宋简体" w:hint="eastAsia"/>
          <w:kern w:val="0"/>
          <w:sz w:val="52"/>
          <w:szCs w:val="52"/>
        </w:rPr>
        <w:t>编制说明</w:t>
      </w:r>
    </w:p>
    <w:p w:rsidR="00C41FEB" w:rsidRDefault="00C41FEB">
      <w:pPr>
        <w:widowControl/>
        <w:adjustRightInd w:val="0"/>
        <w:snapToGrid w:val="0"/>
        <w:spacing w:after="200" w:line="360" w:lineRule="auto"/>
        <w:jc w:val="center"/>
        <w:rPr>
          <w:rFonts w:ascii="方正小标宋简体" w:eastAsia="方正小标宋简体" w:hAnsi="宋体" w:cs="方正小标宋简体"/>
          <w:kern w:val="0"/>
          <w:sz w:val="44"/>
          <w:szCs w:val="44"/>
        </w:rPr>
      </w:pPr>
    </w:p>
    <w:p w:rsidR="00C41FEB" w:rsidRDefault="00C41FEB">
      <w:pPr>
        <w:widowControl/>
        <w:adjustRightInd w:val="0"/>
        <w:snapToGrid w:val="0"/>
        <w:spacing w:after="200" w:line="360" w:lineRule="auto"/>
        <w:jc w:val="left"/>
        <w:rPr>
          <w:rFonts w:ascii="方正小标宋简体" w:eastAsia="方正小标宋简体" w:hAnsi="宋体" w:cs="方正小标宋简体"/>
          <w:kern w:val="0"/>
          <w:sz w:val="44"/>
          <w:szCs w:val="44"/>
        </w:rPr>
      </w:pPr>
    </w:p>
    <w:p w:rsidR="00C41FEB" w:rsidRDefault="00C41FEB">
      <w:pPr>
        <w:widowControl/>
        <w:adjustRightInd w:val="0"/>
        <w:snapToGrid w:val="0"/>
        <w:spacing w:after="200" w:line="360" w:lineRule="auto"/>
        <w:jc w:val="left"/>
        <w:rPr>
          <w:rFonts w:ascii="方正小标宋简体" w:eastAsia="方正小标宋简体" w:hAnsi="宋体" w:cs="方正小标宋简体"/>
          <w:kern w:val="0"/>
          <w:sz w:val="44"/>
          <w:szCs w:val="44"/>
        </w:rPr>
      </w:pPr>
    </w:p>
    <w:p w:rsidR="00C41FEB" w:rsidRDefault="00C41FEB">
      <w:pPr>
        <w:pStyle w:val="Default"/>
      </w:pPr>
    </w:p>
    <w:p w:rsidR="00C41FEB" w:rsidRDefault="00C41FEB">
      <w:pPr>
        <w:pStyle w:val="Default"/>
      </w:pPr>
      <w:bookmarkStart w:id="0" w:name="_GoBack"/>
      <w:bookmarkEnd w:id="0"/>
    </w:p>
    <w:p w:rsidR="00C41FEB" w:rsidRDefault="00C41FEB">
      <w:pPr>
        <w:spacing w:line="360" w:lineRule="auto"/>
        <w:rPr>
          <w:rFonts w:ascii="方正小标宋简体" w:eastAsia="方正小标宋简体" w:hAnsi="方正小标宋简体" w:cs="方正小标宋简体"/>
          <w:sz w:val="32"/>
          <w:szCs w:val="32"/>
        </w:rPr>
      </w:pPr>
    </w:p>
    <w:p w:rsidR="00C41FEB" w:rsidRDefault="007669F1">
      <w:pPr>
        <w:spacing w:line="360" w:lineRule="auto"/>
        <w:jc w:val="center"/>
        <w:rPr>
          <w:rFonts w:ascii="黑体" w:eastAsia="黑体" w:hAnsi="黑体" w:cs="宋体"/>
          <w:sz w:val="30"/>
          <w:szCs w:val="30"/>
        </w:rPr>
        <w:sectPr w:rsidR="00C41FEB">
          <w:footerReference w:type="default" r:id="rId9"/>
          <w:pgSz w:w="11906" w:h="16838"/>
          <w:pgMar w:top="1440" w:right="1701" w:bottom="1440" w:left="1701" w:header="709" w:footer="709" w:gutter="0"/>
          <w:pgNumType w:start="0"/>
          <w:cols w:space="708"/>
          <w:titlePg/>
          <w:docGrid w:type="lines" w:linePitch="360"/>
        </w:sectPr>
      </w:pPr>
      <w:r>
        <w:rPr>
          <w:rFonts w:ascii="黑体" w:eastAsia="黑体" w:hAnsi="黑体" w:cs="方正小标宋简体" w:hint="eastAsia"/>
          <w:sz w:val="30"/>
          <w:szCs w:val="30"/>
        </w:rPr>
        <w:t>二〇二四年七月</w:t>
      </w:r>
    </w:p>
    <w:p w:rsidR="00C41FEB" w:rsidRDefault="00C41FEB">
      <w:pPr>
        <w:spacing w:line="360" w:lineRule="auto"/>
        <w:rPr>
          <w:rFonts w:ascii="仿宋_GB2312" w:eastAsia="仿宋_GB2312" w:hAnsi="宋体" w:cs="宋体"/>
          <w:sz w:val="32"/>
          <w:szCs w:val="32"/>
        </w:rPr>
      </w:pPr>
    </w:p>
    <w:p w:rsidR="00C41FEB" w:rsidRDefault="007669F1">
      <w:pPr>
        <w:pStyle w:val="10"/>
        <w:spacing w:after="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 xml:space="preserve">目 </w:t>
      </w:r>
      <w:r>
        <w:rPr>
          <w:rFonts w:ascii="方正小标宋简体" w:eastAsia="方正小标宋简体" w:hAnsi="方正小标宋简体" w:cs="方正小标宋简体"/>
          <w:sz w:val="44"/>
          <w:szCs w:val="44"/>
        </w:rPr>
        <w:t xml:space="preserve">    </w:t>
      </w:r>
      <w:r>
        <w:rPr>
          <w:rFonts w:ascii="方正小标宋简体" w:eastAsia="方正小标宋简体" w:hAnsi="方正小标宋简体" w:cs="方正小标宋简体" w:hint="eastAsia"/>
          <w:sz w:val="44"/>
          <w:szCs w:val="44"/>
        </w:rPr>
        <w:t xml:space="preserve"> 录</w:t>
      </w:r>
    </w:p>
    <w:p w:rsidR="00C41FEB" w:rsidRDefault="00C41FEB"/>
    <w:p w:rsidR="00C41FEB" w:rsidRDefault="007669F1">
      <w:pPr>
        <w:pStyle w:val="10"/>
        <w:spacing w:line="560" w:lineRule="exact"/>
        <w:jc w:val="both"/>
        <w:rPr>
          <w:rFonts w:asciiTheme="minorEastAsia" w:eastAsiaTheme="minorEastAsia" w:hAnsiTheme="minorEastAsia" w:cstheme="minorBidi"/>
          <w:noProof/>
          <w:kern w:val="2"/>
          <w:sz w:val="28"/>
          <w:szCs w:val="28"/>
        </w:rPr>
      </w:pPr>
      <w:r>
        <w:rPr>
          <w:rFonts w:asciiTheme="minorEastAsia" w:eastAsiaTheme="minorEastAsia" w:hAnsiTheme="minorEastAsia" w:hint="eastAsia"/>
          <w:sz w:val="28"/>
          <w:szCs w:val="28"/>
        </w:rPr>
        <w:fldChar w:fldCharType="begin"/>
      </w:r>
      <w:r>
        <w:rPr>
          <w:rFonts w:asciiTheme="minorEastAsia" w:eastAsiaTheme="minorEastAsia" w:hAnsiTheme="minorEastAsia" w:hint="eastAsia"/>
          <w:sz w:val="28"/>
          <w:szCs w:val="28"/>
        </w:rPr>
        <w:instrText xml:space="preserve"> TOC \o "1-3" \h \z \u </w:instrText>
      </w:r>
      <w:r>
        <w:rPr>
          <w:rFonts w:asciiTheme="minorEastAsia" w:eastAsiaTheme="minorEastAsia" w:hAnsiTheme="minorEastAsia" w:hint="eastAsia"/>
          <w:sz w:val="28"/>
          <w:szCs w:val="28"/>
        </w:rPr>
        <w:fldChar w:fldCharType="separate"/>
      </w:r>
      <w:hyperlink w:anchor="_Toc166508457" w:history="1">
        <w:r>
          <w:rPr>
            <w:rStyle w:val="a6"/>
            <w:rFonts w:asciiTheme="minorEastAsia" w:eastAsiaTheme="minorEastAsia" w:hAnsiTheme="minorEastAsia" w:hint="eastAsia"/>
            <w:noProof/>
            <w:sz w:val="28"/>
            <w:szCs w:val="28"/>
          </w:rPr>
          <w:t>一、 工作简况</w:t>
        </w:r>
        <w:r>
          <w:rPr>
            <w:rFonts w:asciiTheme="minorEastAsia" w:eastAsiaTheme="minorEastAsia" w:hAnsiTheme="minorEastAsia"/>
            <w:noProof/>
            <w:sz w:val="28"/>
            <w:szCs w:val="28"/>
          </w:rPr>
          <w:tab/>
        </w:r>
        <w:r>
          <w:rPr>
            <w:rFonts w:asciiTheme="minorEastAsia" w:eastAsiaTheme="minorEastAsia" w:hAnsiTheme="minorEastAsia"/>
            <w:noProof/>
            <w:sz w:val="28"/>
            <w:szCs w:val="28"/>
          </w:rPr>
          <w:fldChar w:fldCharType="begin"/>
        </w:r>
        <w:r>
          <w:rPr>
            <w:rFonts w:asciiTheme="minorEastAsia" w:eastAsiaTheme="minorEastAsia" w:hAnsiTheme="minorEastAsia"/>
            <w:noProof/>
            <w:sz w:val="28"/>
            <w:szCs w:val="28"/>
          </w:rPr>
          <w:instrText xml:space="preserve"> PAGEREF _Toc166508457 \h </w:instrText>
        </w:r>
        <w:r>
          <w:rPr>
            <w:rFonts w:asciiTheme="minorEastAsia" w:eastAsiaTheme="minorEastAsia" w:hAnsiTheme="minorEastAsia"/>
            <w:noProof/>
            <w:sz w:val="28"/>
            <w:szCs w:val="28"/>
          </w:rPr>
        </w:r>
        <w:r>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1</w:t>
        </w:r>
        <w:r>
          <w:rPr>
            <w:rFonts w:asciiTheme="minorEastAsia" w:eastAsia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58" w:history="1">
        <w:r w:rsidR="007669F1">
          <w:rPr>
            <w:rStyle w:val="a6"/>
            <w:rFonts w:asciiTheme="minorEastAsia" w:hAnsiTheme="minorEastAsia" w:hint="eastAsia"/>
            <w:noProof/>
            <w:sz w:val="28"/>
            <w:szCs w:val="28"/>
          </w:rPr>
          <w:t>（一） 任务来源</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_Toc166508458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1</w:t>
        </w:r>
        <w:r w:rsidR="007669F1">
          <w:rPr>
            <w:rFonts w:ascii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59" w:history="1">
        <w:r w:rsidR="007669F1">
          <w:rPr>
            <w:rStyle w:val="a6"/>
            <w:rFonts w:asciiTheme="minorEastAsia" w:hAnsiTheme="minorEastAsia" w:hint="eastAsia"/>
            <w:noProof/>
            <w:sz w:val="28"/>
            <w:szCs w:val="28"/>
          </w:rPr>
          <w:t>（二） 起草单位和主要起草人</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_Toc166508459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1</w:t>
        </w:r>
        <w:r w:rsidR="007669F1">
          <w:rPr>
            <w:rFonts w:ascii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62" w:history="1">
        <w:r w:rsidR="007669F1">
          <w:rPr>
            <w:rStyle w:val="a6"/>
            <w:rFonts w:asciiTheme="minorEastAsia" w:hAnsiTheme="minorEastAsia" w:hint="eastAsia"/>
            <w:noProof/>
            <w:sz w:val="28"/>
            <w:szCs w:val="28"/>
          </w:rPr>
          <w:t>（三） 起草单位和主要起草人任务分工</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_Toc166508462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1</w:t>
        </w:r>
        <w:r w:rsidR="007669F1">
          <w:rPr>
            <w:rFonts w:ascii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63" w:history="1">
        <w:r w:rsidR="007669F1">
          <w:rPr>
            <w:rStyle w:val="a6"/>
            <w:rFonts w:asciiTheme="minorEastAsia" w:hAnsiTheme="minorEastAsia" w:hint="eastAsia"/>
            <w:noProof/>
            <w:sz w:val="28"/>
            <w:szCs w:val="28"/>
          </w:rPr>
          <w:t>（四） 起草过程</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_Toc166508463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1</w:t>
        </w:r>
        <w:r w:rsidR="007669F1">
          <w:rPr>
            <w:rFonts w:asciiTheme="minorEastAsia" w:hAnsiTheme="minorEastAsia"/>
            <w:noProof/>
            <w:sz w:val="28"/>
            <w:szCs w:val="28"/>
          </w:rPr>
          <w:fldChar w:fldCharType="end"/>
        </w:r>
      </w:hyperlink>
    </w:p>
    <w:p w:rsidR="00C41FEB" w:rsidRDefault="00EB50E9">
      <w:pPr>
        <w:pStyle w:val="10"/>
        <w:spacing w:line="560" w:lineRule="exact"/>
        <w:jc w:val="both"/>
        <w:rPr>
          <w:rFonts w:asciiTheme="minorEastAsia" w:eastAsiaTheme="minorEastAsia" w:hAnsiTheme="minorEastAsia" w:cstheme="minorBidi"/>
          <w:noProof/>
          <w:kern w:val="2"/>
          <w:sz w:val="28"/>
          <w:szCs w:val="28"/>
        </w:rPr>
      </w:pPr>
      <w:hyperlink w:anchor="_Toc166508464" w:history="1">
        <w:r w:rsidR="007669F1">
          <w:rPr>
            <w:rStyle w:val="a6"/>
            <w:rFonts w:asciiTheme="minorEastAsia" w:eastAsiaTheme="minorEastAsia" w:hAnsiTheme="minorEastAsia" w:hint="eastAsia"/>
            <w:noProof/>
            <w:sz w:val="28"/>
            <w:szCs w:val="28"/>
          </w:rPr>
          <w:t>二、 标准制定的目的和意义</w:t>
        </w:r>
        <w:r w:rsidR="007669F1">
          <w:rPr>
            <w:rFonts w:asciiTheme="minorEastAsia" w:eastAsiaTheme="minorEastAsia" w:hAnsiTheme="minorEastAsia"/>
            <w:noProof/>
            <w:sz w:val="28"/>
            <w:szCs w:val="28"/>
          </w:rPr>
          <w:tab/>
        </w:r>
        <w:r w:rsidR="007669F1">
          <w:rPr>
            <w:rFonts w:asciiTheme="minorEastAsia" w:eastAsiaTheme="minorEastAsia" w:hAnsiTheme="minorEastAsia"/>
            <w:noProof/>
            <w:sz w:val="28"/>
            <w:szCs w:val="28"/>
          </w:rPr>
          <w:fldChar w:fldCharType="begin"/>
        </w:r>
        <w:r w:rsidR="007669F1">
          <w:rPr>
            <w:rFonts w:asciiTheme="minorEastAsia" w:eastAsiaTheme="minorEastAsia" w:hAnsiTheme="minorEastAsia"/>
            <w:noProof/>
            <w:sz w:val="28"/>
            <w:szCs w:val="28"/>
          </w:rPr>
          <w:instrText xml:space="preserve"> PAGEREF _Toc166508464 \h </w:instrText>
        </w:r>
        <w:r w:rsidR="007669F1">
          <w:rPr>
            <w:rFonts w:asciiTheme="minorEastAsia" w:eastAsiaTheme="minorEastAsia" w:hAnsiTheme="minorEastAsia"/>
            <w:noProof/>
            <w:sz w:val="28"/>
            <w:szCs w:val="28"/>
          </w:rPr>
        </w:r>
        <w:r w:rsidR="007669F1">
          <w:rPr>
            <w:rFonts w:asciiTheme="minorEastAsia" w:eastAsiaTheme="minorEastAsia" w:hAnsiTheme="minorEastAsia"/>
            <w:noProof/>
            <w:sz w:val="28"/>
            <w:szCs w:val="28"/>
          </w:rPr>
          <w:fldChar w:fldCharType="separate"/>
        </w:r>
        <w:r w:rsidR="007669F1">
          <w:rPr>
            <w:rFonts w:asciiTheme="minorEastAsia" w:eastAsiaTheme="minorEastAsia" w:hAnsiTheme="minorEastAsia"/>
            <w:noProof/>
            <w:sz w:val="28"/>
            <w:szCs w:val="28"/>
          </w:rPr>
          <w:t>2</w:t>
        </w:r>
        <w:r w:rsidR="007669F1">
          <w:rPr>
            <w:rFonts w:asciiTheme="minorEastAsia" w:eastAsiaTheme="minorEastAsia" w:hAnsiTheme="minorEastAsia"/>
            <w:noProof/>
            <w:sz w:val="28"/>
            <w:szCs w:val="28"/>
          </w:rPr>
          <w:fldChar w:fldCharType="end"/>
        </w:r>
      </w:hyperlink>
    </w:p>
    <w:p w:rsidR="00C41FEB" w:rsidRDefault="00EB50E9">
      <w:pPr>
        <w:pStyle w:val="10"/>
        <w:spacing w:line="560" w:lineRule="exact"/>
        <w:jc w:val="both"/>
        <w:rPr>
          <w:rFonts w:asciiTheme="minorEastAsia" w:eastAsiaTheme="minorEastAsia" w:hAnsiTheme="minorEastAsia" w:cstheme="minorBidi"/>
          <w:noProof/>
          <w:kern w:val="2"/>
          <w:sz w:val="28"/>
          <w:szCs w:val="28"/>
        </w:rPr>
      </w:pPr>
      <w:hyperlink w:anchor="_Toc166508465" w:history="1">
        <w:r w:rsidR="007669F1">
          <w:rPr>
            <w:rStyle w:val="a6"/>
            <w:rFonts w:asciiTheme="minorEastAsia" w:eastAsiaTheme="minorEastAsia" w:hAnsiTheme="minorEastAsia" w:hint="eastAsia"/>
            <w:noProof/>
            <w:sz w:val="28"/>
            <w:szCs w:val="28"/>
          </w:rPr>
          <w:t>三、 标准编制原则、主要技术内容和确定依据</w:t>
        </w:r>
        <w:r w:rsidR="007669F1">
          <w:rPr>
            <w:rFonts w:asciiTheme="minorEastAsia" w:eastAsiaTheme="minorEastAsia" w:hAnsiTheme="minorEastAsia"/>
            <w:noProof/>
            <w:sz w:val="28"/>
            <w:szCs w:val="28"/>
          </w:rPr>
          <w:tab/>
        </w:r>
        <w:r w:rsidR="007669F1">
          <w:rPr>
            <w:rFonts w:asciiTheme="minorEastAsia" w:eastAsiaTheme="minorEastAsia" w:hAnsiTheme="minorEastAsia"/>
            <w:noProof/>
            <w:sz w:val="28"/>
            <w:szCs w:val="28"/>
          </w:rPr>
          <w:fldChar w:fldCharType="begin"/>
        </w:r>
        <w:r w:rsidR="007669F1">
          <w:rPr>
            <w:rFonts w:asciiTheme="minorEastAsia" w:eastAsiaTheme="minorEastAsia" w:hAnsiTheme="minorEastAsia"/>
            <w:noProof/>
            <w:sz w:val="28"/>
            <w:szCs w:val="28"/>
          </w:rPr>
          <w:instrText xml:space="preserve"> PAGEREF _Toc166508465 \h </w:instrText>
        </w:r>
        <w:r w:rsidR="007669F1">
          <w:rPr>
            <w:rFonts w:asciiTheme="minorEastAsia" w:eastAsiaTheme="minorEastAsia" w:hAnsiTheme="minorEastAsia"/>
            <w:noProof/>
            <w:sz w:val="28"/>
            <w:szCs w:val="28"/>
          </w:rPr>
        </w:r>
        <w:r w:rsidR="007669F1">
          <w:rPr>
            <w:rFonts w:asciiTheme="minorEastAsia" w:eastAsiaTheme="minorEastAsia" w:hAnsiTheme="minorEastAsia"/>
            <w:noProof/>
            <w:sz w:val="28"/>
            <w:szCs w:val="28"/>
          </w:rPr>
          <w:fldChar w:fldCharType="separate"/>
        </w:r>
        <w:r w:rsidR="007669F1">
          <w:rPr>
            <w:rFonts w:asciiTheme="minorEastAsia" w:eastAsiaTheme="minorEastAsia" w:hAnsiTheme="minorEastAsia"/>
            <w:noProof/>
            <w:sz w:val="28"/>
            <w:szCs w:val="28"/>
          </w:rPr>
          <w:t>4</w:t>
        </w:r>
        <w:r w:rsidR="007669F1">
          <w:rPr>
            <w:rFonts w:asciiTheme="minorEastAsia" w:eastAsia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66" w:history="1">
        <w:r w:rsidR="007669F1">
          <w:rPr>
            <w:rStyle w:val="a6"/>
            <w:rFonts w:asciiTheme="minorEastAsia" w:hAnsiTheme="minorEastAsia" w:hint="eastAsia"/>
            <w:noProof/>
            <w:sz w:val="28"/>
            <w:szCs w:val="28"/>
          </w:rPr>
          <w:t>（一） 标准编制原则</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_Toc166508466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4</w:t>
        </w:r>
        <w:r w:rsidR="007669F1">
          <w:rPr>
            <w:rFonts w:ascii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67" w:history="1">
        <w:r w:rsidR="007669F1">
          <w:rPr>
            <w:rStyle w:val="a6"/>
            <w:rFonts w:asciiTheme="minorEastAsia" w:hAnsiTheme="minorEastAsia" w:hint="eastAsia"/>
            <w:noProof/>
            <w:sz w:val="28"/>
            <w:szCs w:val="28"/>
          </w:rPr>
          <w:t>（二） 主要技术内容</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_Toc166508467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4</w:t>
        </w:r>
        <w:r w:rsidR="007669F1">
          <w:rPr>
            <w:rFonts w:asciiTheme="minorEastAsia" w:hAnsiTheme="minorEastAsia"/>
            <w:noProof/>
            <w:sz w:val="28"/>
            <w:szCs w:val="28"/>
          </w:rPr>
          <w:fldChar w:fldCharType="end"/>
        </w:r>
      </w:hyperlink>
    </w:p>
    <w:p w:rsidR="00C41FEB" w:rsidRDefault="00EB50E9">
      <w:pPr>
        <w:pStyle w:val="20"/>
        <w:tabs>
          <w:tab w:val="right" w:leader="dot" w:pos="8494"/>
        </w:tabs>
        <w:spacing w:line="560" w:lineRule="exact"/>
        <w:ind w:left="0"/>
        <w:jc w:val="both"/>
        <w:rPr>
          <w:rFonts w:asciiTheme="minorEastAsia" w:hAnsiTheme="minorEastAsia"/>
          <w:noProof/>
          <w:kern w:val="2"/>
          <w:sz w:val="28"/>
          <w:szCs w:val="28"/>
        </w:rPr>
      </w:pPr>
      <w:hyperlink w:anchor="_Toc166508468" w:history="1">
        <w:r w:rsidR="007669F1">
          <w:rPr>
            <w:rStyle w:val="a6"/>
            <w:rFonts w:asciiTheme="minorEastAsia" w:hAnsiTheme="minorEastAsia" w:hint="eastAsia"/>
            <w:noProof/>
            <w:sz w:val="28"/>
            <w:szCs w:val="28"/>
          </w:rPr>
          <w:t>（三） 确定依据</w:t>
        </w:r>
        <w:r w:rsidR="007669F1">
          <w:rPr>
            <w:rFonts w:asciiTheme="minorEastAsia" w:hAnsiTheme="minorEastAsia"/>
            <w:noProof/>
            <w:sz w:val="28"/>
            <w:szCs w:val="28"/>
          </w:rPr>
          <w:tab/>
        </w:r>
        <w:r w:rsidR="007669F1">
          <w:rPr>
            <w:rFonts w:asciiTheme="minorEastAsia" w:hAnsiTheme="minorEastAsia"/>
            <w:noProof/>
            <w:sz w:val="28"/>
            <w:szCs w:val="28"/>
          </w:rPr>
          <w:fldChar w:fldCharType="begin"/>
        </w:r>
        <w:r w:rsidR="007669F1">
          <w:rPr>
            <w:rFonts w:asciiTheme="minorEastAsia" w:hAnsiTheme="minorEastAsia"/>
            <w:noProof/>
            <w:sz w:val="28"/>
            <w:szCs w:val="28"/>
          </w:rPr>
          <w:instrText xml:space="preserve"> PAGEREF _Toc166508468 \h </w:instrText>
        </w:r>
        <w:r w:rsidR="007669F1">
          <w:rPr>
            <w:rFonts w:asciiTheme="minorEastAsia" w:hAnsiTheme="minorEastAsia"/>
            <w:noProof/>
            <w:sz w:val="28"/>
            <w:szCs w:val="28"/>
          </w:rPr>
        </w:r>
        <w:r w:rsidR="007669F1">
          <w:rPr>
            <w:rFonts w:asciiTheme="minorEastAsia" w:hAnsiTheme="minorEastAsia"/>
            <w:noProof/>
            <w:sz w:val="28"/>
            <w:szCs w:val="28"/>
          </w:rPr>
          <w:fldChar w:fldCharType="separate"/>
        </w:r>
        <w:r w:rsidR="007669F1">
          <w:rPr>
            <w:rFonts w:asciiTheme="minorEastAsia" w:hAnsiTheme="minorEastAsia"/>
            <w:noProof/>
            <w:sz w:val="28"/>
            <w:szCs w:val="28"/>
          </w:rPr>
          <w:t>4</w:t>
        </w:r>
        <w:r w:rsidR="007669F1">
          <w:rPr>
            <w:rFonts w:asciiTheme="minorEastAsia" w:hAnsiTheme="minorEastAsia"/>
            <w:noProof/>
            <w:sz w:val="28"/>
            <w:szCs w:val="28"/>
          </w:rPr>
          <w:fldChar w:fldCharType="end"/>
        </w:r>
      </w:hyperlink>
    </w:p>
    <w:p w:rsidR="00C41FEB" w:rsidRDefault="00EB50E9">
      <w:pPr>
        <w:pStyle w:val="10"/>
        <w:spacing w:line="560" w:lineRule="exact"/>
        <w:jc w:val="both"/>
        <w:rPr>
          <w:rFonts w:asciiTheme="minorEastAsia" w:eastAsiaTheme="minorEastAsia" w:hAnsiTheme="minorEastAsia" w:cstheme="minorBidi"/>
          <w:noProof/>
          <w:kern w:val="2"/>
          <w:sz w:val="28"/>
          <w:szCs w:val="28"/>
        </w:rPr>
      </w:pPr>
      <w:hyperlink w:anchor="_Toc166508471" w:history="1">
        <w:r w:rsidR="007669F1">
          <w:rPr>
            <w:rStyle w:val="a6"/>
            <w:rFonts w:asciiTheme="minorEastAsia" w:eastAsiaTheme="minorEastAsia" w:hAnsiTheme="minorEastAsia" w:hint="eastAsia"/>
            <w:noProof/>
            <w:sz w:val="28"/>
            <w:szCs w:val="28"/>
          </w:rPr>
          <w:t>四、 与现行相关法律、行政法规和其他标准的关系</w:t>
        </w:r>
        <w:r w:rsidR="007669F1">
          <w:rPr>
            <w:rFonts w:asciiTheme="minorEastAsia" w:eastAsiaTheme="minorEastAsia" w:hAnsiTheme="minorEastAsia"/>
            <w:noProof/>
            <w:sz w:val="28"/>
            <w:szCs w:val="28"/>
          </w:rPr>
          <w:tab/>
        </w:r>
        <w:r w:rsidR="007669F1">
          <w:rPr>
            <w:rFonts w:asciiTheme="minorEastAsia" w:eastAsiaTheme="minorEastAsia" w:hAnsiTheme="minorEastAsia"/>
            <w:noProof/>
            <w:sz w:val="28"/>
            <w:szCs w:val="28"/>
          </w:rPr>
          <w:fldChar w:fldCharType="begin"/>
        </w:r>
        <w:r w:rsidR="007669F1">
          <w:rPr>
            <w:rFonts w:asciiTheme="minorEastAsia" w:eastAsiaTheme="minorEastAsia" w:hAnsiTheme="minorEastAsia"/>
            <w:noProof/>
            <w:sz w:val="28"/>
            <w:szCs w:val="28"/>
          </w:rPr>
          <w:instrText xml:space="preserve"> PAGEREF _Toc166508471 \h </w:instrText>
        </w:r>
        <w:r w:rsidR="007669F1">
          <w:rPr>
            <w:rFonts w:asciiTheme="minorEastAsia" w:eastAsiaTheme="minorEastAsia" w:hAnsiTheme="minorEastAsia"/>
            <w:noProof/>
            <w:sz w:val="28"/>
            <w:szCs w:val="28"/>
          </w:rPr>
        </w:r>
        <w:r w:rsidR="007669F1">
          <w:rPr>
            <w:rFonts w:asciiTheme="minorEastAsia" w:eastAsiaTheme="minorEastAsia" w:hAnsiTheme="minorEastAsia"/>
            <w:noProof/>
            <w:sz w:val="28"/>
            <w:szCs w:val="28"/>
          </w:rPr>
          <w:fldChar w:fldCharType="separate"/>
        </w:r>
        <w:r w:rsidR="007669F1">
          <w:rPr>
            <w:rFonts w:asciiTheme="minorEastAsia" w:eastAsiaTheme="minorEastAsia" w:hAnsiTheme="minorEastAsia"/>
            <w:noProof/>
            <w:sz w:val="28"/>
            <w:szCs w:val="28"/>
          </w:rPr>
          <w:t>7</w:t>
        </w:r>
        <w:r w:rsidR="007669F1">
          <w:rPr>
            <w:rFonts w:asciiTheme="minorEastAsia" w:eastAsiaTheme="minorEastAsia" w:hAnsiTheme="minorEastAsia"/>
            <w:noProof/>
            <w:sz w:val="28"/>
            <w:szCs w:val="28"/>
          </w:rPr>
          <w:fldChar w:fldCharType="end"/>
        </w:r>
      </w:hyperlink>
    </w:p>
    <w:p w:rsidR="00C41FEB" w:rsidRDefault="00EB50E9">
      <w:pPr>
        <w:pStyle w:val="10"/>
        <w:spacing w:line="560" w:lineRule="exact"/>
        <w:jc w:val="both"/>
        <w:rPr>
          <w:rFonts w:asciiTheme="minorEastAsia" w:eastAsiaTheme="minorEastAsia" w:hAnsiTheme="minorEastAsia" w:cstheme="minorBidi"/>
          <w:noProof/>
          <w:kern w:val="2"/>
          <w:sz w:val="28"/>
          <w:szCs w:val="28"/>
        </w:rPr>
      </w:pPr>
      <w:hyperlink w:anchor="_Toc166508472" w:history="1">
        <w:r w:rsidR="007669F1">
          <w:rPr>
            <w:rStyle w:val="a6"/>
            <w:rFonts w:asciiTheme="minorEastAsia" w:eastAsiaTheme="minorEastAsia" w:hAnsiTheme="minorEastAsia" w:hint="eastAsia"/>
            <w:noProof/>
            <w:sz w:val="28"/>
            <w:szCs w:val="28"/>
          </w:rPr>
          <w:t>五、 重大分歧意见的处理过程、处理意见及其依据</w:t>
        </w:r>
        <w:r w:rsidR="007669F1">
          <w:rPr>
            <w:rFonts w:asciiTheme="minorEastAsia" w:eastAsiaTheme="minorEastAsia" w:hAnsiTheme="minorEastAsia"/>
            <w:noProof/>
            <w:sz w:val="28"/>
            <w:szCs w:val="28"/>
          </w:rPr>
          <w:tab/>
        </w:r>
        <w:r w:rsidR="007669F1">
          <w:rPr>
            <w:rFonts w:asciiTheme="minorEastAsia" w:eastAsiaTheme="minorEastAsia" w:hAnsiTheme="minorEastAsia"/>
            <w:noProof/>
            <w:sz w:val="28"/>
            <w:szCs w:val="28"/>
          </w:rPr>
          <w:fldChar w:fldCharType="begin"/>
        </w:r>
        <w:r w:rsidR="007669F1">
          <w:rPr>
            <w:rFonts w:asciiTheme="minorEastAsia" w:eastAsiaTheme="minorEastAsia" w:hAnsiTheme="minorEastAsia"/>
            <w:noProof/>
            <w:sz w:val="28"/>
            <w:szCs w:val="28"/>
          </w:rPr>
          <w:instrText xml:space="preserve"> PAGEREF _Toc166508472 \h </w:instrText>
        </w:r>
        <w:r w:rsidR="007669F1">
          <w:rPr>
            <w:rFonts w:asciiTheme="minorEastAsia" w:eastAsiaTheme="minorEastAsia" w:hAnsiTheme="minorEastAsia"/>
            <w:noProof/>
            <w:sz w:val="28"/>
            <w:szCs w:val="28"/>
          </w:rPr>
        </w:r>
        <w:r w:rsidR="007669F1">
          <w:rPr>
            <w:rFonts w:asciiTheme="minorEastAsia" w:eastAsiaTheme="minorEastAsia" w:hAnsiTheme="minorEastAsia"/>
            <w:noProof/>
            <w:sz w:val="28"/>
            <w:szCs w:val="28"/>
          </w:rPr>
          <w:fldChar w:fldCharType="separate"/>
        </w:r>
        <w:r w:rsidR="007669F1">
          <w:rPr>
            <w:rFonts w:asciiTheme="minorEastAsia" w:eastAsiaTheme="minorEastAsia" w:hAnsiTheme="minorEastAsia"/>
            <w:noProof/>
            <w:sz w:val="28"/>
            <w:szCs w:val="28"/>
          </w:rPr>
          <w:t>7</w:t>
        </w:r>
        <w:r w:rsidR="007669F1">
          <w:rPr>
            <w:rFonts w:asciiTheme="minorEastAsia" w:eastAsiaTheme="minorEastAsia" w:hAnsiTheme="minorEastAsia"/>
            <w:noProof/>
            <w:sz w:val="28"/>
            <w:szCs w:val="28"/>
          </w:rPr>
          <w:fldChar w:fldCharType="end"/>
        </w:r>
      </w:hyperlink>
    </w:p>
    <w:p w:rsidR="00C41FEB" w:rsidRDefault="00EB50E9">
      <w:pPr>
        <w:pStyle w:val="10"/>
        <w:spacing w:line="560" w:lineRule="exact"/>
        <w:jc w:val="both"/>
        <w:rPr>
          <w:rFonts w:asciiTheme="minorEastAsia" w:eastAsiaTheme="minorEastAsia" w:hAnsiTheme="minorEastAsia" w:cstheme="minorBidi"/>
          <w:noProof/>
          <w:kern w:val="2"/>
          <w:sz w:val="28"/>
          <w:szCs w:val="28"/>
        </w:rPr>
      </w:pPr>
      <w:hyperlink w:anchor="_Toc166508473" w:history="1">
        <w:r w:rsidR="007669F1">
          <w:rPr>
            <w:rStyle w:val="a6"/>
            <w:rFonts w:asciiTheme="minorEastAsia" w:eastAsiaTheme="minorEastAsia" w:hAnsiTheme="minorEastAsia" w:hint="eastAsia"/>
            <w:noProof/>
            <w:sz w:val="28"/>
            <w:szCs w:val="28"/>
          </w:rPr>
          <w:t>六、 其他需要说明的内容</w:t>
        </w:r>
        <w:r w:rsidR="007669F1">
          <w:rPr>
            <w:rFonts w:asciiTheme="minorEastAsia" w:eastAsiaTheme="minorEastAsia" w:hAnsiTheme="minorEastAsia"/>
            <w:noProof/>
            <w:sz w:val="28"/>
            <w:szCs w:val="28"/>
          </w:rPr>
          <w:tab/>
        </w:r>
        <w:r w:rsidR="007669F1">
          <w:rPr>
            <w:rFonts w:asciiTheme="minorEastAsia" w:eastAsiaTheme="minorEastAsia" w:hAnsiTheme="minorEastAsia"/>
            <w:noProof/>
            <w:sz w:val="28"/>
            <w:szCs w:val="28"/>
          </w:rPr>
          <w:fldChar w:fldCharType="begin"/>
        </w:r>
        <w:r w:rsidR="007669F1">
          <w:rPr>
            <w:rFonts w:asciiTheme="minorEastAsia" w:eastAsiaTheme="minorEastAsia" w:hAnsiTheme="minorEastAsia"/>
            <w:noProof/>
            <w:sz w:val="28"/>
            <w:szCs w:val="28"/>
          </w:rPr>
          <w:instrText xml:space="preserve"> PAGEREF _Toc166508473 \h </w:instrText>
        </w:r>
        <w:r w:rsidR="007669F1">
          <w:rPr>
            <w:rFonts w:asciiTheme="minorEastAsia" w:eastAsiaTheme="minorEastAsia" w:hAnsiTheme="minorEastAsia"/>
            <w:noProof/>
            <w:sz w:val="28"/>
            <w:szCs w:val="28"/>
          </w:rPr>
        </w:r>
        <w:r w:rsidR="007669F1">
          <w:rPr>
            <w:rFonts w:asciiTheme="minorEastAsia" w:eastAsiaTheme="minorEastAsia" w:hAnsiTheme="minorEastAsia"/>
            <w:noProof/>
            <w:sz w:val="28"/>
            <w:szCs w:val="28"/>
          </w:rPr>
          <w:fldChar w:fldCharType="separate"/>
        </w:r>
        <w:r w:rsidR="007669F1">
          <w:rPr>
            <w:rFonts w:asciiTheme="minorEastAsia" w:eastAsiaTheme="minorEastAsia" w:hAnsiTheme="minorEastAsia"/>
            <w:noProof/>
            <w:sz w:val="28"/>
            <w:szCs w:val="28"/>
          </w:rPr>
          <w:t>7</w:t>
        </w:r>
        <w:r w:rsidR="007669F1">
          <w:rPr>
            <w:rFonts w:asciiTheme="minorEastAsia" w:eastAsiaTheme="minorEastAsia" w:hAnsiTheme="minorEastAsia"/>
            <w:noProof/>
            <w:sz w:val="28"/>
            <w:szCs w:val="28"/>
          </w:rPr>
          <w:fldChar w:fldCharType="end"/>
        </w:r>
      </w:hyperlink>
    </w:p>
    <w:p w:rsidR="00C41FEB" w:rsidRDefault="007669F1">
      <w:pPr>
        <w:adjustRightInd w:val="0"/>
        <w:snapToGrid w:val="0"/>
        <w:spacing w:line="560" w:lineRule="exact"/>
        <w:rPr>
          <w:rFonts w:ascii="仿宋_GB2312" w:eastAsia="仿宋_GB2312" w:hAnsi="宋体" w:cs="宋体"/>
          <w:szCs w:val="21"/>
        </w:rPr>
      </w:pPr>
      <w:r>
        <w:rPr>
          <w:rFonts w:asciiTheme="minorEastAsia" w:hAnsiTheme="minorEastAsia" w:cs="宋体" w:hint="eastAsia"/>
          <w:sz w:val="28"/>
          <w:szCs w:val="28"/>
        </w:rPr>
        <w:fldChar w:fldCharType="end"/>
      </w:r>
    </w:p>
    <w:p w:rsidR="00C41FEB" w:rsidRDefault="00C41FEB">
      <w:pPr>
        <w:spacing w:line="360" w:lineRule="auto"/>
        <w:rPr>
          <w:rFonts w:ascii="仿宋_GB2312" w:eastAsia="仿宋_GB2312" w:hAnsi="宋体" w:cs="宋体"/>
          <w:sz w:val="32"/>
          <w:szCs w:val="32"/>
        </w:rPr>
        <w:sectPr w:rsidR="00C41FEB">
          <w:footerReference w:type="default" r:id="rId10"/>
          <w:footerReference w:type="first" r:id="rId11"/>
          <w:pgSz w:w="11906" w:h="16838"/>
          <w:pgMar w:top="1440" w:right="1701" w:bottom="1440" w:left="1701" w:header="709" w:footer="709" w:gutter="0"/>
          <w:pgNumType w:start="0"/>
          <w:cols w:space="708"/>
          <w:titlePg/>
          <w:docGrid w:type="lines" w:linePitch="360"/>
        </w:sectPr>
      </w:pPr>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1" w:name="_Toc166508457"/>
      <w:r>
        <w:rPr>
          <w:rFonts w:ascii="黑体" w:eastAsia="黑体" w:hAnsi="黑体" w:hint="eastAsia"/>
          <w:b w:val="0"/>
          <w:sz w:val="24"/>
          <w:szCs w:val="24"/>
        </w:rPr>
        <w:lastRenderedPageBreak/>
        <w:t>工作简况</w:t>
      </w:r>
      <w:bookmarkEnd w:id="1"/>
    </w:p>
    <w:p w:rsidR="00C41FEB" w:rsidRDefault="007669F1">
      <w:pPr>
        <w:pStyle w:val="2"/>
      </w:pPr>
      <w:bookmarkStart w:id="2" w:name="_Toc166508458"/>
      <w:r>
        <w:rPr>
          <w:rFonts w:hint="eastAsia"/>
        </w:rPr>
        <w:t>任务来源</w:t>
      </w:r>
      <w:bookmarkEnd w:id="2"/>
    </w:p>
    <w:p w:rsidR="00C41FEB" w:rsidRDefault="007669F1">
      <w:pPr>
        <w:pStyle w:val="Default"/>
      </w:pPr>
      <w:bookmarkStart w:id="3" w:name="_Toc97566039"/>
      <w:bookmarkStart w:id="4" w:name="_Toc489515530"/>
      <w:bookmarkStart w:id="5" w:name="_Toc97738900"/>
      <w:bookmarkStart w:id="6" w:name="_Toc489368766"/>
      <w:bookmarkStart w:id="7" w:name="_Toc490055224"/>
      <w:r>
        <w:rPr>
          <w:rFonts w:hint="eastAsia"/>
        </w:rPr>
        <w:t>根据《山东标准化协会关于下达2024年第二十批团体标准制修订计划的通知》（</w:t>
      </w:r>
      <w:proofErr w:type="gramStart"/>
      <w:r>
        <w:rPr>
          <w:rFonts w:hint="eastAsia"/>
        </w:rPr>
        <w:t>鲁标协</w:t>
      </w:r>
      <w:proofErr w:type="gramEnd"/>
      <w:r>
        <w:rPr>
          <w:rFonts w:hint="eastAsia"/>
        </w:rPr>
        <w:t>字[2024]186号）计划编号SDAS2024102的要求，由山东标准化协会归口，并由中车青岛四方机车车辆股份有限公司、胶州市交通运输局、胶州市发展和改革局、青岛上合城乡融合发展集团有限公司、长沙莫之比智能科技有限公司共同起草。</w:t>
      </w:r>
    </w:p>
    <w:p w:rsidR="00C41FEB" w:rsidRDefault="007669F1">
      <w:pPr>
        <w:pStyle w:val="2"/>
      </w:pPr>
      <w:bookmarkStart w:id="8" w:name="_Toc166508459"/>
      <w:bookmarkEnd w:id="3"/>
      <w:bookmarkEnd w:id="4"/>
      <w:bookmarkEnd w:id="5"/>
      <w:bookmarkEnd w:id="6"/>
      <w:bookmarkEnd w:id="7"/>
      <w:r>
        <w:rPr>
          <w:rFonts w:hint="eastAsia"/>
        </w:rPr>
        <w:t>起草单位和主要起草人</w:t>
      </w:r>
      <w:bookmarkEnd w:id="8"/>
    </w:p>
    <w:p w:rsidR="00C41FEB" w:rsidRDefault="007669F1">
      <w:pPr>
        <w:pStyle w:val="a8"/>
      </w:pPr>
      <w:bookmarkStart w:id="9" w:name="_Toc97566042"/>
      <w:bookmarkStart w:id="10" w:name="_Toc22933"/>
      <w:bookmarkStart w:id="11" w:name="_Toc97738903"/>
      <w:r>
        <w:rPr>
          <w:rFonts w:hint="eastAsia"/>
        </w:rPr>
        <w:t>1.标准起草单位</w:t>
      </w:r>
      <w:bookmarkEnd w:id="9"/>
      <w:bookmarkEnd w:id="10"/>
      <w:bookmarkEnd w:id="11"/>
    </w:p>
    <w:p w:rsidR="00C41FEB" w:rsidRDefault="007669F1">
      <w:pPr>
        <w:pStyle w:val="a7"/>
        <w:spacing w:line="560" w:lineRule="exact"/>
        <w:ind w:firstLine="480"/>
        <w:outlineLvl w:val="0"/>
        <w:rPr>
          <w:rFonts w:asciiTheme="minorEastAsia" w:hAnsiTheme="minorEastAsia" w:cs="楷体_GB2312"/>
          <w:color w:val="FF0000"/>
          <w:sz w:val="24"/>
          <w:szCs w:val="24"/>
        </w:rPr>
      </w:pPr>
      <w:bookmarkStart w:id="12" w:name="_Toc166508460"/>
      <w:r>
        <w:rPr>
          <w:rFonts w:asciiTheme="minorEastAsia" w:hAnsiTheme="minorEastAsia" w:cs="楷体_GB2312" w:hint="eastAsia"/>
          <w:sz w:val="24"/>
          <w:szCs w:val="24"/>
        </w:rPr>
        <w:t>中车青岛四方机车车辆股份有限公司</w:t>
      </w:r>
      <w:bookmarkEnd w:id="12"/>
      <w:r>
        <w:rPr>
          <w:rFonts w:asciiTheme="minorEastAsia" w:hAnsiTheme="minorEastAsia" w:cs="楷体_GB2312" w:hint="eastAsia"/>
          <w:sz w:val="24"/>
          <w:szCs w:val="24"/>
        </w:rPr>
        <w:t>、胶州市交通运输局、胶州市发展和改革局、青岛上合城乡融合发展集团有限公司、长沙莫之比智能科技有限公司</w:t>
      </w:r>
    </w:p>
    <w:p w:rsidR="00C41FEB" w:rsidRDefault="007669F1">
      <w:pPr>
        <w:pStyle w:val="a8"/>
        <w:numPr>
          <w:ilvl w:val="0"/>
          <w:numId w:val="3"/>
        </w:numPr>
      </w:pPr>
      <w:bookmarkStart w:id="13" w:name="_Toc97738904"/>
      <w:bookmarkStart w:id="14" w:name="_Toc97566043"/>
      <w:r>
        <w:rPr>
          <w:rFonts w:hint="eastAsia"/>
        </w:rPr>
        <w:t>主要起草人</w:t>
      </w:r>
      <w:bookmarkEnd w:id="13"/>
      <w:bookmarkEnd w:id="14"/>
    </w:p>
    <w:p w:rsidR="00C41FEB" w:rsidRDefault="007669F1">
      <w:pPr>
        <w:pStyle w:val="a7"/>
        <w:spacing w:line="560" w:lineRule="exact"/>
        <w:ind w:firstLine="480"/>
        <w:outlineLvl w:val="0"/>
        <w:rPr>
          <w:rFonts w:asciiTheme="minorEastAsia" w:hAnsiTheme="minorEastAsia" w:cs="楷体_GB2312"/>
          <w:sz w:val="24"/>
          <w:szCs w:val="24"/>
        </w:rPr>
      </w:pPr>
      <w:bookmarkStart w:id="15" w:name="_Toc166508461"/>
      <w:r>
        <w:rPr>
          <w:rFonts w:asciiTheme="minorEastAsia" w:hAnsiTheme="minorEastAsia" w:cs="楷体_GB2312" w:hint="eastAsia"/>
          <w:sz w:val="24"/>
          <w:szCs w:val="24"/>
        </w:rPr>
        <w:t>刘泰、</w:t>
      </w:r>
      <w:proofErr w:type="gramStart"/>
      <w:r>
        <w:rPr>
          <w:rFonts w:asciiTheme="minorEastAsia" w:hAnsiTheme="minorEastAsia" w:cs="楷体_GB2312" w:hint="eastAsia"/>
          <w:sz w:val="24"/>
          <w:szCs w:val="24"/>
        </w:rPr>
        <w:t>束展逸</w:t>
      </w:r>
      <w:proofErr w:type="gramEnd"/>
      <w:r>
        <w:rPr>
          <w:rFonts w:asciiTheme="minorEastAsia" w:hAnsiTheme="minorEastAsia" w:cs="楷体_GB2312" w:hint="eastAsia"/>
          <w:sz w:val="24"/>
          <w:szCs w:val="24"/>
        </w:rPr>
        <w:t>、丁</w:t>
      </w:r>
      <w:proofErr w:type="gramStart"/>
      <w:r>
        <w:rPr>
          <w:rFonts w:asciiTheme="minorEastAsia" w:hAnsiTheme="minorEastAsia" w:cs="楷体_GB2312" w:hint="eastAsia"/>
          <w:sz w:val="24"/>
          <w:szCs w:val="24"/>
        </w:rPr>
        <w:t>颍</w:t>
      </w:r>
      <w:proofErr w:type="gramEnd"/>
      <w:r>
        <w:rPr>
          <w:rFonts w:asciiTheme="minorEastAsia" w:hAnsiTheme="minorEastAsia" w:cs="楷体_GB2312" w:hint="eastAsia"/>
          <w:sz w:val="24"/>
          <w:szCs w:val="24"/>
        </w:rPr>
        <w:t>、孙照岚、侯成滨、</w:t>
      </w:r>
      <w:bookmarkEnd w:id="15"/>
      <w:r>
        <w:rPr>
          <w:rFonts w:asciiTheme="minorEastAsia" w:hAnsiTheme="minorEastAsia" w:cs="楷体_GB2312" w:hint="eastAsia"/>
          <w:sz w:val="24"/>
          <w:szCs w:val="24"/>
        </w:rPr>
        <w:t>李意、杨进胜、李庆、周洋、李纲、孟钊</w:t>
      </w:r>
    </w:p>
    <w:p w:rsidR="00C41FEB" w:rsidRDefault="007669F1">
      <w:pPr>
        <w:pStyle w:val="2"/>
      </w:pPr>
      <w:bookmarkStart w:id="16" w:name="_Toc166508462"/>
      <w:r>
        <w:rPr>
          <w:rFonts w:hint="eastAsia"/>
        </w:rPr>
        <w:t>起草单位和主要起草</w:t>
      </w:r>
      <w:proofErr w:type="gramStart"/>
      <w:r>
        <w:rPr>
          <w:rFonts w:hint="eastAsia"/>
        </w:rPr>
        <w:t>人任务</w:t>
      </w:r>
      <w:proofErr w:type="gramEnd"/>
      <w:r>
        <w:rPr>
          <w:rFonts w:hint="eastAsia"/>
        </w:rPr>
        <w:t>分工</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4135"/>
        <w:gridCol w:w="3411"/>
      </w:tblGrid>
      <w:tr w:rsidR="00C41FEB">
        <w:trPr>
          <w:trHeight w:val="382"/>
        </w:trPr>
        <w:tc>
          <w:tcPr>
            <w:tcW w:w="572"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姓名</w:t>
            </w:r>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工作单位</w:t>
            </w:r>
          </w:p>
        </w:tc>
        <w:tc>
          <w:tcPr>
            <w:tcW w:w="2001"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任务分工</w:t>
            </w:r>
          </w:p>
        </w:tc>
      </w:tr>
      <w:tr w:rsidR="00C41FEB">
        <w:trPr>
          <w:trHeight w:val="635"/>
        </w:trPr>
        <w:tc>
          <w:tcPr>
            <w:tcW w:w="572"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刘泰</w:t>
            </w:r>
          </w:p>
        </w:tc>
        <w:tc>
          <w:tcPr>
            <w:tcW w:w="2426"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标准主要发起人和组织者，负责标准框架内容搭建、构思</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proofErr w:type="gramStart"/>
            <w:r>
              <w:rPr>
                <w:rFonts w:asciiTheme="minorEastAsia" w:hAnsiTheme="minorEastAsia" w:cs="楷体_GB2312" w:hint="eastAsia"/>
                <w:sz w:val="24"/>
                <w:szCs w:val="24"/>
              </w:rPr>
              <w:t>束展逸</w:t>
            </w:r>
            <w:proofErr w:type="gramEnd"/>
          </w:p>
        </w:tc>
        <w:tc>
          <w:tcPr>
            <w:tcW w:w="2426"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标准主要发起人和组织者</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孙照岚</w:t>
            </w:r>
          </w:p>
        </w:tc>
        <w:tc>
          <w:tcPr>
            <w:tcW w:w="2426"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Theme="minorEastAsia" w:hAnsiTheme="minorEastAsia" w:cs="楷体_GB2312"/>
                <w:sz w:val="24"/>
                <w:szCs w:val="24"/>
              </w:rPr>
            </w:pPr>
            <w:r>
              <w:rPr>
                <w:rFonts w:asciiTheme="minorEastAsia" w:hAnsiTheme="minorEastAsia" w:cs="楷体_GB2312" w:hint="eastAsia"/>
                <w:sz w:val="24"/>
                <w:szCs w:val="24"/>
              </w:rPr>
              <w:t>侯成滨</w:t>
            </w:r>
          </w:p>
        </w:tc>
        <w:tc>
          <w:tcPr>
            <w:tcW w:w="2426"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bookmarkStart w:id="17" w:name="_Toc97738906"/>
            <w:r>
              <w:rPr>
                <w:rFonts w:ascii="宋体" w:eastAsia="宋体" w:hAnsi="宋体" w:hint="eastAsia"/>
                <w:bCs/>
                <w:sz w:val="24"/>
                <w:szCs w:val="24"/>
              </w:rPr>
              <w:t>丁</w:t>
            </w:r>
            <w:proofErr w:type="gramStart"/>
            <w:r>
              <w:rPr>
                <w:rFonts w:ascii="宋体" w:eastAsia="宋体" w:hAnsi="宋体" w:hint="eastAsia"/>
                <w:bCs/>
                <w:sz w:val="24"/>
                <w:szCs w:val="24"/>
              </w:rPr>
              <w:t>颍</w:t>
            </w:r>
            <w:proofErr w:type="gramEnd"/>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bookmarkStart w:id="18" w:name="_Toc166508463"/>
            <w:r>
              <w:rPr>
                <w:rFonts w:asciiTheme="minorEastAsia" w:hAnsiTheme="minorEastAsia" w:cs="楷体_GB2312" w:hint="eastAsia"/>
                <w:sz w:val="24"/>
                <w:szCs w:val="24"/>
              </w:rPr>
              <w:t>李意</w:t>
            </w:r>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中车青岛四方机车车辆股份有限公司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杨进胜</w:t>
            </w:r>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胶州市交通运输局</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李庆</w:t>
            </w:r>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胶州市交通运输局</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Theme="minorEastAsia" w:hAnsiTheme="minorEastAsia" w:cs="楷体_GB2312"/>
                <w:sz w:val="24"/>
                <w:szCs w:val="24"/>
              </w:rPr>
            </w:pPr>
            <w:r>
              <w:rPr>
                <w:rFonts w:asciiTheme="minorEastAsia" w:hAnsiTheme="minorEastAsia" w:cs="楷体_GB2312" w:hint="eastAsia"/>
                <w:sz w:val="24"/>
                <w:szCs w:val="24"/>
              </w:rPr>
              <w:lastRenderedPageBreak/>
              <w:t>周洋</w:t>
            </w:r>
          </w:p>
        </w:tc>
        <w:tc>
          <w:tcPr>
            <w:tcW w:w="2426" w:type="pct"/>
            <w:vAlign w:val="center"/>
          </w:tcPr>
          <w:p w:rsidR="00C41FEB" w:rsidRDefault="007669F1">
            <w:pPr>
              <w:spacing w:line="400" w:lineRule="exact"/>
              <w:jc w:val="center"/>
              <w:rPr>
                <w:rFonts w:ascii="宋体" w:eastAsia="宋体" w:hAnsi="宋体"/>
                <w:bCs/>
                <w:sz w:val="24"/>
                <w:szCs w:val="24"/>
              </w:rPr>
            </w:pPr>
            <w:r>
              <w:rPr>
                <w:rFonts w:ascii="宋体" w:eastAsia="宋体" w:hAnsi="宋体" w:hint="eastAsia"/>
                <w:bCs/>
                <w:sz w:val="24"/>
                <w:szCs w:val="24"/>
              </w:rPr>
              <w:t>胶州市发展和</w:t>
            </w:r>
            <w:proofErr w:type="gramStart"/>
            <w:r>
              <w:rPr>
                <w:rFonts w:ascii="宋体" w:eastAsia="宋体" w:hAnsi="宋体" w:hint="eastAsia"/>
                <w:bCs/>
                <w:sz w:val="24"/>
                <w:szCs w:val="24"/>
              </w:rPr>
              <w:t>改革局</w:t>
            </w:r>
            <w:proofErr w:type="gramEnd"/>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Theme="minorEastAsia" w:hAnsiTheme="minorEastAsia" w:cs="楷体_GB2312"/>
                <w:sz w:val="24"/>
                <w:szCs w:val="24"/>
              </w:rPr>
            </w:pPr>
            <w:r>
              <w:rPr>
                <w:rFonts w:asciiTheme="minorEastAsia" w:hAnsiTheme="minorEastAsia" w:cs="楷体_GB2312" w:hint="eastAsia"/>
                <w:sz w:val="24"/>
                <w:szCs w:val="24"/>
              </w:rPr>
              <w:t>李纲</w:t>
            </w:r>
          </w:p>
        </w:tc>
        <w:tc>
          <w:tcPr>
            <w:tcW w:w="2426"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青岛上合城乡融合发展集团有限公司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r w:rsidR="00C41FEB">
        <w:trPr>
          <w:trHeight w:val="557"/>
        </w:trPr>
        <w:tc>
          <w:tcPr>
            <w:tcW w:w="572" w:type="pct"/>
            <w:vAlign w:val="center"/>
          </w:tcPr>
          <w:p w:rsidR="00C41FEB" w:rsidRDefault="007669F1">
            <w:pPr>
              <w:spacing w:line="400" w:lineRule="exact"/>
              <w:jc w:val="center"/>
              <w:rPr>
                <w:rFonts w:asciiTheme="minorEastAsia" w:hAnsiTheme="minorEastAsia" w:cs="楷体_GB2312"/>
                <w:sz w:val="24"/>
                <w:szCs w:val="24"/>
              </w:rPr>
            </w:pPr>
            <w:r>
              <w:rPr>
                <w:rFonts w:asciiTheme="minorEastAsia" w:hAnsiTheme="minorEastAsia" w:cs="楷体_GB2312" w:hint="eastAsia"/>
                <w:sz w:val="24"/>
                <w:szCs w:val="24"/>
              </w:rPr>
              <w:t>孟钊</w:t>
            </w:r>
          </w:p>
        </w:tc>
        <w:tc>
          <w:tcPr>
            <w:tcW w:w="2426" w:type="pct"/>
            <w:vAlign w:val="center"/>
          </w:tcPr>
          <w:p w:rsidR="00C41FEB" w:rsidRDefault="007669F1">
            <w:pPr>
              <w:spacing w:line="400" w:lineRule="exact"/>
              <w:jc w:val="center"/>
              <w:rPr>
                <w:rFonts w:ascii="宋体" w:eastAsia="宋体" w:hAnsi="宋体"/>
                <w:bCs/>
                <w:sz w:val="24"/>
                <w:szCs w:val="24"/>
              </w:rPr>
            </w:pPr>
            <w:r>
              <w:rPr>
                <w:rFonts w:asciiTheme="minorEastAsia" w:hAnsiTheme="minorEastAsia" w:cs="楷体_GB2312" w:hint="eastAsia"/>
                <w:sz w:val="24"/>
                <w:szCs w:val="24"/>
              </w:rPr>
              <w:t>长沙莫之比智能科技有限公司</w:t>
            </w:r>
          </w:p>
        </w:tc>
        <w:tc>
          <w:tcPr>
            <w:tcW w:w="2001" w:type="pct"/>
            <w:vAlign w:val="center"/>
          </w:tcPr>
          <w:p w:rsidR="00C41FEB" w:rsidRDefault="007669F1">
            <w:pPr>
              <w:spacing w:line="400" w:lineRule="exact"/>
              <w:rPr>
                <w:rFonts w:ascii="宋体" w:eastAsia="宋体" w:hAnsi="宋体"/>
                <w:bCs/>
                <w:sz w:val="24"/>
                <w:szCs w:val="24"/>
              </w:rPr>
            </w:pPr>
            <w:r>
              <w:rPr>
                <w:rFonts w:ascii="宋体" w:eastAsia="宋体" w:hAnsi="宋体" w:hint="eastAsia"/>
                <w:bCs/>
                <w:sz w:val="24"/>
                <w:szCs w:val="24"/>
              </w:rPr>
              <w:t>参与标准编写</w:t>
            </w:r>
          </w:p>
        </w:tc>
      </w:tr>
    </w:tbl>
    <w:p w:rsidR="00C41FEB" w:rsidRDefault="007669F1">
      <w:pPr>
        <w:pStyle w:val="2"/>
      </w:pPr>
      <w:r>
        <w:rPr>
          <w:rFonts w:hint="eastAsia"/>
        </w:rPr>
        <w:t>起草过程</w:t>
      </w:r>
      <w:bookmarkEnd w:id="17"/>
      <w:bookmarkEnd w:id="18"/>
    </w:p>
    <w:p w:rsidR="00C41FEB" w:rsidRDefault="007669F1">
      <w:pPr>
        <w:pStyle w:val="a8"/>
      </w:pPr>
      <w:bookmarkStart w:id="19" w:name="OLE_LINK3"/>
      <w:r>
        <w:rPr>
          <w:rFonts w:hint="eastAsia"/>
        </w:rPr>
        <w:t>1.</w:t>
      </w:r>
      <w:bookmarkEnd w:id="19"/>
      <w:r>
        <w:rPr>
          <w:rFonts w:hint="eastAsia"/>
        </w:rPr>
        <w:t>预研阶段</w:t>
      </w:r>
    </w:p>
    <w:p w:rsidR="00C41FEB" w:rsidRDefault="007669F1">
      <w:pPr>
        <w:spacing w:line="600" w:lineRule="exact"/>
        <w:ind w:leftChars="-67" w:left="-141"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2023年11月，项目组对行业管理部门、主机厂、系统制造商、检测机构等相关方进行了调研，梳理了各方对电子导向快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hint="eastAsia"/>
          <w:sz w:val="24"/>
          <w:szCs w:val="24"/>
        </w:rPr>
        <w:t>全景环视</w:t>
      </w:r>
      <w:r>
        <w:rPr>
          <w:rFonts w:asciiTheme="minorEastAsia" w:hAnsiTheme="minorEastAsia" w:cs="楷体_GB2312" w:hint="eastAsia"/>
          <w:color w:val="000000" w:themeColor="text1"/>
          <w:sz w:val="24"/>
          <w:szCs w:val="24"/>
        </w:rPr>
        <w:t>系统的使用需求。并查阅和搜集文献、标准、管理规范和检测方法等相关资料，进行分析对比研究。并组织运营单位、厂家在胶州快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试验线进行了针对初稿内容的试验验证工作，验证安装、功能、性能及测试方法，试验结果表明指标参数合理可靠。</w:t>
      </w:r>
    </w:p>
    <w:p w:rsidR="00C41FEB" w:rsidRDefault="007669F1">
      <w:pPr>
        <w:spacing w:line="600" w:lineRule="exact"/>
        <w:ind w:leftChars="200" w:left="420"/>
        <w:rPr>
          <w:rFonts w:ascii="黑体" w:eastAsia="黑体" w:hAnsi="黑体" w:cs="仿宋_GB2312"/>
          <w:bCs/>
          <w:sz w:val="24"/>
          <w:szCs w:val="24"/>
        </w:rPr>
      </w:pPr>
      <w:r>
        <w:rPr>
          <w:rFonts w:ascii="黑体" w:eastAsia="黑体" w:hAnsi="黑体" w:cs="仿宋_GB2312" w:hint="eastAsia"/>
          <w:bCs/>
          <w:sz w:val="24"/>
          <w:szCs w:val="24"/>
        </w:rPr>
        <w:t>2.起草阶段</w:t>
      </w:r>
    </w:p>
    <w:p w:rsidR="00C41FEB" w:rsidRDefault="007669F1">
      <w:pPr>
        <w:pStyle w:val="a7"/>
        <w:spacing w:line="560" w:lineRule="exact"/>
        <w:ind w:firstLine="480"/>
        <w:rPr>
          <w:rFonts w:asciiTheme="minorEastAsia" w:hAnsiTheme="minorEastAsia"/>
          <w:sz w:val="24"/>
          <w:szCs w:val="24"/>
        </w:rPr>
      </w:pPr>
      <w:r>
        <w:rPr>
          <w:rFonts w:asciiTheme="minorEastAsia" w:hAnsiTheme="minorEastAsia" w:hint="eastAsia"/>
          <w:sz w:val="24"/>
          <w:szCs w:val="24"/>
        </w:rPr>
        <w:t>（1）标准计划下达后，在归口单位指导下，中车青岛四方机车车辆股份有限公司、胶州市交通运输局、胶州市发展和改革局、青岛上合城乡融合发展集团有限公司、长沙莫之比智能科技有限公司等单位成立了标准起草组，对电子导向快</w:t>
      </w:r>
      <w:proofErr w:type="gramStart"/>
      <w:r>
        <w:rPr>
          <w:rFonts w:asciiTheme="minorEastAsia" w:hAnsiTheme="minorEastAsia" w:hint="eastAsia"/>
          <w:sz w:val="24"/>
          <w:szCs w:val="24"/>
        </w:rPr>
        <w:t>轨车辆</w:t>
      </w:r>
      <w:proofErr w:type="gramEnd"/>
      <w:r>
        <w:rPr>
          <w:rFonts w:asciiTheme="minorEastAsia" w:hAnsiTheme="minorEastAsia" w:hint="eastAsia"/>
          <w:sz w:val="24"/>
          <w:szCs w:val="24"/>
        </w:rPr>
        <w:t>全景环视系统的技术要求、试验要求、检验规则等进行了调研，并查阅和搜集文献、标准、检测方法等相关资料，进行分析对比研究，形成了本文件的草案稿。</w:t>
      </w:r>
    </w:p>
    <w:p w:rsidR="00C41FEB" w:rsidRDefault="007669F1">
      <w:pPr>
        <w:pStyle w:val="a7"/>
        <w:spacing w:line="560" w:lineRule="exact"/>
        <w:ind w:firstLine="480"/>
        <w:rPr>
          <w:rFonts w:asciiTheme="minorEastAsia" w:hAnsiTheme="minorEastAsia"/>
          <w:sz w:val="24"/>
          <w:szCs w:val="24"/>
        </w:rPr>
      </w:pPr>
      <w:r>
        <w:rPr>
          <w:rFonts w:asciiTheme="minorEastAsia" w:hAnsiTheme="minorEastAsia" w:hint="eastAsia"/>
          <w:sz w:val="24"/>
          <w:szCs w:val="24"/>
        </w:rPr>
        <w:t>（2）标准起草组对前期工作和标准草案深入讨论研究后，2024年7月形成了本文件的征求意见稿并发送山东省标准化协会，由山东省标准化协会进行意见征集。</w:t>
      </w:r>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20" w:name="_Toc166508464"/>
      <w:r>
        <w:rPr>
          <w:rFonts w:ascii="黑体" w:eastAsia="黑体" w:hAnsi="黑体" w:hint="eastAsia"/>
          <w:b w:val="0"/>
          <w:sz w:val="24"/>
          <w:szCs w:val="24"/>
        </w:rPr>
        <w:t>标准制定的目的和意义</w:t>
      </w:r>
      <w:bookmarkEnd w:id="20"/>
    </w:p>
    <w:p w:rsidR="00C41FEB" w:rsidRDefault="007669F1">
      <w:pPr>
        <w:pStyle w:val="Default"/>
      </w:pPr>
      <w:r>
        <w:rPr>
          <w:rFonts w:hint="eastAsia"/>
        </w:rPr>
        <w:t>公路交通事故发生的大多数原因是由于驾驶员缺乏对车体周围环境的了解而导致的操作失误。根据交通部门公布的数据显示，因视觉盲区导致的行车安全问题在所有安全事故中约占32%。且由于电子导向快</w:t>
      </w:r>
      <w:proofErr w:type="gramStart"/>
      <w:r>
        <w:rPr>
          <w:rFonts w:hint="eastAsia"/>
        </w:rPr>
        <w:t>轨车辆</w:t>
      </w:r>
      <w:proofErr w:type="gramEnd"/>
      <w:r>
        <w:rPr>
          <w:rFonts w:hint="eastAsia"/>
        </w:rPr>
        <w:t>具有车身较长、视觉</w:t>
      </w:r>
      <w:r>
        <w:rPr>
          <w:rFonts w:hint="eastAsia"/>
        </w:rPr>
        <w:lastRenderedPageBreak/>
        <w:t>盲区多、多节车厢之间夹角大等特点，相较于单节车厢，更容易发生车辆起步或泊车时碾压视野盲区内行人及非机动车的事故，尤其是人员密集场所此类事故风险尤其严重。</w:t>
      </w:r>
    </w:p>
    <w:p w:rsidR="00C41FEB" w:rsidRDefault="007669F1">
      <w:pPr>
        <w:pStyle w:val="Default"/>
      </w:pPr>
      <w:r>
        <w:rPr>
          <w:rFonts w:hint="eastAsia"/>
        </w:rPr>
        <w:t>电子导向快</w:t>
      </w:r>
      <w:proofErr w:type="gramStart"/>
      <w:r>
        <w:rPr>
          <w:rFonts w:hint="eastAsia"/>
        </w:rPr>
        <w:t>轨车辆</w:t>
      </w:r>
      <w:proofErr w:type="gramEnd"/>
      <w:r>
        <w:rPr>
          <w:rFonts w:hint="eastAsia"/>
        </w:rPr>
        <w:t xml:space="preserve">是城市轨道交通运营模式与先进汽车技术相融合的产品，相比较传统城市轨道交通，还应考虑城市道路交通中司机的开车习惯。但是受车辆车身结构、长度、A柱遮挡等因素影响，广角后视镜不能完全覆盖车身周围盲区，同时由于车身在转弯时会有一定角度的折叠，驾驶员不能同时观察到车身周围所有状况。因此，安装全景环视系统成为解决此问题行之有效的办法。 </w:t>
      </w:r>
    </w:p>
    <w:p w:rsidR="00C41FEB" w:rsidRDefault="007669F1">
      <w:pPr>
        <w:pStyle w:val="Default"/>
      </w:pPr>
      <w:r>
        <w:rPr>
          <w:rFonts w:hint="eastAsia"/>
        </w:rPr>
        <w:t>当前，电子导向快</w:t>
      </w:r>
      <w:proofErr w:type="gramStart"/>
      <w:r>
        <w:rPr>
          <w:rFonts w:hint="eastAsia"/>
        </w:rPr>
        <w:t>轨车辆</w:t>
      </w:r>
      <w:proofErr w:type="gramEnd"/>
      <w:r>
        <w:rPr>
          <w:rFonts w:hint="eastAsia"/>
        </w:rPr>
        <w:t>的全景环视系统安装不够普遍，且由于车身较长、体积较大，结构复杂，因此已安装的全景环视系统质量参差不齐，主要表现在：</w:t>
      </w:r>
    </w:p>
    <w:p w:rsidR="00C41FEB" w:rsidRDefault="007669F1">
      <w:pPr>
        <w:pStyle w:val="Default"/>
      </w:pPr>
      <w:r>
        <w:rPr>
          <w:rFonts w:hint="eastAsia"/>
        </w:rPr>
        <w:t xml:space="preserve">1.部分系统环视范围不够，安全预警作用微乎其微。 </w:t>
      </w:r>
    </w:p>
    <w:p w:rsidR="00C41FEB" w:rsidRDefault="007669F1">
      <w:pPr>
        <w:pStyle w:val="Default"/>
      </w:pPr>
      <w:r>
        <w:rPr>
          <w:rFonts w:hint="eastAsia"/>
        </w:rPr>
        <w:t>2.图像质量差，而电子导向快</w:t>
      </w:r>
      <w:proofErr w:type="gramStart"/>
      <w:r>
        <w:rPr>
          <w:rFonts w:hint="eastAsia"/>
        </w:rPr>
        <w:t>轨车辆</w:t>
      </w:r>
      <w:proofErr w:type="gramEnd"/>
      <w:r>
        <w:rPr>
          <w:rFonts w:hint="eastAsia"/>
        </w:rPr>
        <w:t>整车至少需要8个及以上鱼眼摄像头，技术要求较高，部分产品图像错位、失真现象严重。</w:t>
      </w:r>
    </w:p>
    <w:p w:rsidR="00C41FEB" w:rsidRDefault="007669F1">
      <w:pPr>
        <w:pStyle w:val="Default"/>
      </w:pPr>
      <w:r>
        <w:rPr>
          <w:rFonts w:hint="eastAsia"/>
        </w:rPr>
        <w:t>3.电子导向快</w:t>
      </w:r>
      <w:proofErr w:type="gramStart"/>
      <w:r>
        <w:rPr>
          <w:rFonts w:hint="eastAsia"/>
        </w:rPr>
        <w:t>轨车辆</w:t>
      </w:r>
      <w:proofErr w:type="gramEnd"/>
      <w:r>
        <w:rPr>
          <w:rFonts w:hint="eastAsia"/>
        </w:rPr>
        <w:t>由于多编组铰接的结构，在行驶过程中车厢之间的夹角不断变化，不同车厢搭载摄像头的相对位置也在不断变化，目前应用的全景环视系统很多只能展示列车直线行驶的场景，不能满足实际需求。</w:t>
      </w:r>
    </w:p>
    <w:p w:rsidR="00C41FEB" w:rsidRDefault="007669F1">
      <w:pPr>
        <w:pStyle w:val="Default"/>
      </w:pPr>
      <w:r>
        <w:rPr>
          <w:rFonts w:hint="eastAsia"/>
        </w:rPr>
        <w:t>基于以上原因，制定电子导向快</w:t>
      </w:r>
      <w:proofErr w:type="gramStart"/>
      <w:r>
        <w:rPr>
          <w:rFonts w:hint="eastAsia"/>
        </w:rPr>
        <w:t>轨车辆</w:t>
      </w:r>
      <w:proofErr w:type="gramEnd"/>
      <w:r>
        <w:rPr>
          <w:rFonts w:hint="eastAsia"/>
        </w:rPr>
        <w:t>全景环视系统标准就显得十分必要。通过电子导向快</w:t>
      </w:r>
      <w:proofErr w:type="gramStart"/>
      <w:r>
        <w:rPr>
          <w:rFonts w:hint="eastAsia"/>
        </w:rPr>
        <w:t>轨车辆</w:t>
      </w:r>
      <w:proofErr w:type="gramEnd"/>
      <w:r>
        <w:rPr>
          <w:rFonts w:hint="eastAsia"/>
        </w:rPr>
        <w:t>的全景环视设备的安装配置、性能指标等内容，最大限度减少司机视野盲区，增强列车对运行环境的自主感知能力，提高列车运行安全性。</w:t>
      </w:r>
    </w:p>
    <w:p w:rsidR="00C41FEB" w:rsidRDefault="007669F1">
      <w:pPr>
        <w:pStyle w:val="Default"/>
      </w:pPr>
      <w:r>
        <w:rPr>
          <w:rFonts w:hint="eastAsia"/>
        </w:rPr>
        <w:t>本标准的制定，不仅可以规范营运车辆的全景环视系统的技术要求，统一全景环视系统的检验规则，提高电子导向快</w:t>
      </w:r>
      <w:proofErr w:type="gramStart"/>
      <w:r>
        <w:rPr>
          <w:rFonts w:hint="eastAsia"/>
        </w:rPr>
        <w:t>轨车辆</w:t>
      </w:r>
      <w:proofErr w:type="gramEnd"/>
      <w:r>
        <w:rPr>
          <w:rFonts w:hint="eastAsia"/>
        </w:rPr>
        <w:t>的运行安全性，还可以推进列车智能感知技术的标准化规程。</w:t>
      </w:r>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21" w:name="_Toc166508465"/>
      <w:r>
        <w:rPr>
          <w:rFonts w:ascii="黑体" w:eastAsia="黑体" w:hAnsi="黑体" w:hint="eastAsia"/>
          <w:b w:val="0"/>
          <w:sz w:val="24"/>
          <w:szCs w:val="24"/>
        </w:rPr>
        <w:lastRenderedPageBreak/>
        <w:t>标准编制原则、主要技术内容和确定依据</w:t>
      </w:r>
      <w:bookmarkEnd w:id="21"/>
    </w:p>
    <w:p w:rsidR="00C41FEB" w:rsidRDefault="007669F1">
      <w:pPr>
        <w:pStyle w:val="2"/>
        <w:numPr>
          <w:ilvl w:val="0"/>
          <w:numId w:val="4"/>
        </w:numPr>
        <w:ind w:firstLine="0"/>
      </w:pPr>
      <w:bookmarkStart w:id="22" w:name="_Toc166508466"/>
      <w:r>
        <w:rPr>
          <w:rFonts w:hint="eastAsia"/>
        </w:rPr>
        <w:t>标准编制原则</w:t>
      </w:r>
      <w:bookmarkEnd w:id="22"/>
    </w:p>
    <w:p w:rsidR="00C41FEB" w:rsidRDefault="007669F1">
      <w:pPr>
        <w:tabs>
          <w:tab w:val="left" w:pos="420"/>
        </w:tabs>
        <w:spacing w:line="560" w:lineRule="exact"/>
        <w:ind w:firstLineChars="200" w:firstLine="480"/>
        <w:jc w:val="left"/>
        <w:outlineLvl w:val="0"/>
        <w:rPr>
          <w:rFonts w:ascii="宋体" w:eastAsia="宋体" w:hAnsi="宋体" w:cs="楷体_GB2312"/>
          <w:sz w:val="24"/>
          <w:szCs w:val="24"/>
        </w:rPr>
      </w:pPr>
      <w:bookmarkStart w:id="23" w:name="_Toc170820675"/>
      <w:bookmarkStart w:id="24" w:name="_Toc166508467"/>
      <w:r>
        <w:rPr>
          <w:rFonts w:ascii="宋体" w:eastAsia="宋体" w:hAnsi="宋体" w:cs="楷体_GB2312" w:hint="eastAsia"/>
          <w:sz w:val="24"/>
          <w:szCs w:val="24"/>
        </w:rPr>
        <w:t>a) 标准格式统一、规范，符合GB/T</w:t>
      </w:r>
      <w:r>
        <w:rPr>
          <w:rFonts w:ascii="宋体" w:eastAsia="宋体" w:hAnsi="宋体" w:cs="楷体_GB2312"/>
          <w:sz w:val="24"/>
          <w:szCs w:val="24"/>
        </w:rPr>
        <w:t xml:space="preserve"> </w:t>
      </w:r>
      <w:r>
        <w:rPr>
          <w:rFonts w:ascii="宋体" w:eastAsia="宋体" w:hAnsi="宋体" w:cs="楷体_GB2312" w:hint="eastAsia"/>
          <w:sz w:val="24"/>
          <w:szCs w:val="24"/>
        </w:rPr>
        <w:t>1</w:t>
      </w:r>
      <w:r>
        <w:rPr>
          <w:rFonts w:ascii="宋体" w:eastAsia="宋体" w:hAnsi="宋体" w:cs="楷体_GB2312"/>
          <w:sz w:val="24"/>
          <w:szCs w:val="24"/>
        </w:rPr>
        <w:t>.</w:t>
      </w:r>
      <w:r>
        <w:rPr>
          <w:rFonts w:ascii="宋体" w:eastAsia="宋体" w:hAnsi="宋体" w:cs="楷体_GB2312" w:hint="eastAsia"/>
          <w:sz w:val="24"/>
          <w:szCs w:val="24"/>
        </w:rPr>
        <w:t>1—20</w:t>
      </w:r>
      <w:r>
        <w:rPr>
          <w:rFonts w:ascii="宋体" w:eastAsia="宋体" w:hAnsi="宋体" w:cs="楷体_GB2312"/>
          <w:sz w:val="24"/>
          <w:szCs w:val="24"/>
        </w:rPr>
        <w:t>20</w:t>
      </w:r>
      <w:r>
        <w:rPr>
          <w:rFonts w:ascii="宋体" w:eastAsia="宋体" w:hAnsi="宋体" w:cs="楷体_GB2312" w:hint="eastAsia"/>
          <w:sz w:val="24"/>
          <w:szCs w:val="24"/>
        </w:rPr>
        <w:t>要求。</w:t>
      </w:r>
      <w:bookmarkEnd w:id="23"/>
    </w:p>
    <w:p w:rsidR="00C41FEB" w:rsidRDefault="007669F1">
      <w:pPr>
        <w:tabs>
          <w:tab w:val="left" w:pos="420"/>
        </w:tabs>
        <w:spacing w:line="560" w:lineRule="exact"/>
        <w:ind w:firstLineChars="200" w:firstLine="480"/>
        <w:jc w:val="left"/>
        <w:outlineLvl w:val="0"/>
        <w:rPr>
          <w:rFonts w:ascii="宋体" w:eastAsia="宋体" w:hAnsi="宋体" w:cs="楷体_GB2312"/>
          <w:sz w:val="24"/>
          <w:szCs w:val="24"/>
        </w:rPr>
      </w:pPr>
      <w:bookmarkStart w:id="25" w:name="_Toc170820676"/>
      <w:r>
        <w:rPr>
          <w:rFonts w:ascii="宋体" w:eastAsia="宋体" w:hAnsi="宋体" w:cs="楷体_GB2312" w:hint="eastAsia"/>
          <w:sz w:val="24"/>
          <w:szCs w:val="24"/>
        </w:rPr>
        <w:t>b) 标准内容符合统一性、协调性、适用性、一致性、规范性要求。</w:t>
      </w:r>
      <w:bookmarkEnd w:id="25"/>
    </w:p>
    <w:p w:rsidR="00C41FEB" w:rsidRDefault="007669F1">
      <w:pPr>
        <w:tabs>
          <w:tab w:val="left" w:pos="420"/>
        </w:tabs>
        <w:spacing w:line="560" w:lineRule="exact"/>
        <w:ind w:firstLineChars="200" w:firstLine="480"/>
        <w:jc w:val="left"/>
        <w:outlineLvl w:val="0"/>
        <w:rPr>
          <w:rFonts w:ascii="宋体" w:eastAsia="宋体" w:hAnsi="宋体" w:cs="楷体_GB2312"/>
          <w:sz w:val="24"/>
          <w:szCs w:val="24"/>
        </w:rPr>
      </w:pPr>
      <w:bookmarkStart w:id="26" w:name="_Toc170820677"/>
      <w:r>
        <w:rPr>
          <w:rFonts w:ascii="宋体" w:eastAsia="宋体" w:hAnsi="宋体" w:cs="楷体_GB2312" w:hint="eastAsia"/>
          <w:sz w:val="24"/>
          <w:szCs w:val="24"/>
        </w:rPr>
        <w:t>c) 标准技术内容安全可靠、成熟稳定、经济适用、科学先进、节能环保。</w:t>
      </w:r>
      <w:bookmarkEnd w:id="26"/>
    </w:p>
    <w:p w:rsidR="00C41FEB" w:rsidRDefault="007669F1">
      <w:pPr>
        <w:tabs>
          <w:tab w:val="left" w:pos="420"/>
        </w:tabs>
        <w:spacing w:line="560" w:lineRule="exact"/>
        <w:ind w:firstLineChars="200" w:firstLine="480"/>
        <w:jc w:val="left"/>
        <w:outlineLvl w:val="0"/>
        <w:rPr>
          <w:rFonts w:ascii="宋体" w:eastAsia="宋体" w:hAnsi="宋体" w:cs="楷体_GB2312"/>
          <w:sz w:val="24"/>
          <w:szCs w:val="24"/>
        </w:rPr>
      </w:pPr>
      <w:bookmarkStart w:id="27" w:name="_Toc170820678"/>
      <w:r>
        <w:rPr>
          <w:rFonts w:ascii="宋体" w:eastAsia="宋体" w:hAnsi="宋体" w:cs="楷体_GB2312" w:hint="eastAsia"/>
          <w:sz w:val="24"/>
          <w:szCs w:val="24"/>
        </w:rPr>
        <w:t>d) 标准实施后有利于提高铁路产品质量、保障运输安全，符合铁路行业发展需求。</w:t>
      </w:r>
      <w:bookmarkEnd w:id="27"/>
    </w:p>
    <w:p w:rsidR="00C41FEB" w:rsidRDefault="007669F1">
      <w:pPr>
        <w:pStyle w:val="2"/>
        <w:numPr>
          <w:ilvl w:val="0"/>
          <w:numId w:val="4"/>
        </w:numPr>
        <w:ind w:firstLine="0"/>
      </w:pPr>
      <w:r>
        <w:rPr>
          <w:rFonts w:hint="eastAsia"/>
        </w:rPr>
        <w:t>主要技术内容</w:t>
      </w:r>
      <w:bookmarkEnd w:id="24"/>
    </w:p>
    <w:p w:rsidR="00C41FEB" w:rsidRDefault="007669F1">
      <w:pPr>
        <w:spacing w:line="560" w:lineRule="exact"/>
        <w:ind w:firstLineChars="200" w:firstLine="480"/>
        <w:rPr>
          <w:rFonts w:ascii="黑体" w:eastAsia="黑体" w:hAnsi="黑体" w:cs="仿宋_GB2312"/>
          <w:bCs/>
          <w:sz w:val="24"/>
          <w:szCs w:val="24"/>
        </w:rPr>
      </w:pPr>
      <w:r>
        <w:rPr>
          <w:rFonts w:ascii="黑体" w:eastAsia="黑体" w:hAnsi="黑体" w:cs="仿宋_GB2312" w:hint="eastAsia"/>
          <w:bCs/>
          <w:sz w:val="24"/>
          <w:szCs w:val="24"/>
        </w:rPr>
        <w:t>1.标准的主要框架</w:t>
      </w:r>
    </w:p>
    <w:p w:rsidR="00C41FEB" w:rsidRDefault="007669F1">
      <w:pPr>
        <w:pStyle w:val="Default"/>
      </w:pPr>
      <w:r>
        <w:rPr>
          <w:rFonts w:hint="eastAsia"/>
        </w:rPr>
        <w:t>本文件规定了电子导向快</w:t>
      </w:r>
      <w:proofErr w:type="gramStart"/>
      <w:r>
        <w:rPr>
          <w:rFonts w:hint="eastAsia"/>
        </w:rPr>
        <w:t>轨车辆</w:t>
      </w:r>
      <w:proofErr w:type="gramEnd"/>
      <w:r>
        <w:rPr>
          <w:rFonts w:hint="eastAsia"/>
        </w:rPr>
        <w:t>全景环视系统</w:t>
      </w:r>
      <w:r>
        <w:rPr>
          <w:rFonts w:cs="楷体_GB2312" w:hint="eastAsia"/>
        </w:rPr>
        <w:t>范围、规范性引用文件、术语和定义、</w:t>
      </w:r>
      <w:r>
        <w:rPr>
          <w:rFonts w:hint="eastAsia"/>
        </w:rPr>
        <w:t>使用条件，技术要求，检验方法，检验规则，标志、包装、运输和贮存。</w:t>
      </w:r>
    </w:p>
    <w:p w:rsidR="00C41FEB" w:rsidRDefault="007669F1">
      <w:pPr>
        <w:pStyle w:val="Default"/>
      </w:pPr>
      <w:r>
        <w:rPr>
          <w:rFonts w:hint="eastAsia"/>
        </w:rPr>
        <w:t>本标准适用于电子导向快</w:t>
      </w:r>
      <w:proofErr w:type="gramStart"/>
      <w:r>
        <w:rPr>
          <w:rFonts w:hint="eastAsia"/>
        </w:rPr>
        <w:t>轨车辆</w:t>
      </w:r>
      <w:proofErr w:type="gramEnd"/>
      <w:r>
        <w:rPr>
          <w:rFonts w:hint="eastAsia"/>
        </w:rPr>
        <w:t>的全景环视系统。</w:t>
      </w:r>
    </w:p>
    <w:p w:rsidR="00C41FEB" w:rsidRDefault="007669F1">
      <w:pPr>
        <w:pStyle w:val="Default"/>
        <w:rPr>
          <w:rFonts w:ascii="黑体" w:eastAsia="黑体" w:hAnsi="黑体" w:cs="仿宋_GB2312"/>
          <w:bCs/>
        </w:rPr>
      </w:pPr>
      <w:r>
        <w:rPr>
          <w:rFonts w:ascii="黑体" w:eastAsia="黑体" w:hAnsi="黑体" w:cs="仿宋_GB2312" w:hint="eastAsia"/>
          <w:bCs/>
        </w:rPr>
        <w:t>2.标准的主要内容</w:t>
      </w:r>
    </w:p>
    <w:p w:rsidR="00C41FEB" w:rsidRDefault="007669F1">
      <w:pPr>
        <w:pStyle w:val="Default"/>
      </w:pPr>
      <w:r>
        <w:rPr>
          <w:rFonts w:hint="eastAsia"/>
        </w:rPr>
        <w:t>标准的主要内容包括全景环视系统的使用条件、系统组成、功能要求、安装要求、接口要求、技术参数、性能要求、检验方法、检验规则、标志、包装、运输和贮存等内容。</w:t>
      </w:r>
    </w:p>
    <w:p w:rsidR="00C41FEB" w:rsidRDefault="007669F1">
      <w:pPr>
        <w:pStyle w:val="Default"/>
      </w:pPr>
      <w:r>
        <w:rPr>
          <w:rFonts w:hint="eastAsia"/>
        </w:rPr>
        <w:t>功能要求主要针对全景环视系统的图像拼接功能、雷达报警、可视范围、视图切换、辅助线、人机交互等方面进行说明。</w:t>
      </w:r>
    </w:p>
    <w:p w:rsidR="00C41FEB" w:rsidRDefault="007669F1">
      <w:pPr>
        <w:pStyle w:val="2"/>
        <w:numPr>
          <w:ilvl w:val="0"/>
          <w:numId w:val="4"/>
        </w:numPr>
        <w:ind w:firstLine="0"/>
      </w:pPr>
      <w:bookmarkStart w:id="28" w:name="_Toc166508468"/>
      <w:bookmarkStart w:id="29" w:name="_Toc122002359"/>
      <w:bookmarkStart w:id="30" w:name="_Toc97738945"/>
      <w:bookmarkStart w:id="31" w:name="_Toc31814"/>
      <w:bookmarkStart w:id="32" w:name="_Toc97566086"/>
      <w:r>
        <w:rPr>
          <w:rFonts w:hint="eastAsia"/>
        </w:rPr>
        <w:t>确定依据</w:t>
      </w:r>
      <w:bookmarkEnd w:id="28"/>
      <w:bookmarkEnd w:id="29"/>
    </w:p>
    <w:p w:rsidR="00C41FEB" w:rsidRDefault="007669F1" w:rsidP="007669F1">
      <w:pPr>
        <w:pStyle w:val="3"/>
        <w:numPr>
          <w:ilvl w:val="0"/>
          <w:numId w:val="6"/>
        </w:numPr>
      </w:pPr>
      <w:bookmarkStart w:id="33" w:name="_Toc166508469"/>
      <w:r>
        <w:rPr>
          <w:rFonts w:hint="eastAsia"/>
        </w:rPr>
        <w:t>相关标准和技术文献</w:t>
      </w:r>
      <w:bookmarkEnd w:id="30"/>
      <w:bookmarkEnd w:id="31"/>
      <w:bookmarkEnd w:id="32"/>
      <w:bookmarkEnd w:id="33"/>
    </w:p>
    <w:p w:rsidR="00C41FEB" w:rsidRDefault="007669F1">
      <w:pPr>
        <w:pStyle w:val="Default"/>
        <w:ind w:firstLineChars="0" w:firstLine="0"/>
      </w:pPr>
      <w:bookmarkStart w:id="34" w:name="_Toc97738960"/>
      <w:bookmarkStart w:id="35" w:name="_Toc97566099"/>
      <w:r>
        <w:rPr>
          <w:rFonts w:hint="eastAsia"/>
        </w:rPr>
        <w:t>GB/T 191—2</w:t>
      </w:r>
      <w:r>
        <w:t>008</w:t>
      </w:r>
      <w:r>
        <w:rPr>
          <w:rFonts w:hint="eastAsia"/>
        </w:rPr>
        <w:t xml:space="preserve">  包装储运图示标志</w:t>
      </w:r>
    </w:p>
    <w:p w:rsidR="00C41FEB" w:rsidRDefault="007669F1">
      <w:pPr>
        <w:pStyle w:val="Default"/>
        <w:ind w:firstLineChars="0" w:firstLine="0"/>
      </w:pPr>
      <w:r>
        <w:rPr>
          <w:rFonts w:hint="eastAsia"/>
        </w:rPr>
        <w:t>GB/T 2423.56  环境试验  第2部分：试验方法  试验：宽带随机振动和</w:t>
      </w:r>
      <w:proofErr w:type="gramStart"/>
      <w:r>
        <w:rPr>
          <w:rFonts w:hint="eastAsia"/>
        </w:rPr>
        <w:t>导则</w:t>
      </w:r>
      <w:proofErr w:type="gramEnd"/>
      <w:r>
        <w:rPr>
          <w:rFonts w:hint="eastAsia"/>
        </w:rPr>
        <w:t xml:space="preserve"> </w:t>
      </w:r>
    </w:p>
    <w:p w:rsidR="00C41FEB" w:rsidRDefault="007669F1">
      <w:pPr>
        <w:pStyle w:val="Default"/>
        <w:ind w:firstLineChars="0" w:firstLine="0"/>
      </w:pPr>
      <w:r>
        <w:rPr>
          <w:rFonts w:hint="eastAsia"/>
        </w:rPr>
        <w:t>GB 15084—2022  机动车辆  间接视野装置  性能和安装要求</w:t>
      </w:r>
    </w:p>
    <w:p w:rsidR="00C41FEB" w:rsidRDefault="007669F1">
      <w:pPr>
        <w:pStyle w:val="Default"/>
        <w:ind w:firstLineChars="0" w:firstLine="0"/>
      </w:pPr>
      <w:r>
        <w:rPr>
          <w:rFonts w:hint="eastAsia"/>
        </w:rPr>
        <w:t>GB/T 26775—2011  车载音视频系统通用技术条件</w:t>
      </w:r>
    </w:p>
    <w:p w:rsidR="00C41FEB" w:rsidRDefault="007669F1">
      <w:pPr>
        <w:pStyle w:val="Default"/>
        <w:ind w:firstLineChars="0" w:firstLine="0"/>
      </w:pPr>
      <w:r>
        <w:rPr>
          <w:rFonts w:hint="eastAsia"/>
        </w:rPr>
        <w:lastRenderedPageBreak/>
        <w:t xml:space="preserve">GB/T 28046.3—2011  道路车辆电气及电子设备的环境条件和试验  </w:t>
      </w:r>
    </w:p>
    <w:p w:rsidR="00C41FEB" w:rsidRDefault="007669F1">
      <w:pPr>
        <w:pStyle w:val="Default"/>
        <w:ind w:firstLineChars="0" w:firstLine="0"/>
      </w:pPr>
      <w:r>
        <w:rPr>
          <w:rFonts w:hint="eastAsia"/>
        </w:rPr>
        <w:t xml:space="preserve">GB/T 39265—2020  道路车辆  盲区监测(BSD)系统性能要求及试验方法 </w:t>
      </w:r>
    </w:p>
    <w:p w:rsidR="00C41FEB" w:rsidRDefault="007669F1">
      <w:pPr>
        <w:pStyle w:val="Default"/>
        <w:ind w:firstLineChars="0" w:firstLine="0"/>
      </w:pPr>
      <w:r>
        <w:rPr>
          <w:rFonts w:hint="eastAsia"/>
        </w:rPr>
        <w:t>JB/T 12111—2015  鱼眼监控镜头技术条件</w:t>
      </w:r>
    </w:p>
    <w:p w:rsidR="00C41FEB" w:rsidRDefault="007669F1">
      <w:pPr>
        <w:pStyle w:val="Default"/>
        <w:ind w:firstLineChars="0" w:firstLine="0"/>
      </w:pPr>
      <w:r>
        <w:rPr>
          <w:rFonts w:hint="eastAsia"/>
        </w:rPr>
        <w:t>QC/T 413-2015  汽车电气设备基本技术条件</w:t>
      </w:r>
      <w:r>
        <w:rPr>
          <w:rFonts w:hint="eastAsia"/>
        </w:rPr>
        <w:tab/>
      </w:r>
    </w:p>
    <w:p w:rsidR="00C41FEB" w:rsidRDefault="007669F1">
      <w:pPr>
        <w:pStyle w:val="Default"/>
        <w:ind w:firstLineChars="0" w:firstLine="0"/>
      </w:pPr>
      <w:r>
        <w:rPr>
          <w:rFonts w:hint="eastAsia"/>
        </w:rPr>
        <w:t>(CN201210119219) 一种环视合成图重叠区域划分方法和环视合成图表示方法</w:t>
      </w:r>
    </w:p>
    <w:p w:rsidR="00C41FEB" w:rsidRDefault="007669F1">
      <w:pPr>
        <w:pStyle w:val="Default"/>
        <w:ind w:firstLineChars="0" w:firstLine="0"/>
      </w:pPr>
      <w:r>
        <w:rPr>
          <w:rFonts w:hint="eastAsia"/>
        </w:rPr>
        <w:t>(CN201210436918) 一种新的车载驾驶辅助图像生成方法</w:t>
      </w:r>
    </w:p>
    <w:p w:rsidR="00C41FEB" w:rsidRDefault="007669F1">
      <w:pPr>
        <w:pStyle w:val="Default"/>
        <w:ind w:firstLineChars="0" w:firstLine="0"/>
      </w:pPr>
      <w:r>
        <w:rPr>
          <w:rFonts w:hint="eastAsia"/>
        </w:rPr>
        <w:t>(CN201410229555) 一种用于车载环视系统摄像头参数标定的校正标志物</w:t>
      </w:r>
    </w:p>
    <w:p w:rsidR="00C41FEB" w:rsidRDefault="007669F1">
      <w:pPr>
        <w:pStyle w:val="Default"/>
        <w:ind w:firstLineChars="0" w:firstLine="0"/>
      </w:pPr>
      <w:r>
        <w:rPr>
          <w:rFonts w:hint="eastAsia"/>
        </w:rPr>
        <w:t>(CN201410245590) 一种环视标定合成效果的检测方法</w:t>
      </w:r>
    </w:p>
    <w:p w:rsidR="00C41FEB" w:rsidRDefault="007669F1">
      <w:pPr>
        <w:pStyle w:val="Default"/>
        <w:ind w:firstLineChars="0" w:firstLine="0"/>
      </w:pPr>
      <w:r>
        <w:rPr>
          <w:rFonts w:hint="eastAsia"/>
        </w:rPr>
        <w:t xml:space="preserve">(CN201410245586) 一种用于车载环视系统摄像头参数标定的特征点抽取方法 </w:t>
      </w:r>
    </w:p>
    <w:p w:rsidR="00C41FEB" w:rsidRDefault="007669F1">
      <w:pPr>
        <w:pStyle w:val="Default"/>
        <w:ind w:firstLineChars="0" w:firstLine="0"/>
      </w:pPr>
      <w:r>
        <w:rPr>
          <w:rFonts w:hint="eastAsia"/>
        </w:rPr>
        <w:t>ISO 12233:2017 数码相机分辨率测量标准</w:t>
      </w:r>
    </w:p>
    <w:p w:rsidR="00C41FEB" w:rsidRDefault="007669F1">
      <w:pPr>
        <w:pStyle w:val="Default"/>
        <w:ind w:firstLineChars="0" w:firstLine="0"/>
      </w:pPr>
      <w:r>
        <w:rPr>
          <w:rFonts w:hint="eastAsia"/>
        </w:rPr>
        <w:t>ISO 15739 摄影电子静止图象成像噪声测量</w:t>
      </w:r>
    </w:p>
    <w:p w:rsidR="00C41FEB" w:rsidRDefault="007669F1">
      <w:pPr>
        <w:pStyle w:val="Default"/>
        <w:ind w:firstLineChars="0" w:firstLine="0"/>
      </w:pPr>
      <w:r>
        <w:rPr>
          <w:rFonts w:hint="eastAsia"/>
        </w:rPr>
        <w:t>ISO 16505:2019 道路车辆摄像监控系统的人类工效学和性能方面要求和试验规程</w:t>
      </w:r>
    </w:p>
    <w:p w:rsidR="007669F1" w:rsidRDefault="007669F1" w:rsidP="007669F1">
      <w:pPr>
        <w:pStyle w:val="3"/>
        <w:numPr>
          <w:ilvl w:val="0"/>
          <w:numId w:val="6"/>
        </w:numPr>
      </w:pPr>
      <w:bookmarkStart w:id="36" w:name="_Toc3881"/>
      <w:bookmarkStart w:id="37" w:name="_Toc97738970"/>
      <w:bookmarkStart w:id="38" w:name="_Toc97566109"/>
      <w:bookmarkStart w:id="39" w:name="_Toc166508470"/>
      <w:bookmarkStart w:id="40" w:name="_Toc170820682"/>
      <w:bookmarkStart w:id="41" w:name="_Toc97738971"/>
      <w:bookmarkStart w:id="42" w:name="_Toc97566110"/>
      <w:bookmarkEnd w:id="34"/>
      <w:bookmarkEnd w:id="35"/>
      <w:r>
        <w:rPr>
          <w:rFonts w:hint="eastAsia"/>
        </w:rPr>
        <w:t>调研成果</w:t>
      </w:r>
      <w:bookmarkEnd w:id="36"/>
      <w:bookmarkEnd w:id="37"/>
      <w:bookmarkEnd w:id="38"/>
      <w:bookmarkEnd w:id="39"/>
      <w:bookmarkEnd w:id="40"/>
    </w:p>
    <w:p w:rsidR="00C41FEB" w:rsidRDefault="007669F1">
      <w:pPr>
        <w:spacing w:line="560" w:lineRule="exact"/>
        <w:ind w:firstLineChars="200" w:firstLine="480"/>
        <w:rPr>
          <w:rFonts w:asciiTheme="minorEastAsia" w:hAnsiTheme="minorEastAsia"/>
          <w:sz w:val="24"/>
          <w:szCs w:val="24"/>
        </w:rPr>
      </w:pPr>
      <w:r>
        <w:rPr>
          <w:rFonts w:asciiTheme="minorEastAsia" w:hAnsiTheme="minorEastAsia" w:hint="eastAsia"/>
          <w:sz w:val="24"/>
          <w:szCs w:val="24"/>
        </w:rPr>
        <w:t>在标准编制过程中，编写组开展多次内部研讨，就系统定义、功能需求和性能需求等问题反复讨论验证；同时还与汽车全景环视的专家、企业负责人和协会代表进行多次深入探讨，把</w:t>
      </w:r>
      <w:proofErr w:type="gramStart"/>
      <w:r>
        <w:rPr>
          <w:rFonts w:asciiTheme="minorEastAsia" w:hAnsiTheme="minorEastAsia" w:hint="eastAsia"/>
          <w:sz w:val="24"/>
          <w:szCs w:val="24"/>
        </w:rPr>
        <w:t>控标准</w:t>
      </w:r>
      <w:proofErr w:type="gramEnd"/>
      <w:r>
        <w:rPr>
          <w:rFonts w:asciiTheme="minorEastAsia" w:hAnsiTheme="minorEastAsia" w:hint="eastAsia"/>
          <w:sz w:val="24"/>
          <w:szCs w:val="24"/>
        </w:rPr>
        <w:t>编制方向。通过邮件、电话及视频线上会议等方式广泛征求意见，同时向有关院校的专家教授征询了意见。对调研情况和专家意见进行总结归纳，为团体标准的编写提供了丰富的素材。</w:t>
      </w:r>
    </w:p>
    <w:p w:rsidR="00C41FEB" w:rsidRDefault="007669F1">
      <w:pPr>
        <w:spacing w:line="560" w:lineRule="exact"/>
        <w:ind w:firstLineChars="200" w:firstLine="480"/>
        <w:rPr>
          <w:rFonts w:asciiTheme="minorEastAsia" w:hAnsiTheme="minorEastAsia"/>
          <w:sz w:val="24"/>
          <w:szCs w:val="24"/>
        </w:rPr>
      </w:pPr>
      <w:r>
        <w:rPr>
          <w:rFonts w:asciiTheme="minorEastAsia" w:hAnsiTheme="minorEastAsia" w:hint="eastAsia"/>
          <w:sz w:val="24"/>
          <w:szCs w:val="24"/>
        </w:rPr>
        <w:t>2023年6月，中车四方股份组织运营单位、厂家在胶州快</w:t>
      </w:r>
      <w:proofErr w:type="gramStart"/>
      <w:r>
        <w:rPr>
          <w:rFonts w:asciiTheme="minorEastAsia" w:hAnsiTheme="minorEastAsia" w:hint="eastAsia"/>
          <w:sz w:val="24"/>
          <w:szCs w:val="24"/>
        </w:rPr>
        <w:t>轨车辆</w:t>
      </w:r>
      <w:proofErr w:type="gramEnd"/>
      <w:r>
        <w:rPr>
          <w:rFonts w:asciiTheme="minorEastAsia" w:hAnsiTheme="minorEastAsia" w:hint="eastAsia"/>
          <w:sz w:val="24"/>
          <w:szCs w:val="24"/>
        </w:rPr>
        <w:t>试验线进行了针对全景环视系统的试验验证工作，验证系统功能、性能及测试方法，试验结果如图1所示，试验结果表明指标参数合理可靠。</w:t>
      </w:r>
      <w:bookmarkEnd w:id="41"/>
      <w:bookmarkEnd w:id="42"/>
    </w:p>
    <w:p w:rsidR="00C41FEB" w:rsidRDefault="007669F1">
      <w:pPr>
        <w:spacing w:line="360" w:lineRule="auto"/>
        <w:jc w:val="center"/>
        <w:rPr>
          <w:szCs w:val="21"/>
        </w:rPr>
      </w:pPr>
      <w:r>
        <w:rPr>
          <w:rFonts w:hint="eastAsia"/>
          <w:noProof/>
          <w:szCs w:val="21"/>
        </w:rPr>
        <w:lastRenderedPageBreak/>
        <w:drawing>
          <wp:inline distT="0" distB="0" distL="114300" distR="114300">
            <wp:extent cx="1350010" cy="1800225"/>
            <wp:effectExtent l="0" t="0" r="8890" b="3175"/>
            <wp:docPr id="14" name="图片 14" descr="2f1fef1aeaca6169db1c0f64be47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1fef1aeaca6169db1c0f64be470c9"/>
                    <pic:cNvPicPr>
                      <a:picLocks noChangeAspect="1"/>
                    </pic:cNvPicPr>
                  </pic:nvPicPr>
                  <pic:blipFill>
                    <a:blip r:embed="rId12"/>
                    <a:stretch>
                      <a:fillRect/>
                    </a:stretch>
                  </pic:blipFill>
                  <pic:spPr>
                    <a:xfrm>
                      <a:off x="0" y="0"/>
                      <a:ext cx="1350010" cy="1800225"/>
                    </a:xfrm>
                    <a:prstGeom prst="rect">
                      <a:avLst/>
                    </a:prstGeom>
                  </pic:spPr>
                </pic:pic>
              </a:graphicData>
            </a:graphic>
          </wp:inline>
        </w:drawing>
      </w:r>
      <w:r>
        <w:rPr>
          <w:rFonts w:hint="eastAsia"/>
          <w:szCs w:val="21"/>
        </w:rPr>
        <w:t xml:space="preserve">      </w:t>
      </w:r>
      <w:r>
        <w:rPr>
          <w:rFonts w:hint="eastAsia"/>
          <w:noProof/>
          <w:szCs w:val="21"/>
        </w:rPr>
        <w:drawing>
          <wp:inline distT="0" distB="0" distL="114300" distR="114300">
            <wp:extent cx="1350010" cy="1800225"/>
            <wp:effectExtent l="0" t="0" r="8890" b="3175"/>
            <wp:docPr id="17" name="图片 17" descr="7dafc06321be76e1adcb7bf69f0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dafc06321be76e1adcb7bf69f080b1"/>
                    <pic:cNvPicPr>
                      <a:picLocks noChangeAspect="1"/>
                    </pic:cNvPicPr>
                  </pic:nvPicPr>
                  <pic:blipFill>
                    <a:blip r:embed="rId13"/>
                    <a:stretch>
                      <a:fillRect/>
                    </a:stretch>
                  </pic:blipFill>
                  <pic:spPr>
                    <a:xfrm>
                      <a:off x="0" y="0"/>
                      <a:ext cx="1350010" cy="1800225"/>
                    </a:xfrm>
                    <a:prstGeom prst="rect">
                      <a:avLst/>
                    </a:prstGeom>
                  </pic:spPr>
                </pic:pic>
              </a:graphicData>
            </a:graphic>
          </wp:inline>
        </w:drawing>
      </w:r>
      <w:r>
        <w:rPr>
          <w:rFonts w:hint="eastAsia"/>
          <w:szCs w:val="21"/>
        </w:rPr>
        <w:t xml:space="preserve"> </w:t>
      </w:r>
    </w:p>
    <w:p w:rsidR="00C41FEB" w:rsidRDefault="007669F1">
      <w:pPr>
        <w:spacing w:line="360" w:lineRule="auto"/>
        <w:jc w:val="center"/>
        <w:rPr>
          <w:szCs w:val="21"/>
        </w:rPr>
      </w:pPr>
      <w:r>
        <w:rPr>
          <w:rFonts w:hint="eastAsia"/>
          <w:szCs w:val="21"/>
        </w:rPr>
        <w:t>（</w:t>
      </w:r>
      <w:r>
        <w:rPr>
          <w:rFonts w:hint="eastAsia"/>
          <w:szCs w:val="21"/>
        </w:rPr>
        <w:t>a</w:t>
      </w:r>
      <w:r>
        <w:rPr>
          <w:rFonts w:hint="eastAsia"/>
          <w:szCs w:val="21"/>
        </w:rPr>
        <w:t>）摄像头布置</w:t>
      </w:r>
      <w:r>
        <w:rPr>
          <w:rFonts w:hint="eastAsia"/>
          <w:szCs w:val="21"/>
        </w:rPr>
        <w:t xml:space="preserve">  </w:t>
      </w:r>
    </w:p>
    <w:p w:rsidR="00C41FEB" w:rsidRDefault="007669F1">
      <w:pPr>
        <w:spacing w:line="360" w:lineRule="auto"/>
        <w:jc w:val="center"/>
        <w:rPr>
          <w:szCs w:val="21"/>
        </w:rPr>
      </w:pPr>
      <w:r>
        <w:rPr>
          <w:rFonts w:hint="eastAsia"/>
          <w:noProof/>
          <w:szCs w:val="21"/>
        </w:rPr>
        <w:drawing>
          <wp:inline distT="0" distB="0" distL="114300" distR="114300">
            <wp:extent cx="2667635" cy="1800225"/>
            <wp:effectExtent l="0" t="0" r="12065" b="3175"/>
            <wp:docPr id="18" name="图片 18" descr="51e64e98bb496e5328b0a83a59fa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1e64e98bb496e5328b0a83a59fa461"/>
                    <pic:cNvPicPr>
                      <a:picLocks noChangeAspect="1"/>
                    </pic:cNvPicPr>
                  </pic:nvPicPr>
                  <pic:blipFill>
                    <a:blip r:embed="rId14"/>
                    <a:srcRect l="27967" t="26930" r="13875" b="20741"/>
                    <a:stretch>
                      <a:fillRect/>
                    </a:stretch>
                  </pic:blipFill>
                  <pic:spPr>
                    <a:xfrm>
                      <a:off x="0" y="0"/>
                      <a:ext cx="2667635" cy="1800225"/>
                    </a:xfrm>
                    <a:prstGeom prst="rect">
                      <a:avLst/>
                    </a:prstGeom>
                  </pic:spPr>
                </pic:pic>
              </a:graphicData>
            </a:graphic>
          </wp:inline>
        </w:drawing>
      </w:r>
    </w:p>
    <w:p w:rsidR="00C41FEB" w:rsidRDefault="007669F1">
      <w:pPr>
        <w:spacing w:line="360" w:lineRule="auto"/>
        <w:jc w:val="center"/>
        <w:rPr>
          <w:szCs w:val="21"/>
        </w:rPr>
      </w:pPr>
      <w:r>
        <w:rPr>
          <w:rFonts w:hint="eastAsia"/>
          <w:szCs w:val="21"/>
        </w:rPr>
        <w:t>（</w:t>
      </w:r>
      <w:r>
        <w:rPr>
          <w:rFonts w:hint="eastAsia"/>
          <w:szCs w:val="21"/>
        </w:rPr>
        <w:t>b</w:t>
      </w:r>
      <w:r>
        <w:rPr>
          <w:rFonts w:hint="eastAsia"/>
          <w:szCs w:val="21"/>
        </w:rPr>
        <w:t>）</w:t>
      </w:r>
      <w:r>
        <w:rPr>
          <w:rFonts w:hint="eastAsia"/>
          <w:szCs w:val="21"/>
        </w:rPr>
        <w:t xml:space="preserve"> </w:t>
      </w:r>
      <w:r>
        <w:rPr>
          <w:rFonts w:hint="eastAsia"/>
          <w:szCs w:val="21"/>
        </w:rPr>
        <w:t>摄像头视野图像</w:t>
      </w:r>
    </w:p>
    <w:p w:rsidR="00C41FEB" w:rsidRDefault="007669F1">
      <w:pPr>
        <w:spacing w:line="360" w:lineRule="auto"/>
        <w:jc w:val="center"/>
        <w:rPr>
          <w:szCs w:val="21"/>
        </w:rPr>
      </w:pPr>
      <w:r>
        <w:rPr>
          <w:rFonts w:hint="eastAsia"/>
          <w:noProof/>
          <w:szCs w:val="21"/>
        </w:rPr>
        <w:drawing>
          <wp:inline distT="0" distB="0" distL="114300" distR="114300">
            <wp:extent cx="2400300" cy="1800225"/>
            <wp:effectExtent l="0" t="0" r="0" b="3175"/>
            <wp:docPr id="15" name="图片 15" descr="5680a78b414963cb3bac0796b345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80a78b414963cb3bac0796b345e11"/>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p>
    <w:p w:rsidR="00C41FEB" w:rsidRDefault="007669F1">
      <w:pPr>
        <w:spacing w:line="360" w:lineRule="auto"/>
        <w:jc w:val="center"/>
        <w:rPr>
          <w:szCs w:val="21"/>
        </w:rPr>
      </w:pPr>
      <w:r>
        <w:rPr>
          <w:rFonts w:hint="eastAsia"/>
          <w:szCs w:val="21"/>
        </w:rPr>
        <w:t>（</w:t>
      </w:r>
      <w:r>
        <w:rPr>
          <w:rFonts w:hint="eastAsia"/>
          <w:szCs w:val="21"/>
        </w:rPr>
        <w:t>c</w:t>
      </w:r>
      <w:r>
        <w:rPr>
          <w:rFonts w:hint="eastAsia"/>
          <w:szCs w:val="21"/>
        </w:rPr>
        <w:t>）</w:t>
      </w:r>
      <w:r>
        <w:rPr>
          <w:rFonts w:hint="eastAsia"/>
          <w:szCs w:val="21"/>
        </w:rPr>
        <w:t xml:space="preserve"> </w:t>
      </w:r>
      <w:r>
        <w:rPr>
          <w:rFonts w:hint="eastAsia"/>
          <w:szCs w:val="21"/>
        </w:rPr>
        <w:t>标定场地布置</w:t>
      </w:r>
    </w:p>
    <w:p w:rsidR="00C41FEB" w:rsidRDefault="007669F1">
      <w:pPr>
        <w:spacing w:line="360" w:lineRule="auto"/>
        <w:rPr>
          <w:szCs w:val="21"/>
        </w:rPr>
      </w:pPr>
      <w:r>
        <w:rPr>
          <w:noProof/>
        </w:rPr>
        <w:drawing>
          <wp:inline distT="0" distB="0" distL="114300" distR="114300">
            <wp:extent cx="2569845" cy="1800225"/>
            <wp:effectExtent l="0" t="0" r="825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9845" cy="1800225"/>
                    </a:xfrm>
                    <a:prstGeom prst="rect">
                      <a:avLst/>
                    </a:prstGeom>
                  </pic:spPr>
                </pic:pic>
              </a:graphicData>
            </a:graphic>
          </wp:inline>
        </w:drawing>
      </w:r>
      <w:r>
        <w:rPr>
          <w:noProof/>
        </w:rPr>
        <w:drawing>
          <wp:inline distT="0" distB="0" distL="114300" distR="114300">
            <wp:extent cx="2674620" cy="1800225"/>
            <wp:effectExtent l="0" t="0" r="508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2674620" cy="1800225"/>
                    </a:xfrm>
                    <a:prstGeom prst="rect">
                      <a:avLst/>
                    </a:prstGeom>
                  </pic:spPr>
                </pic:pic>
              </a:graphicData>
            </a:graphic>
          </wp:inline>
        </w:drawing>
      </w:r>
    </w:p>
    <w:p w:rsidR="00C41FEB" w:rsidRDefault="007669F1">
      <w:pPr>
        <w:spacing w:line="360" w:lineRule="auto"/>
        <w:jc w:val="center"/>
        <w:rPr>
          <w:szCs w:val="21"/>
        </w:rPr>
      </w:pPr>
      <w:r>
        <w:rPr>
          <w:rFonts w:hint="eastAsia"/>
          <w:szCs w:val="21"/>
        </w:rPr>
        <w:lastRenderedPageBreak/>
        <w:t>（</w:t>
      </w:r>
      <w:r>
        <w:rPr>
          <w:rFonts w:hint="eastAsia"/>
          <w:szCs w:val="21"/>
        </w:rPr>
        <w:t>d</w:t>
      </w:r>
      <w:r>
        <w:rPr>
          <w:rFonts w:hint="eastAsia"/>
          <w:szCs w:val="21"/>
        </w:rPr>
        <w:t>）</w:t>
      </w:r>
      <w:r>
        <w:rPr>
          <w:rFonts w:hint="eastAsia"/>
          <w:szCs w:val="21"/>
        </w:rPr>
        <w:t xml:space="preserve"> </w:t>
      </w:r>
      <w:r>
        <w:rPr>
          <w:rFonts w:hint="eastAsia"/>
          <w:szCs w:val="21"/>
        </w:rPr>
        <w:t>单个摄像头标定效果</w:t>
      </w:r>
    </w:p>
    <w:p w:rsidR="00C41FEB" w:rsidRDefault="007669F1">
      <w:pPr>
        <w:spacing w:line="360" w:lineRule="auto"/>
        <w:jc w:val="center"/>
        <w:rPr>
          <w:szCs w:val="21"/>
        </w:rPr>
      </w:pPr>
      <w:r>
        <w:rPr>
          <w:rFonts w:hint="eastAsia"/>
          <w:noProof/>
          <w:szCs w:val="21"/>
        </w:rPr>
        <w:drawing>
          <wp:inline distT="0" distB="0" distL="114300" distR="114300">
            <wp:extent cx="1800225" cy="5128260"/>
            <wp:effectExtent l="0" t="0" r="2540" b="3175"/>
            <wp:docPr id="19" name="图片 19" descr="76043d3a2c114eedd46356b0c8e0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6043d3a2c114eedd46356b0c8e073e"/>
                    <pic:cNvPicPr>
                      <a:picLocks noChangeAspect="1"/>
                    </pic:cNvPicPr>
                  </pic:nvPicPr>
                  <pic:blipFill>
                    <a:blip r:embed="rId18"/>
                    <a:stretch>
                      <a:fillRect/>
                    </a:stretch>
                  </pic:blipFill>
                  <pic:spPr>
                    <a:xfrm rot="5400000">
                      <a:off x="0" y="0"/>
                      <a:ext cx="1800225" cy="5128260"/>
                    </a:xfrm>
                    <a:prstGeom prst="rect">
                      <a:avLst/>
                    </a:prstGeom>
                  </pic:spPr>
                </pic:pic>
              </a:graphicData>
            </a:graphic>
          </wp:inline>
        </w:drawing>
      </w:r>
    </w:p>
    <w:p w:rsidR="00C41FEB" w:rsidRDefault="007669F1">
      <w:pPr>
        <w:spacing w:line="360" w:lineRule="auto"/>
        <w:jc w:val="center"/>
        <w:rPr>
          <w:szCs w:val="21"/>
        </w:rPr>
      </w:pPr>
      <w:r>
        <w:rPr>
          <w:rFonts w:hint="eastAsia"/>
          <w:szCs w:val="21"/>
        </w:rPr>
        <w:t>（</w:t>
      </w:r>
      <w:r>
        <w:rPr>
          <w:rFonts w:hint="eastAsia"/>
          <w:szCs w:val="21"/>
        </w:rPr>
        <w:t>e</w:t>
      </w:r>
      <w:r>
        <w:rPr>
          <w:rFonts w:hint="eastAsia"/>
          <w:szCs w:val="21"/>
        </w:rPr>
        <w:t>）</w:t>
      </w:r>
      <w:r>
        <w:rPr>
          <w:rFonts w:hint="eastAsia"/>
          <w:szCs w:val="21"/>
        </w:rPr>
        <w:t xml:space="preserve"> </w:t>
      </w:r>
      <w:r>
        <w:rPr>
          <w:rFonts w:hint="eastAsia"/>
          <w:szCs w:val="21"/>
        </w:rPr>
        <w:t>全景环视效果验证</w:t>
      </w:r>
      <w:r>
        <w:rPr>
          <w:rFonts w:hint="eastAsia"/>
          <w:szCs w:val="21"/>
        </w:rPr>
        <w:t xml:space="preserve"> </w:t>
      </w:r>
    </w:p>
    <w:p w:rsidR="00C41FEB" w:rsidRDefault="007669F1">
      <w:pPr>
        <w:spacing w:line="360" w:lineRule="auto"/>
        <w:jc w:val="center"/>
        <w:rPr>
          <w:rFonts w:asciiTheme="minorEastAsia" w:hAnsiTheme="minorEastAsia"/>
          <w:sz w:val="24"/>
          <w:szCs w:val="24"/>
        </w:rPr>
      </w:pPr>
      <w:r>
        <w:rPr>
          <w:rFonts w:hint="eastAsia"/>
          <w:szCs w:val="21"/>
        </w:rPr>
        <w:t>图</w:t>
      </w:r>
      <w:r>
        <w:rPr>
          <w:rFonts w:hint="eastAsia"/>
          <w:szCs w:val="21"/>
        </w:rPr>
        <w:t xml:space="preserve">1 </w:t>
      </w:r>
      <w:r>
        <w:rPr>
          <w:rFonts w:hint="eastAsia"/>
          <w:szCs w:val="21"/>
        </w:rPr>
        <w:t>全景环视系统试验结果</w:t>
      </w:r>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43" w:name="_Toc166508471"/>
      <w:r>
        <w:rPr>
          <w:rFonts w:ascii="黑体" w:eastAsia="黑体" w:hAnsi="黑体" w:hint="eastAsia"/>
          <w:b w:val="0"/>
          <w:sz w:val="24"/>
          <w:szCs w:val="24"/>
        </w:rPr>
        <w:t>与现行相关法律、行政法规和其他标准的关系</w:t>
      </w:r>
      <w:bookmarkEnd w:id="43"/>
    </w:p>
    <w:p w:rsidR="00C41FEB" w:rsidRDefault="007669F1">
      <w:pPr>
        <w:spacing w:line="560" w:lineRule="exact"/>
        <w:ind w:firstLineChars="200" w:firstLine="480"/>
        <w:rPr>
          <w:rFonts w:asciiTheme="minorEastAsia" w:hAnsiTheme="minorEastAsia"/>
          <w:sz w:val="24"/>
          <w:szCs w:val="24"/>
        </w:rPr>
      </w:pPr>
      <w:bookmarkStart w:id="44" w:name="_Toc97566112"/>
      <w:bookmarkStart w:id="45" w:name="_Toc97738973"/>
      <w:r>
        <w:rPr>
          <w:rFonts w:asciiTheme="minorEastAsia" w:hAnsiTheme="minorEastAsia" w:hint="eastAsia"/>
          <w:sz w:val="24"/>
          <w:szCs w:val="24"/>
        </w:rPr>
        <w:t>本文件符合现行法律、法规和强制性国家标准的规定，与其他相关强制性标准无冲突。</w:t>
      </w:r>
      <w:bookmarkEnd w:id="44"/>
      <w:bookmarkEnd w:id="45"/>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46" w:name="_Toc166508472"/>
      <w:r>
        <w:rPr>
          <w:rFonts w:ascii="黑体" w:eastAsia="黑体" w:hAnsi="黑体" w:hint="eastAsia"/>
          <w:b w:val="0"/>
          <w:sz w:val="24"/>
          <w:szCs w:val="24"/>
        </w:rPr>
        <w:t>重大分歧意见的处理过程、处理意见及其依据</w:t>
      </w:r>
      <w:bookmarkEnd w:id="46"/>
    </w:p>
    <w:p w:rsidR="00C41FEB" w:rsidRDefault="007669F1">
      <w:pPr>
        <w:spacing w:line="560" w:lineRule="exact"/>
        <w:ind w:firstLineChars="200" w:firstLine="480"/>
        <w:rPr>
          <w:rFonts w:asciiTheme="minorEastAsia" w:hAnsiTheme="minorEastAsia"/>
          <w:sz w:val="24"/>
          <w:szCs w:val="24"/>
        </w:rPr>
      </w:pPr>
      <w:bookmarkStart w:id="47" w:name="_Toc97738975"/>
      <w:bookmarkStart w:id="48" w:name="_Toc97566114"/>
      <w:r>
        <w:rPr>
          <w:rFonts w:asciiTheme="minorEastAsia" w:hAnsiTheme="minorEastAsia" w:hint="eastAsia"/>
          <w:sz w:val="24"/>
          <w:szCs w:val="24"/>
        </w:rPr>
        <w:t>无。</w:t>
      </w:r>
      <w:bookmarkEnd w:id="47"/>
      <w:bookmarkEnd w:id="48"/>
    </w:p>
    <w:p w:rsidR="00C41FEB" w:rsidRDefault="007669F1">
      <w:pPr>
        <w:pStyle w:val="1"/>
        <w:numPr>
          <w:ilvl w:val="0"/>
          <w:numId w:val="2"/>
        </w:numPr>
        <w:spacing w:before="0" w:after="0" w:line="560" w:lineRule="exact"/>
        <w:ind w:firstLine="0"/>
        <w:rPr>
          <w:rFonts w:ascii="黑体" w:eastAsia="黑体" w:hAnsi="黑体"/>
          <w:b w:val="0"/>
          <w:sz w:val="24"/>
          <w:szCs w:val="24"/>
        </w:rPr>
      </w:pPr>
      <w:bookmarkStart w:id="49" w:name="_Toc166508473"/>
      <w:r>
        <w:rPr>
          <w:rFonts w:ascii="黑体" w:eastAsia="黑体" w:hAnsi="黑体" w:hint="eastAsia"/>
          <w:b w:val="0"/>
          <w:sz w:val="24"/>
          <w:szCs w:val="24"/>
        </w:rPr>
        <w:t>其他需要说明的内容</w:t>
      </w:r>
      <w:bookmarkEnd w:id="49"/>
    </w:p>
    <w:p w:rsidR="00C41FEB" w:rsidRDefault="007669F1">
      <w:pPr>
        <w:spacing w:line="560" w:lineRule="exact"/>
        <w:ind w:firstLineChars="200" w:firstLine="480"/>
        <w:rPr>
          <w:rFonts w:asciiTheme="minorEastAsia" w:hAnsiTheme="minorEastAsia"/>
          <w:sz w:val="24"/>
          <w:szCs w:val="24"/>
        </w:rPr>
      </w:pPr>
      <w:bookmarkStart w:id="50" w:name="_Toc97566121"/>
      <w:bookmarkStart w:id="51" w:name="_Toc97738979"/>
      <w:r>
        <w:rPr>
          <w:rFonts w:asciiTheme="minorEastAsia" w:hAnsiTheme="minorEastAsia" w:hint="eastAsia"/>
          <w:sz w:val="24"/>
          <w:szCs w:val="24"/>
        </w:rPr>
        <w:t>无。</w:t>
      </w:r>
      <w:bookmarkEnd w:id="50"/>
      <w:bookmarkEnd w:id="51"/>
    </w:p>
    <w:p w:rsidR="00C41FEB" w:rsidRDefault="007669F1">
      <w:pPr>
        <w:spacing w:line="560" w:lineRule="exact"/>
        <w:ind w:firstLineChars="200" w:firstLine="480"/>
        <w:jc w:val="right"/>
        <w:rPr>
          <w:rFonts w:asciiTheme="minorEastAsia" w:hAnsiTheme="minorEastAsia"/>
          <w:sz w:val="24"/>
          <w:szCs w:val="24"/>
        </w:rPr>
      </w:pPr>
      <w:r>
        <w:rPr>
          <w:rFonts w:asciiTheme="minorEastAsia" w:hAnsiTheme="minorEastAsia" w:hint="eastAsia"/>
          <w:sz w:val="24"/>
          <w:szCs w:val="24"/>
        </w:rPr>
        <w:t>标准起草小组</w:t>
      </w:r>
    </w:p>
    <w:p w:rsidR="00C41FEB" w:rsidRDefault="007669F1">
      <w:pPr>
        <w:spacing w:line="560" w:lineRule="exact"/>
        <w:ind w:firstLineChars="200" w:firstLine="480"/>
        <w:jc w:val="right"/>
        <w:rPr>
          <w:rFonts w:asciiTheme="minorEastAsia" w:hAnsiTheme="minorEastAsia"/>
          <w:sz w:val="24"/>
          <w:szCs w:val="24"/>
        </w:rPr>
      </w:pPr>
      <w:r>
        <w:rPr>
          <w:rFonts w:asciiTheme="minorEastAsia" w:hAnsiTheme="minorEastAsia" w:hint="eastAsia"/>
          <w:sz w:val="24"/>
          <w:szCs w:val="24"/>
        </w:rPr>
        <w:t xml:space="preserve"> 2024年</w:t>
      </w:r>
      <w:r w:rsidR="00EB50E9">
        <w:rPr>
          <w:rFonts w:asciiTheme="minorEastAsia" w:hAnsiTheme="minorEastAsia" w:hint="eastAsia"/>
          <w:sz w:val="24"/>
          <w:szCs w:val="24"/>
        </w:rPr>
        <w:t>7</w:t>
      </w:r>
      <w:r>
        <w:rPr>
          <w:rFonts w:asciiTheme="minorEastAsia" w:hAnsiTheme="minorEastAsia" w:hint="eastAsia"/>
          <w:sz w:val="24"/>
          <w:szCs w:val="24"/>
        </w:rPr>
        <w:t>月</w:t>
      </w:r>
      <w:r w:rsidR="00EB50E9">
        <w:rPr>
          <w:rFonts w:asciiTheme="minorEastAsia" w:hAnsiTheme="minorEastAsia" w:hint="eastAsia"/>
          <w:sz w:val="24"/>
          <w:szCs w:val="24"/>
        </w:rPr>
        <w:t>4</w:t>
      </w:r>
      <w:r>
        <w:rPr>
          <w:rFonts w:asciiTheme="minorEastAsia" w:hAnsiTheme="minorEastAsia" w:hint="eastAsia"/>
          <w:sz w:val="24"/>
          <w:szCs w:val="24"/>
        </w:rPr>
        <w:t>日</w:t>
      </w:r>
    </w:p>
    <w:p w:rsidR="00C41FEB" w:rsidRDefault="00C41FEB"/>
    <w:sectPr w:rsidR="00C41FEB">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30C" w:rsidRDefault="007669F1">
      <w:r>
        <w:separator/>
      </w:r>
    </w:p>
  </w:endnote>
  <w:endnote w:type="continuationSeparator" w:id="0">
    <w:p w:rsidR="0013730C" w:rsidRDefault="00766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EB" w:rsidRDefault="007669F1">
    <w:pPr>
      <w:pStyle w:val="a4"/>
      <w:jc w:val="center"/>
    </w:pPr>
    <w:r>
      <w:fldChar w:fldCharType="begin"/>
    </w:r>
    <w:r>
      <w:instrText>PAGE   \* MERGEFORMAT</w:instrText>
    </w:r>
    <w:r>
      <w:fldChar w:fldCharType="separate"/>
    </w:r>
    <w:r w:rsidR="00EB50E9" w:rsidRPr="00EB50E9">
      <w:rPr>
        <w:noProof/>
        <w:lang w:val="zh-CN"/>
      </w:rPr>
      <w:t>1</w:t>
    </w:r>
    <w:r>
      <w:fldChar w:fldCharType="end"/>
    </w:r>
  </w:p>
  <w:p w:rsidR="00C41FEB" w:rsidRDefault="00C41FEB">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EB" w:rsidRDefault="00C41FEB">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EB" w:rsidRDefault="00C41FEB">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FEB" w:rsidRDefault="007669F1">
    <w:pPr>
      <w:pStyle w:val="a4"/>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3022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6205" cy="302260"/>
                      </a:xfrm>
                      <a:prstGeom prst="rect">
                        <a:avLst/>
                      </a:prstGeom>
                      <a:noFill/>
                      <a:ln w="6350">
                        <a:noFill/>
                      </a:ln>
                    </wps:spPr>
                    <wps:txbx>
                      <w:txbxContent>
                        <w:sdt>
                          <w:sdtPr>
                            <w:id w:val="-1"/>
                          </w:sdtPr>
                          <w:sdtEndPr/>
                          <w:sdtContent>
                            <w:p w:rsidR="00C41FEB" w:rsidRDefault="007669F1">
                              <w:pPr>
                                <w:pStyle w:val="a4"/>
                                <w:jc w:val="center"/>
                              </w:pPr>
                              <w:r>
                                <w:fldChar w:fldCharType="begin"/>
                              </w:r>
                              <w:r>
                                <w:instrText>PAGE   \* MERGEFORMAT</w:instrText>
                              </w:r>
                              <w:r>
                                <w:fldChar w:fldCharType="separate"/>
                              </w:r>
                              <w:r w:rsidR="00EB50E9" w:rsidRPr="00EB50E9">
                                <w:rPr>
                                  <w:noProof/>
                                  <w:lang w:val="zh-CN"/>
                                </w:rPr>
                                <w:t>7</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15pt;height:23.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YgFgIAAAUEAAAOAAAAZHJzL2Uyb0RvYy54bWysU02O0zAY3SNxB8t7mrSjqVDVdFRmVIRU&#10;MSMVxNp1nCaS/2S7TcoB4Aas2LDnXD3HPLtJB82wQmycF3//73ue33RKkoNwvjG6oONRTonQ3JSN&#10;3hX086fVm7eU+MB0yaTRoqBH4enN4vWreWtnYmJqI0vhCJJoP2ttQesQ7CzLPK+FYn5krNAwVsYp&#10;FvDrdlnpWIvsSmaTPJ9mrXGldYYL73F7dzbSRcpfVYKH+6ryIhBZUPQW0unSuY1ntpiz2c4xWze8&#10;b4P9QxeKNRpFL6nuWGBk75oXqVTDnfGmCiNuVGaqquEizYBpxvmzaTY1syLNAnK8vdDk/19a/vHw&#10;4EhTYneUaKawotOP76efv0+/vpFxpKe1fgavjYVf6N6ZLrr29x6Xcequcip+MQ+BHUQfL+SKLhAe&#10;g8bTSX5NCYfpKp9Mpon87CnYOh/eC6NIBAV12F2ilB3WPqAgXAeXWEubVSNl2p/UpC3o9Oo6TwEX&#10;CyKkRmAc4dxqRKHbdn3/W1MeMZYzZ114y1cNiq+ZDw/MQQiYBOIO9zgqaVDE9IiS2rivf7uP/tgP&#10;rJS0EFZBNZRPifygsbeowQG4AWwHoPfq1kCp2AV6SRABLsgBVs6oL1D8MtaAiWmOSgUNA7wNZ3Hj&#10;xXCxXCYnKM2ysNYby2PqSJ63y30AgYnXSMqZiZ4raC3R3b+LKOY//5PX0+tdPAIAAP//AwBQSwME&#10;FAAGAAgAAAAhAGGlnTDYAAAAAwEAAA8AAABkcnMvZG93bnJldi54bWxMj8FOwzAQRO9I/IO1SNyo&#10;A61KFbKpoCIckWg4cHTjbZJiryPbTcPf43Khl5VGM5p5W6wna8RIPvSOEe5nGQjixumeW4TPurpb&#10;gQhRsVbGMSH8UIB1eX1VqFy7E3/QuI2tSCUccoXQxTjkUoamI6vCzA3Eyds7b1VM0rdSe3VK5dbI&#10;hyxbSqt6TgudGmjTUfO9PVqETVXXfqTgzRe9VfPD+8uCXifE25vp+QlEpCn+h+GMn9ChTEw7d2Qd&#10;hEFIj8S/e/ZWcxA7hMXjEmRZyEv28hcAAP//AwBQSwECLQAUAAYACAAAACEAtoM4kv4AAADhAQAA&#10;EwAAAAAAAAAAAAAAAAAAAAAAW0NvbnRlbnRfVHlwZXNdLnhtbFBLAQItABQABgAIAAAAIQA4/SH/&#10;1gAAAJQBAAALAAAAAAAAAAAAAAAAAC8BAABfcmVscy8ucmVsc1BLAQItABQABgAIAAAAIQAzIaYg&#10;FgIAAAUEAAAOAAAAAAAAAAAAAAAAAC4CAABkcnMvZTJvRG9jLnhtbFBLAQItABQABgAIAAAAIQBh&#10;pZ0w2AAAAAMBAAAPAAAAAAAAAAAAAAAAAHAEAABkcnMvZG93bnJldi54bWxQSwUGAAAAAAQABADz&#10;AAAAdQUAAAAA&#10;" filled="f" stroked="f" strokeweight=".5pt">
              <v:textbox style="mso-fit-shape-to-text:t" inset="0,0,0,0">
                <w:txbxContent>
                  <w:sdt>
                    <w:sdtPr>
                      <w:id w:val="-1"/>
                    </w:sdtPr>
                    <w:sdtEndPr/>
                    <w:sdtContent>
                      <w:p w:rsidR="00C41FEB" w:rsidRDefault="007669F1">
                        <w:pPr>
                          <w:pStyle w:val="a4"/>
                          <w:jc w:val="center"/>
                        </w:pPr>
                        <w:r>
                          <w:fldChar w:fldCharType="begin"/>
                        </w:r>
                        <w:r>
                          <w:instrText>PAGE   \* MERGEFORMAT</w:instrText>
                        </w:r>
                        <w:r>
                          <w:fldChar w:fldCharType="separate"/>
                        </w:r>
                        <w:r w:rsidR="00EB50E9" w:rsidRPr="00EB50E9">
                          <w:rPr>
                            <w:noProof/>
                            <w:lang w:val="zh-CN"/>
                          </w:rPr>
                          <w:t>7</w:t>
                        </w:r>
                        <w:r>
                          <w:fldChar w:fldCharType="end"/>
                        </w:r>
                      </w:p>
                    </w:sdtContent>
                  </w:sdt>
                </w:txbxContent>
              </v:textbox>
              <w10:wrap anchorx="margin"/>
            </v:shape>
          </w:pict>
        </mc:Fallback>
      </mc:AlternateContent>
    </w:r>
  </w:p>
  <w:p w:rsidR="00C41FEB" w:rsidRDefault="00C41FEB">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30C" w:rsidRDefault="007669F1">
      <w:r>
        <w:separator/>
      </w:r>
    </w:p>
  </w:footnote>
  <w:footnote w:type="continuationSeparator" w:id="0">
    <w:p w:rsidR="0013730C" w:rsidRDefault="007669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28B48A"/>
    <w:multiLevelType w:val="singleLevel"/>
    <w:tmpl w:val="AB28B48A"/>
    <w:lvl w:ilvl="0">
      <w:start w:val="1"/>
      <w:numFmt w:val="decimal"/>
      <w:lvlText w:val="%1."/>
      <w:lvlJc w:val="left"/>
      <w:pPr>
        <w:ind w:left="425" w:hanging="425"/>
      </w:pPr>
      <w:rPr>
        <w:rFonts w:hint="default"/>
      </w:rPr>
    </w:lvl>
  </w:abstractNum>
  <w:abstractNum w:abstractNumId="1">
    <w:nsid w:val="C0A44595"/>
    <w:multiLevelType w:val="singleLevel"/>
    <w:tmpl w:val="C0A44595"/>
    <w:lvl w:ilvl="0">
      <w:start w:val="1"/>
      <w:numFmt w:val="chineseCounting"/>
      <w:suff w:val="nothing"/>
      <w:lvlText w:val="%1、"/>
      <w:lvlJc w:val="left"/>
      <w:pPr>
        <w:ind w:left="0" w:firstLine="420"/>
      </w:pPr>
      <w:rPr>
        <w:rFonts w:hint="eastAsia"/>
      </w:rPr>
    </w:lvl>
  </w:abstractNum>
  <w:abstractNum w:abstractNumId="2">
    <w:nsid w:val="C0AB9E9B"/>
    <w:multiLevelType w:val="singleLevel"/>
    <w:tmpl w:val="C0AB9E9B"/>
    <w:lvl w:ilvl="0">
      <w:start w:val="2"/>
      <w:numFmt w:val="decimal"/>
      <w:lvlText w:val="%1."/>
      <w:lvlJc w:val="left"/>
      <w:pPr>
        <w:tabs>
          <w:tab w:val="left" w:pos="312"/>
        </w:tabs>
      </w:pPr>
    </w:lvl>
  </w:abstractNum>
  <w:abstractNum w:abstractNumId="3">
    <w:nsid w:val="1ABC4EEE"/>
    <w:multiLevelType w:val="hybridMultilevel"/>
    <w:tmpl w:val="3BA21EB0"/>
    <w:lvl w:ilvl="0" w:tplc="EDE877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BD3743"/>
    <w:multiLevelType w:val="hybridMultilevel"/>
    <w:tmpl w:val="7744FE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3074CDE"/>
    <w:multiLevelType w:val="singleLevel"/>
    <w:tmpl w:val="73074CDE"/>
    <w:lvl w:ilvl="0">
      <w:start w:val="1"/>
      <w:numFmt w:val="chineseCounting"/>
      <w:pStyle w:val="2"/>
      <w:suff w:val="nothing"/>
      <w:lvlText w:val="（%1）"/>
      <w:lvlJc w:val="left"/>
      <w:pPr>
        <w:ind w:left="0" w:firstLine="420"/>
      </w:pPr>
      <w:rPr>
        <w:rFonts w:hint="eastAsia"/>
      </w:rPr>
    </w:lvl>
  </w:abstractNum>
  <w:num w:numId="1">
    <w:abstractNumId w:val="5"/>
  </w:num>
  <w:num w:numId="2">
    <w:abstractNumId w:val="1"/>
  </w:num>
  <w:num w:numId="3">
    <w:abstractNumId w:val="2"/>
  </w:num>
  <w:num w:numId="4">
    <w:abstractNumId w:val="5"/>
    <w:lvlOverride w:ilvl="0">
      <w:startOverride w:val="1"/>
    </w:lvlOverride>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xNmM1ZWQyNGUyNjRhNzMwOTlmNThjMDY4MGE4NjQifQ=="/>
  </w:docVars>
  <w:rsids>
    <w:rsidRoot w:val="425C5CF2"/>
    <w:rsid w:val="000A594B"/>
    <w:rsid w:val="0013730C"/>
    <w:rsid w:val="0020716C"/>
    <w:rsid w:val="00340E13"/>
    <w:rsid w:val="003800ED"/>
    <w:rsid w:val="00412F8A"/>
    <w:rsid w:val="004A5B65"/>
    <w:rsid w:val="00677CAD"/>
    <w:rsid w:val="007669F1"/>
    <w:rsid w:val="00931B01"/>
    <w:rsid w:val="00950ADD"/>
    <w:rsid w:val="00AB4A69"/>
    <w:rsid w:val="00C41FEB"/>
    <w:rsid w:val="00CA0DE4"/>
    <w:rsid w:val="00EB50E9"/>
    <w:rsid w:val="0AD40667"/>
    <w:rsid w:val="14CD089B"/>
    <w:rsid w:val="14D42C8D"/>
    <w:rsid w:val="2E4B3B69"/>
    <w:rsid w:val="364546DB"/>
    <w:rsid w:val="425C5CF2"/>
    <w:rsid w:val="4CC759FC"/>
    <w:rsid w:val="4F7A2F65"/>
    <w:rsid w:val="5AB4294E"/>
    <w:rsid w:val="5AF30F60"/>
    <w:rsid w:val="5B9718EC"/>
    <w:rsid w:val="5E122028"/>
    <w:rsid w:val="68B00491"/>
    <w:rsid w:val="777048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2"/>
    </w:rPr>
  </w:style>
  <w:style w:type="paragraph" w:styleId="1">
    <w:name w:val="heading 1"/>
    <w:basedOn w:val="a"/>
    <w:next w:val="a"/>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autoRedefine/>
    <w:uiPriority w:val="9"/>
    <w:unhideWhenUsed/>
    <w:qFormat/>
    <w:pPr>
      <w:keepNext/>
      <w:keepLines/>
      <w:numPr>
        <w:numId w:val="1"/>
      </w:numPr>
      <w:spacing w:line="560" w:lineRule="exact"/>
      <w:outlineLvl w:val="1"/>
    </w:pPr>
    <w:rPr>
      <w:rFonts w:ascii="黑体" w:eastAsia="黑体" w:hAnsi="黑体" w:cstheme="majorBidi"/>
      <w:bCs/>
      <w:sz w:val="24"/>
      <w:szCs w:val="24"/>
    </w:rPr>
  </w:style>
  <w:style w:type="paragraph" w:styleId="3">
    <w:name w:val="heading 3"/>
    <w:basedOn w:val="a"/>
    <w:next w:val="a"/>
    <w:link w:val="3Char"/>
    <w:uiPriority w:val="9"/>
    <w:unhideWhenUsed/>
    <w:qFormat/>
    <w:pPr>
      <w:keepNext/>
      <w:keepLines/>
      <w:spacing w:line="560" w:lineRule="exact"/>
      <w:outlineLvl w:val="2"/>
    </w:pPr>
    <w:rPr>
      <w:rFonts w:ascii="黑体" w:eastAsia="黑体" w:hAnsi="黑体"/>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autoRedefine/>
    <w:uiPriority w:val="99"/>
    <w:unhideWhenUsed/>
    <w:qFormat/>
    <w:pPr>
      <w:tabs>
        <w:tab w:val="center" w:pos="4153"/>
        <w:tab w:val="right" w:pos="8306"/>
      </w:tabs>
      <w:snapToGrid w:val="0"/>
      <w:jc w:val="left"/>
    </w:pPr>
    <w:rPr>
      <w:sz w:val="18"/>
      <w:szCs w:val="18"/>
    </w:rPr>
  </w:style>
  <w:style w:type="paragraph" w:styleId="10">
    <w:name w:val="toc 1"/>
    <w:basedOn w:val="a"/>
    <w:next w:val="a"/>
    <w:uiPriority w:val="39"/>
    <w:unhideWhenUsed/>
    <w:qFormat/>
    <w:pPr>
      <w:widowControl/>
      <w:tabs>
        <w:tab w:val="left" w:pos="835"/>
        <w:tab w:val="right" w:leader="dot" w:pos="8296"/>
      </w:tabs>
      <w:spacing w:after="100" w:line="276" w:lineRule="auto"/>
      <w:jc w:val="center"/>
    </w:pPr>
    <w:rPr>
      <w:rFonts w:ascii="黑体" w:eastAsia="黑体" w:hAnsi="黑体" w:cs="宋体"/>
      <w:kern w:val="0"/>
      <w:sz w:val="40"/>
      <w:szCs w:val="32"/>
    </w:rPr>
  </w:style>
  <w:style w:type="paragraph" w:styleId="20">
    <w:name w:val="toc 2"/>
    <w:basedOn w:val="a"/>
    <w:next w:val="a"/>
    <w:uiPriority w:val="39"/>
    <w:unhideWhenUsed/>
    <w:qFormat/>
    <w:pPr>
      <w:widowControl/>
      <w:spacing w:after="100" w:line="276" w:lineRule="auto"/>
      <w:ind w:left="220"/>
      <w:jc w:val="left"/>
    </w:pPr>
    <w:rPr>
      <w:kern w:val="0"/>
      <w:sz w:val="22"/>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qFormat/>
    <w:rPr>
      <w:color w:val="0026E5" w:themeColor="hyperlink"/>
      <w:u w:val="single"/>
    </w:rPr>
  </w:style>
  <w:style w:type="paragraph" w:customStyle="1" w:styleId="Default">
    <w:name w:val="Default"/>
    <w:basedOn w:val="a"/>
    <w:autoRedefine/>
    <w:uiPriority w:val="99"/>
    <w:qFormat/>
    <w:pPr>
      <w:autoSpaceDE w:val="0"/>
      <w:autoSpaceDN w:val="0"/>
      <w:spacing w:line="560" w:lineRule="exact"/>
      <w:ind w:firstLineChars="200" w:firstLine="480"/>
      <w:jc w:val="left"/>
    </w:pPr>
    <w:rPr>
      <w:rFonts w:asciiTheme="minorEastAsia" w:hAnsiTheme="minorEastAsia" w:cs="Times New Roman"/>
      <w:color w:val="000000"/>
      <w:sz w:val="24"/>
      <w:szCs w:val="24"/>
      <w:lang w:bidi="en-US"/>
    </w:rPr>
  </w:style>
  <w:style w:type="paragraph" w:styleId="a7">
    <w:name w:val="List Paragraph"/>
    <w:basedOn w:val="a"/>
    <w:autoRedefine/>
    <w:uiPriority w:val="99"/>
    <w:qFormat/>
    <w:pPr>
      <w:ind w:firstLineChars="200" w:firstLine="420"/>
    </w:pPr>
  </w:style>
  <w:style w:type="paragraph" w:customStyle="1" w:styleId="a8">
    <w:name w:val="标准文件_段"/>
    <w:autoRedefine/>
    <w:qFormat/>
    <w:pPr>
      <w:tabs>
        <w:tab w:val="left" w:pos="312"/>
      </w:tabs>
      <w:autoSpaceDE w:val="0"/>
      <w:autoSpaceDN w:val="0"/>
      <w:spacing w:line="560" w:lineRule="exact"/>
      <w:ind w:left="426"/>
      <w:jc w:val="both"/>
    </w:pPr>
    <w:rPr>
      <w:rFonts w:ascii="黑体" w:eastAsia="黑体" w:hAnsi="黑体" w:cs="Times New Roman"/>
      <w:sz w:val="24"/>
      <w:szCs w:val="24"/>
    </w:rPr>
  </w:style>
  <w:style w:type="character" w:customStyle="1" w:styleId="Char">
    <w:name w:val="批注框文本 Char"/>
    <w:basedOn w:val="a0"/>
    <w:link w:val="a3"/>
    <w:qFormat/>
    <w:rPr>
      <w:kern w:val="2"/>
      <w:sz w:val="18"/>
      <w:szCs w:val="18"/>
    </w:rPr>
  </w:style>
  <w:style w:type="character" w:customStyle="1" w:styleId="3Char">
    <w:name w:val="标题 3 Char"/>
    <w:basedOn w:val="a0"/>
    <w:link w:val="3"/>
    <w:autoRedefine/>
    <w:uiPriority w:val="9"/>
    <w:qFormat/>
    <w:rsid w:val="007669F1"/>
    <w:rPr>
      <w:rFonts w:ascii="黑体" w:eastAsia="黑体" w:hAnsi="黑体"/>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2"/>
    </w:rPr>
  </w:style>
  <w:style w:type="paragraph" w:styleId="1">
    <w:name w:val="heading 1"/>
    <w:basedOn w:val="a"/>
    <w:next w:val="a"/>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autoRedefine/>
    <w:uiPriority w:val="9"/>
    <w:unhideWhenUsed/>
    <w:qFormat/>
    <w:pPr>
      <w:keepNext/>
      <w:keepLines/>
      <w:numPr>
        <w:numId w:val="1"/>
      </w:numPr>
      <w:spacing w:line="560" w:lineRule="exact"/>
      <w:outlineLvl w:val="1"/>
    </w:pPr>
    <w:rPr>
      <w:rFonts w:ascii="黑体" w:eastAsia="黑体" w:hAnsi="黑体" w:cstheme="majorBidi"/>
      <w:bCs/>
      <w:sz w:val="24"/>
      <w:szCs w:val="24"/>
    </w:rPr>
  </w:style>
  <w:style w:type="paragraph" w:styleId="3">
    <w:name w:val="heading 3"/>
    <w:basedOn w:val="a"/>
    <w:next w:val="a"/>
    <w:link w:val="3Char"/>
    <w:uiPriority w:val="9"/>
    <w:unhideWhenUsed/>
    <w:qFormat/>
    <w:pPr>
      <w:keepNext/>
      <w:keepLines/>
      <w:spacing w:line="560" w:lineRule="exact"/>
      <w:outlineLvl w:val="2"/>
    </w:pPr>
    <w:rPr>
      <w:rFonts w:ascii="黑体" w:eastAsia="黑体" w:hAnsi="黑体"/>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autoRedefine/>
    <w:uiPriority w:val="99"/>
    <w:unhideWhenUsed/>
    <w:qFormat/>
    <w:pPr>
      <w:tabs>
        <w:tab w:val="center" w:pos="4153"/>
        <w:tab w:val="right" w:pos="8306"/>
      </w:tabs>
      <w:snapToGrid w:val="0"/>
      <w:jc w:val="left"/>
    </w:pPr>
    <w:rPr>
      <w:sz w:val="18"/>
      <w:szCs w:val="18"/>
    </w:rPr>
  </w:style>
  <w:style w:type="paragraph" w:styleId="10">
    <w:name w:val="toc 1"/>
    <w:basedOn w:val="a"/>
    <w:next w:val="a"/>
    <w:uiPriority w:val="39"/>
    <w:unhideWhenUsed/>
    <w:qFormat/>
    <w:pPr>
      <w:widowControl/>
      <w:tabs>
        <w:tab w:val="left" w:pos="835"/>
        <w:tab w:val="right" w:leader="dot" w:pos="8296"/>
      </w:tabs>
      <w:spacing w:after="100" w:line="276" w:lineRule="auto"/>
      <w:jc w:val="center"/>
    </w:pPr>
    <w:rPr>
      <w:rFonts w:ascii="黑体" w:eastAsia="黑体" w:hAnsi="黑体" w:cs="宋体"/>
      <w:kern w:val="0"/>
      <w:sz w:val="40"/>
      <w:szCs w:val="32"/>
    </w:rPr>
  </w:style>
  <w:style w:type="paragraph" w:styleId="20">
    <w:name w:val="toc 2"/>
    <w:basedOn w:val="a"/>
    <w:next w:val="a"/>
    <w:uiPriority w:val="39"/>
    <w:unhideWhenUsed/>
    <w:qFormat/>
    <w:pPr>
      <w:widowControl/>
      <w:spacing w:after="100" w:line="276" w:lineRule="auto"/>
      <w:ind w:left="220"/>
      <w:jc w:val="left"/>
    </w:pPr>
    <w:rPr>
      <w:kern w:val="0"/>
      <w:sz w:val="22"/>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qFormat/>
    <w:rPr>
      <w:color w:val="0026E5" w:themeColor="hyperlink"/>
      <w:u w:val="single"/>
    </w:rPr>
  </w:style>
  <w:style w:type="paragraph" w:customStyle="1" w:styleId="Default">
    <w:name w:val="Default"/>
    <w:basedOn w:val="a"/>
    <w:autoRedefine/>
    <w:uiPriority w:val="99"/>
    <w:qFormat/>
    <w:pPr>
      <w:autoSpaceDE w:val="0"/>
      <w:autoSpaceDN w:val="0"/>
      <w:spacing w:line="560" w:lineRule="exact"/>
      <w:ind w:firstLineChars="200" w:firstLine="480"/>
      <w:jc w:val="left"/>
    </w:pPr>
    <w:rPr>
      <w:rFonts w:asciiTheme="minorEastAsia" w:hAnsiTheme="minorEastAsia" w:cs="Times New Roman"/>
      <w:color w:val="000000"/>
      <w:sz w:val="24"/>
      <w:szCs w:val="24"/>
      <w:lang w:bidi="en-US"/>
    </w:rPr>
  </w:style>
  <w:style w:type="paragraph" w:styleId="a7">
    <w:name w:val="List Paragraph"/>
    <w:basedOn w:val="a"/>
    <w:autoRedefine/>
    <w:uiPriority w:val="99"/>
    <w:qFormat/>
    <w:pPr>
      <w:ind w:firstLineChars="200" w:firstLine="420"/>
    </w:pPr>
  </w:style>
  <w:style w:type="paragraph" w:customStyle="1" w:styleId="a8">
    <w:name w:val="标准文件_段"/>
    <w:autoRedefine/>
    <w:qFormat/>
    <w:pPr>
      <w:tabs>
        <w:tab w:val="left" w:pos="312"/>
      </w:tabs>
      <w:autoSpaceDE w:val="0"/>
      <w:autoSpaceDN w:val="0"/>
      <w:spacing w:line="560" w:lineRule="exact"/>
      <w:ind w:left="426"/>
      <w:jc w:val="both"/>
    </w:pPr>
    <w:rPr>
      <w:rFonts w:ascii="黑体" w:eastAsia="黑体" w:hAnsi="黑体" w:cs="Times New Roman"/>
      <w:sz w:val="24"/>
      <w:szCs w:val="24"/>
    </w:rPr>
  </w:style>
  <w:style w:type="character" w:customStyle="1" w:styleId="Char">
    <w:name w:val="批注框文本 Char"/>
    <w:basedOn w:val="a0"/>
    <w:link w:val="a3"/>
    <w:qFormat/>
    <w:rPr>
      <w:kern w:val="2"/>
      <w:sz w:val="18"/>
      <w:szCs w:val="18"/>
    </w:rPr>
  </w:style>
  <w:style w:type="character" w:customStyle="1" w:styleId="3Char">
    <w:name w:val="标题 3 Char"/>
    <w:basedOn w:val="a0"/>
    <w:link w:val="3"/>
    <w:autoRedefine/>
    <w:uiPriority w:val="9"/>
    <w:qFormat/>
    <w:rsid w:val="007669F1"/>
    <w:rPr>
      <w:rFonts w:ascii="黑体" w:eastAsia="黑体" w:hAnsi="黑体"/>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3160</Words>
  <Characters>1341</Characters>
  <Application>Microsoft Office Word</Application>
  <DocSecurity>0</DocSecurity>
  <Lines>11</Lines>
  <Paragraphs>8</Paragraphs>
  <ScaleCrop>false</ScaleCrop>
  <Company/>
  <LinksUpToDate>false</LinksUpToDate>
  <CharactersWithSpaces>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束展逸</dc:creator>
  <cp:lastModifiedBy>JonMMx 2000</cp:lastModifiedBy>
  <cp:revision>3</cp:revision>
  <dcterms:created xsi:type="dcterms:W3CDTF">2024-07-03T00:56:00Z</dcterms:created>
  <dcterms:modified xsi:type="dcterms:W3CDTF">2024-07-04T02:48:00Z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896E14C1132E4DD082E0D73FE28E5D6B_13</vt:lpwstr>
  </property>
</Properties>
</file>