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61D55">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14:paraId="30E0F32F">
      <w:pPr>
        <w:widowControl/>
        <w:adjustRightInd w:val="0"/>
        <w:snapToGrid w:val="0"/>
        <w:spacing w:after="200" w:line="360" w:lineRule="auto"/>
        <w:jc w:val="center"/>
        <w:rPr>
          <w:rFonts w:ascii="黑体" w:hAnsi="黑体" w:eastAsia="黑体" w:cs="宋体"/>
          <w:kern w:val="0"/>
          <w:sz w:val="52"/>
          <w:szCs w:val="52"/>
        </w:rPr>
      </w:pPr>
      <w:r>
        <w:rPr>
          <w:rFonts w:hint="eastAsia" w:ascii="黑体" w:hAnsi="黑体" w:eastAsia="黑体" w:cs="宋体"/>
          <w:kern w:val="0"/>
          <w:sz w:val="52"/>
          <w:szCs w:val="52"/>
        </w:rPr>
        <w:t>山 东 标 准 化 协 会 团 体 标 准</w:t>
      </w:r>
    </w:p>
    <w:p w14:paraId="4A3D4CE5">
      <w:pPr>
        <w:widowControl/>
        <w:adjustRightInd w:val="0"/>
        <w:snapToGrid w:val="0"/>
        <w:spacing w:after="360" w:afterLines="100" w:line="800" w:lineRule="exact"/>
        <w:jc w:val="center"/>
        <w:rPr>
          <w:rFonts w:ascii="黑体" w:hAnsi="黑体" w:eastAsia="黑体" w:cs="方正小标宋简体"/>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162560</wp:posOffset>
                </wp:positionV>
                <wp:extent cx="5969635" cy="0"/>
                <wp:effectExtent l="0" t="0" r="12065" b="1905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8.6pt;margin-top:12.8pt;height:0pt;width:470.05pt;z-index:251659264;mso-width-relative:page;mso-height-relative:page;" filled="f" stroked="t" coordsize="21600,21600" o:gfxdata="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Z+4rtcAAAAJAQAADwAAAAAAAAABACAAAAAiAAAAZHJzL2Rv&#10;d25yZXYueG1sUEsBAhQAFAAAAAgAh07iQOZyfqnJAQAAoAMAAA4AAAAAAAAAAQAgAAAAJgEAAGRy&#10;cy9lMm9Eb2MueG1sUEsFBgAAAAAGAAYAWQEAAGEFAAAAAA==&#10;">
                <v:fill on="f" focussize="0,0"/>
                <v:stroke color="#000000" joinstyle="round"/>
                <v:imagedata o:title=""/>
                <o:lock v:ext="edit" aspectratio="f"/>
              </v:line>
            </w:pict>
          </mc:Fallback>
        </mc:AlternateContent>
      </w:r>
    </w:p>
    <w:p w14:paraId="12E3DDA8">
      <w:pPr>
        <w:widowControl/>
        <w:adjustRightInd w:val="0"/>
        <w:snapToGrid w:val="0"/>
        <w:spacing w:after="360" w:afterLines="100"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《高速磁浮运行控制系统试验规范》</w:t>
      </w:r>
    </w:p>
    <w:p w14:paraId="40C05624">
      <w:pPr>
        <w:widowControl/>
        <w:adjustRightInd w:val="0"/>
        <w:snapToGrid w:val="0"/>
        <w:spacing w:after="200" w:line="360" w:lineRule="auto"/>
        <w:jc w:val="center"/>
        <w:rPr>
          <w:rFonts w:ascii="宋体" w:hAnsi="宋体" w:eastAsia="宋体" w:cs="宋体"/>
          <w:kern w:val="0"/>
          <w:sz w:val="28"/>
          <w:szCs w:val="28"/>
        </w:rPr>
      </w:pPr>
    </w:p>
    <w:p w14:paraId="34DDD416">
      <w:pPr>
        <w:widowControl/>
        <w:adjustRightInd w:val="0"/>
        <w:snapToGrid w:val="0"/>
        <w:spacing w:after="200" w:line="360" w:lineRule="auto"/>
        <w:jc w:val="center"/>
        <w:rPr>
          <w:rFonts w:ascii="方正小标宋简体" w:hAnsi="宋体" w:eastAsia="方正小标宋简体" w:cs="方正小标宋简体"/>
          <w:kern w:val="0"/>
          <w:sz w:val="28"/>
          <w:szCs w:val="28"/>
        </w:rPr>
      </w:pPr>
      <w:r>
        <w:rPr>
          <w:rFonts w:hint="eastAsia" w:ascii="宋体" w:hAnsi="宋体" w:eastAsia="宋体" w:cs="宋体"/>
          <w:kern w:val="0"/>
          <w:sz w:val="28"/>
          <w:szCs w:val="28"/>
        </w:rPr>
        <w:t>（征求意见稿）</w:t>
      </w:r>
    </w:p>
    <w:p w14:paraId="04DDE4D4">
      <w:pPr>
        <w:widowControl/>
        <w:adjustRightInd w:val="0"/>
        <w:snapToGrid w:val="0"/>
        <w:spacing w:line="800" w:lineRule="exact"/>
        <w:jc w:val="center"/>
        <w:rPr>
          <w:rFonts w:ascii="黑体" w:hAnsi="黑体" w:eastAsia="黑体" w:cs="方正小标宋简体"/>
          <w:kern w:val="0"/>
          <w:sz w:val="44"/>
          <w:szCs w:val="44"/>
        </w:rPr>
      </w:pPr>
    </w:p>
    <w:p w14:paraId="1C96A9E3">
      <w:pPr>
        <w:widowControl/>
        <w:adjustRightInd w:val="0"/>
        <w:snapToGrid w:val="0"/>
        <w:spacing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编制说明</w:t>
      </w:r>
    </w:p>
    <w:p w14:paraId="3C9C289A">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14:paraId="628DE7F0">
      <w:pPr>
        <w:widowControl/>
        <w:adjustRightInd w:val="0"/>
        <w:snapToGrid w:val="0"/>
        <w:spacing w:after="200" w:line="360" w:lineRule="auto"/>
        <w:jc w:val="left"/>
        <w:rPr>
          <w:rFonts w:ascii="方正小标宋简体" w:hAnsi="宋体" w:eastAsia="方正小标宋简体" w:cs="方正小标宋简体"/>
          <w:kern w:val="0"/>
          <w:sz w:val="44"/>
          <w:szCs w:val="44"/>
        </w:rPr>
      </w:pPr>
    </w:p>
    <w:p w14:paraId="0C963071">
      <w:pPr>
        <w:pStyle w:val="27"/>
        <w:rPr>
          <w:rFonts w:ascii="方正小标宋简体" w:hAnsi="宋体" w:eastAsia="方正小标宋简体" w:cs="方正小标宋简体"/>
          <w:color w:val="auto"/>
          <w:kern w:val="0"/>
          <w:sz w:val="44"/>
          <w:szCs w:val="44"/>
          <w:lang w:eastAsia="zh-CN"/>
        </w:rPr>
      </w:pPr>
    </w:p>
    <w:p w14:paraId="2C124C45">
      <w:pPr>
        <w:spacing w:line="360" w:lineRule="auto"/>
        <w:rPr>
          <w:rFonts w:ascii="方正小标宋简体" w:hAnsi="方正小标宋简体" w:eastAsia="方正小标宋简体" w:cs="方正小标宋简体"/>
          <w:sz w:val="32"/>
          <w:szCs w:val="32"/>
        </w:rPr>
      </w:pPr>
    </w:p>
    <w:p w14:paraId="7E4DE998">
      <w:pPr>
        <w:spacing w:line="360" w:lineRule="auto"/>
        <w:jc w:val="center"/>
        <w:rPr>
          <w:rFonts w:ascii="黑体" w:hAnsi="黑体" w:eastAsia="黑体" w:cs="宋体"/>
          <w:sz w:val="30"/>
          <w:szCs w:val="30"/>
        </w:rPr>
        <w:sectPr>
          <w:footerReference r:id="rId3" w:type="default"/>
          <w:pgSz w:w="11906" w:h="16838"/>
          <w:pgMar w:top="1440" w:right="1416" w:bottom="1440" w:left="1701" w:header="709" w:footer="709" w:gutter="0"/>
          <w:pgNumType w:start="0"/>
          <w:cols w:space="708" w:num="1"/>
          <w:titlePg/>
          <w:docGrid w:type="lines" w:linePitch="360" w:charSpace="0"/>
        </w:sectPr>
      </w:pPr>
      <w:r>
        <w:rPr>
          <w:rFonts w:hint="eastAsia" w:ascii="黑体" w:hAnsi="黑体" w:eastAsia="黑体" w:cs="方正小标宋简体"/>
          <w:sz w:val="30"/>
          <w:szCs w:val="30"/>
        </w:rPr>
        <w:t>二〇二四年</w:t>
      </w:r>
      <w:r>
        <w:rPr>
          <w:rFonts w:hint="eastAsia" w:ascii="黑体" w:hAnsi="黑体" w:eastAsia="黑体" w:cs="方正小标宋简体"/>
          <w:sz w:val="30"/>
          <w:szCs w:val="30"/>
          <w:lang w:val="en-US" w:eastAsia="zh-CN"/>
        </w:rPr>
        <w:t>六</w:t>
      </w:r>
      <w:r>
        <w:rPr>
          <w:rFonts w:hint="eastAsia" w:ascii="黑体" w:hAnsi="黑体" w:eastAsia="黑体" w:cs="方正小标宋简体"/>
          <w:sz w:val="30"/>
          <w:szCs w:val="30"/>
        </w:rPr>
        <w:t>月</w:t>
      </w:r>
    </w:p>
    <w:p w14:paraId="3D3A1BBD">
      <w:pPr>
        <w:spacing w:line="360" w:lineRule="auto"/>
        <w:rPr>
          <w:rFonts w:ascii="仿宋_GB2312" w:hAnsi="宋体" w:eastAsia="仿宋_GB2312" w:cs="宋体"/>
          <w:sz w:val="32"/>
          <w:szCs w:val="32"/>
        </w:rPr>
      </w:pPr>
    </w:p>
    <w:p w14:paraId="0A9BBE85">
      <w:pPr>
        <w:pStyle w:val="14"/>
        <w:spacing w:after="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目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 xml:space="preserve"> 录</w:t>
      </w:r>
    </w:p>
    <w:p w14:paraId="7B6CEB8E"/>
    <w:p w14:paraId="2B1742DA">
      <w:pPr>
        <w:pStyle w:val="14"/>
        <w:widowControl w:val="0"/>
        <w:adjustRightInd w:val="0"/>
        <w:snapToGrid w:val="0"/>
        <w:spacing w:after="0" w:line="560" w:lineRule="exact"/>
        <w:rPr>
          <w:rFonts w:asciiTheme="minorEastAsia" w:hAnsiTheme="minorEastAsia" w:eastAsiaTheme="minorEastAsia"/>
          <w:sz w:val="28"/>
          <w:szCs w:val="28"/>
        </w:rPr>
      </w:pPr>
      <w:r>
        <w:rPr>
          <w:rFonts w:hint="eastAsia" w:ascii="仿宋_GB2312" w:hAnsi="宋体" w:eastAsia="仿宋_GB2312"/>
          <w:sz w:val="21"/>
          <w:szCs w:val="21"/>
        </w:rPr>
        <w:fldChar w:fldCharType="begin"/>
      </w:r>
      <w:r>
        <w:rPr>
          <w:rFonts w:hint="eastAsia" w:ascii="仿宋_GB2312" w:hAnsi="宋体" w:eastAsia="仿宋_GB2312"/>
          <w:sz w:val="21"/>
          <w:szCs w:val="21"/>
        </w:rPr>
        <w:instrText xml:space="preserve"> TOC \o "1-3" \h \z \u </w:instrText>
      </w:r>
      <w:r>
        <w:rPr>
          <w:rFonts w:hint="eastAsia" w:ascii="仿宋_GB2312" w:hAnsi="宋体" w:eastAsia="仿宋_GB2312"/>
          <w:sz w:val="21"/>
          <w:szCs w:val="21"/>
        </w:rPr>
        <w:fldChar w:fldCharType="separate"/>
      </w:r>
    </w:p>
    <w:p w14:paraId="6B313643">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"_Toc122002350" </w:instrText>
      </w:r>
      <w:r>
        <w:fldChar w:fldCharType="separate"/>
      </w:r>
      <w:r>
        <w:rPr>
          <w:rStyle w:val="25"/>
          <w:rFonts w:hint="eastAsia" w:cs="黑体" w:asciiTheme="minorEastAsia" w:hAnsiTheme="minorEastAsia" w:eastAsiaTheme="minorEastAsia"/>
          <w:bCs/>
          <w:sz w:val="28"/>
          <w:szCs w:val="28"/>
        </w:rPr>
        <w:t>一、工作简况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CCCB839">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"_Toc122002351" </w:instrText>
      </w:r>
      <w:r>
        <w:fldChar w:fldCharType="separate"/>
      </w:r>
      <w:r>
        <w:rPr>
          <w:rStyle w:val="25"/>
          <w:rFonts w:hint="eastAsia" w:cs="楷体_GB2312" w:asciiTheme="minorEastAsia" w:hAnsiTheme="minorEastAsia" w:eastAsiaTheme="minorEastAsia"/>
          <w:sz w:val="28"/>
          <w:szCs w:val="28"/>
        </w:rPr>
        <w:t>（一）任务来源</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4A3BF71">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"_Toc122002352" </w:instrText>
      </w:r>
      <w:r>
        <w:fldChar w:fldCharType="separate"/>
      </w:r>
      <w:r>
        <w:rPr>
          <w:rStyle w:val="25"/>
          <w:rFonts w:hint="eastAsia" w:cs="楷体_GB2312" w:asciiTheme="minorEastAsia" w:hAnsiTheme="minorEastAsia" w:eastAsiaTheme="minorEastAsia"/>
          <w:sz w:val="28"/>
          <w:szCs w:val="28"/>
        </w:rPr>
        <w:t>（二）起草单位和主要起草人</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14:paraId="23B77F3B">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"_Toc122002353" </w:instrText>
      </w:r>
      <w:r>
        <w:fldChar w:fldCharType="separate"/>
      </w:r>
      <w:r>
        <w:rPr>
          <w:rStyle w:val="25"/>
          <w:rFonts w:hint="eastAsia" w:cs="楷体_GB2312" w:asciiTheme="minorEastAsia" w:hAnsiTheme="minorEastAsia" w:eastAsiaTheme="minorEastAsia"/>
          <w:sz w:val="28"/>
          <w:szCs w:val="28"/>
        </w:rPr>
        <w:t>（三）起草单位和主要起草人任务分工</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14:paraId="76E81368">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"_Toc122002354" </w:instrText>
      </w:r>
      <w:r>
        <w:fldChar w:fldCharType="separate"/>
      </w:r>
      <w:r>
        <w:rPr>
          <w:rStyle w:val="25"/>
          <w:rFonts w:hint="eastAsia" w:cs="楷体_GB2312" w:asciiTheme="minorEastAsia" w:hAnsiTheme="minorEastAsia" w:eastAsiaTheme="minorEastAsia"/>
          <w:sz w:val="28"/>
          <w:szCs w:val="28"/>
        </w:rPr>
        <w:t>（四）起草过程</w:t>
      </w:r>
      <w:r>
        <w:rPr>
          <w:rFonts w:asciiTheme="minorEastAsia" w:hAnsiTheme="minorEastAsia" w:eastAsiaTheme="minorEastAsia"/>
          <w:sz w:val="28"/>
          <w:szCs w:val="28"/>
        </w:rPr>
        <w:tab/>
      </w: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rPr>
        <w:fldChar w:fldCharType="end"/>
      </w:r>
    </w:p>
    <w:p w14:paraId="39499E8D">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"_Toc122002355" </w:instrText>
      </w:r>
      <w:r>
        <w:fldChar w:fldCharType="separate"/>
      </w:r>
      <w:r>
        <w:rPr>
          <w:rStyle w:val="25"/>
          <w:rFonts w:hint="eastAsia" w:cs="黑体" w:asciiTheme="minorEastAsia" w:hAnsiTheme="minorEastAsia" w:eastAsiaTheme="minorEastAsia"/>
          <w:bCs/>
          <w:sz w:val="28"/>
          <w:szCs w:val="28"/>
        </w:rPr>
        <w:t>二、标准制定的目的和意义</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E958D47">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"_Toc122002356" </w:instrText>
      </w:r>
      <w:r>
        <w:fldChar w:fldCharType="separate"/>
      </w:r>
      <w:r>
        <w:rPr>
          <w:rStyle w:val="25"/>
          <w:rFonts w:hint="eastAsia" w:cs="黑体" w:asciiTheme="minorEastAsia" w:hAnsiTheme="minorEastAsia" w:eastAsiaTheme="minorEastAsia"/>
          <w:bCs/>
          <w:sz w:val="28"/>
          <w:szCs w:val="28"/>
        </w:rPr>
        <w:t>三、标准编制原则、主要技术内容和确定依据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76A0F28">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"_Toc122002357" </w:instrText>
      </w:r>
      <w:r>
        <w:fldChar w:fldCharType="separate"/>
      </w:r>
      <w:r>
        <w:rPr>
          <w:rStyle w:val="25"/>
          <w:rFonts w:hint="eastAsia" w:cs="楷体_GB2312" w:asciiTheme="minorEastAsia" w:hAnsiTheme="minorEastAsia" w:eastAsiaTheme="minorEastAsia"/>
          <w:sz w:val="28"/>
          <w:szCs w:val="28"/>
        </w:rPr>
        <w:t>（一）标准编制原则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630A754">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"_Toc122002358" </w:instrText>
      </w:r>
      <w:r>
        <w:fldChar w:fldCharType="separate"/>
      </w:r>
      <w:r>
        <w:rPr>
          <w:rStyle w:val="25"/>
          <w:rFonts w:hint="eastAsia" w:cs="楷体_GB2312" w:asciiTheme="minorEastAsia" w:hAnsiTheme="minorEastAsia" w:eastAsiaTheme="minorEastAsia"/>
          <w:sz w:val="28"/>
          <w:szCs w:val="28"/>
        </w:rPr>
        <w:t>（二）主要技术内容</w:t>
      </w:r>
      <w:r>
        <w:rPr>
          <w:rFonts w:asciiTheme="minorEastAsia" w:hAnsiTheme="minorEastAsia" w:eastAsiaTheme="minorEastAsia"/>
          <w:sz w:val="28"/>
          <w:szCs w:val="28"/>
        </w:rPr>
        <w:tab/>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p>
    <w:p w14:paraId="4161B073">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"_Toc122002359" </w:instrText>
      </w:r>
      <w:r>
        <w:fldChar w:fldCharType="separate"/>
      </w:r>
      <w:r>
        <w:rPr>
          <w:rStyle w:val="25"/>
          <w:rFonts w:hint="eastAsia" w:cs="楷体_GB2312" w:asciiTheme="minorEastAsia" w:hAnsiTheme="minorEastAsia" w:eastAsiaTheme="minorEastAsia"/>
          <w:sz w:val="28"/>
          <w:szCs w:val="28"/>
        </w:rPr>
        <w:t>（三）确定依据</w:t>
      </w:r>
      <w:r>
        <w:rPr>
          <w:rFonts w:asciiTheme="minorEastAsia" w:hAnsiTheme="minorEastAsia" w:eastAsiaTheme="minorEastAsia"/>
          <w:sz w:val="28"/>
          <w:szCs w:val="28"/>
        </w:rPr>
        <w:tab/>
      </w:r>
      <w:r>
        <w:rPr>
          <w:rFonts w:hint="eastAsia" w:asciiTheme="minorEastAsia" w:hAnsiTheme="minorEastAsia" w:eastAsiaTheme="minorEastAsia"/>
          <w:sz w:val="28"/>
          <w:szCs w:val="28"/>
        </w:rPr>
        <w:t>5</w:t>
      </w:r>
      <w:r>
        <w:rPr>
          <w:rFonts w:hint="eastAsia" w:asciiTheme="minorEastAsia" w:hAnsiTheme="minorEastAsia" w:eastAsiaTheme="minorEastAsia"/>
          <w:sz w:val="28"/>
          <w:szCs w:val="28"/>
        </w:rPr>
        <w:fldChar w:fldCharType="end"/>
      </w:r>
    </w:p>
    <w:p w14:paraId="0D35E656">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"_Toc122002360" </w:instrText>
      </w:r>
      <w:r>
        <w:fldChar w:fldCharType="separate"/>
      </w:r>
      <w:r>
        <w:rPr>
          <w:rStyle w:val="25"/>
          <w:rFonts w:hint="eastAsia" w:cs="黑体" w:asciiTheme="minorEastAsia" w:hAnsiTheme="minorEastAsia" w:eastAsiaTheme="minorEastAsia"/>
          <w:bCs/>
          <w:sz w:val="28"/>
          <w:szCs w:val="28"/>
        </w:rPr>
        <w:t>四、与现行相关法律、行政法规和其他标准的关系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4F3C9D0">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"_Toc122002361" </w:instrText>
      </w:r>
      <w:r>
        <w:fldChar w:fldCharType="separate"/>
      </w:r>
      <w:r>
        <w:rPr>
          <w:rStyle w:val="25"/>
          <w:rFonts w:hint="eastAsia" w:cs="黑体" w:asciiTheme="minorEastAsia" w:hAnsiTheme="minorEastAsia" w:eastAsiaTheme="minorEastAsia"/>
          <w:bCs/>
          <w:sz w:val="28"/>
          <w:szCs w:val="28"/>
        </w:rPr>
        <w:t>五、重大分歧意见的处理过程、处理意见及其依据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4AE3378">
      <w:pPr>
        <w:pStyle w:val="14"/>
        <w:spacing w:line="560" w:lineRule="exact"/>
        <w:rPr>
          <w:rFonts w:asciiTheme="minorHAnsi" w:hAnsiTheme="minorHAnsi" w:eastAsiaTheme="minorEastAsia" w:cstheme="minorBidi"/>
          <w:kern w:val="2"/>
          <w:sz w:val="21"/>
          <w:szCs w:val="21"/>
        </w:rPr>
      </w:pPr>
      <w:r>
        <w:fldChar w:fldCharType="begin"/>
      </w:r>
      <w:r>
        <w:instrText xml:space="preserve"> HYPERLINK \l "_Toc122002363" </w:instrText>
      </w:r>
      <w:r>
        <w:fldChar w:fldCharType="separate"/>
      </w:r>
      <w:r>
        <w:rPr>
          <w:rStyle w:val="25"/>
          <w:rFonts w:hint="eastAsia" w:cs="黑体" w:asciiTheme="minorEastAsia" w:hAnsiTheme="minorEastAsia" w:eastAsiaTheme="minorEastAsia"/>
          <w:bCs/>
          <w:sz w:val="28"/>
          <w:szCs w:val="28"/>
        </w:rPr>
        <w:t>六、其他需要说明的内容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8</w:t>
      </w:r>
    </w:p>
    <w:p w14:paraId="72D2C2E3">
      <w:pPr>
        <w:adjustRightInd w:val="0"/>
        <w:snapToGrid w:val="0"/>
        <w:rPr>
          <w:rFonts w:ascii="仿宋_GB2312" w:hAnsi="宋体" w:eastAsia="仿宋_GB2312" w:cs="宋体"/>
          <w:szCs w:val="21"/>
        </w:rPr>
      </w:pPr>
      <w:r>
        <w:rPr>
          <w:rFonts w:hint="eastAsia" w:ascii="仿宋_GB2312" w:hAnsi="宋体" w:eastAsia="仿宋_GB2312" w:cs="宋体"/>
          <w:szCs w:val="21"/>
        </w:rPr>
        <w:fldChar w:fldCharType="end"/>
      </w:r>
    </w:p>
    <w:p w14:paraId="1052A16C">
      <w:pPr>
        <w:spacing w:line="360" w:lineRule="auto"/>
        <w:rPr>
          <w:rFonts w:ascii="仿宋_GB2312" w:hAnsi="宋体" w:eastAsia="仿宋_GB2312" w:cs="宋体"/>
          <w:sz w:val="32"/>
          <w:szCs w:val="32"/>
        </w:rPr>
        <w:sectPr>
          <w:footerReference r:id="rId5" w:type="first"/>
          <w:footerReference r:id="rId4" w:type="default"/>
          <w:pgSz w:w="11906" w:h="16838"/>
          <w:pgMar w:top="1440" w:right="1701" w:bottom="1440" w:left="1701" w:header="709" w:footer="709" w:gutter="0"/>
          <w:pgNumType w:start="0"/>
          <w:cols w:space="708" w:num="1"/>
          <w:titlePg/>
          <w:docGrid w:type="lines" w:linePitch="360" w:charSpace="0"/>
        </w:sectPr>
      </w:pPr>
    </w:p>
    <w:p w14:paraId="73CD2F2C">
      <w:pPr>
        <w:spacing w:line="560" w:lineRule="exact"/>
        <w:ind w:firstLine="600" w:firstLineChars="250"/>
        <w:outlineLvl w:val="0"/>
        <w:rPr>
          <w:rFonts w:ascii="仿宋_GB2312" w:hAnsi="Times New Roman" w:eastAsia="仿宋_GB2312" w:cs="Times New Roman"/>
          <w:b/>
          <w:sz w:val="24"/>
          <w:szCs w:val="24"/>
        </w:rPr>
      </w:pPr>
      <w:bookmarkStart w:id="0" w:name="_Toc122002350"/>
      <w:r>
        <w:rPr>
          <w:rFonts w:hint="eastAsia" w:ascii="黑体" w:hAnsi="黑体" w:eastAsia="黑体" w:cs="黑体"/>
          <w:bCs/>
          <w:sz w:val="24"/>
          <w:szCs w:val="24"/>
        </w:rPr>
        <w:t>一、 工作简况</w:t>
      </w:r>
      <w:bookmarkEnd w:id="0"/>
    </w:p>
    <w:p w14:paraId="44A521D6">
      <w:pPr>
        <w:pStyle w:val="32"/>
        <w:rPr>
          <w:rFonts w:ascii="黑体" w:hAnsi="黑体" w:eastAsia="黑体"/>
        </w:rPr>
      </w:pPr>
      <w:bookmarkStart w:id="1" w:name="_Toc122002351"/>
      <w:r>
        <w:rPr>
          <w:rFonts w:hint="eastAsia" w:ascii="黑体" w:hAnsi="黑体" w:eastAsia="黑体"/>
        </w:rPr>
        <w:t>（一）任务来源</w:t>
      </w:r>
      <w:bookmarkEnd w:id="1"/>
    </w:p>
    <w:p w14:paraId="38D59089">
      <w:pPr>
        <w:pStyle w:val="32"/>
        <w:ind w:firstLine="560"/>
        <w:rPr>
          <w:rFonts w:hint="eastAsia" w:asciiTheme="minorEastAsia" w:hAnsiTheme="minorEastAsia" w:eastAsiaTheme="minorEastAsia" w:cstheme="minorEastAsia"/>
          <w:sz w:val="24"/>
          <w:szCs w:val="24"/>
        </w:rPr>
      </w:pPr>
      <w:bookmarkStart w:id="2" w:name="_Toc122002352"/>
      <w:r>
        <w:rPr>
          <w:rFonts w:hint="eastAsia" w:asciiTheme="minorEastAsia" w:hAnsiTheme="minorEastAsia" w:eastAsiaTheme="minorEastAsia" w:cstheme="minorEastAsia"/>
          <w:sz w:val="24"/>
          <w:szCs w:val="24"/>
        </w:rPr>
        <w:t>根据《山东标准化协会关于下达2024年第XXX批团体标准制修订计划的通知》（鲁标协字[2024]18X号）计划编号XXXX的要求，由中车青岛四方车辆研究所有限公司归口，并由</w:t>
      </w:r>
      <w:r>
        <w:rPr>
          <w:rFonts w:hint="eastAsia"/>
        </w:rPr>
        <w:t>中车青岛四方机车车辆股份有限公司、中国铁路设计集团有限公司、北京交通大学、中国铁道科学研究院集团有限公司</w:t>
      </w:r>
      <w:bookmarkStart w:id="37" w:name="_GoBack"/>
      <w:bookmarkEnd w:id="37"/>
      <w:r>
        <w:rPr>
          <w:rFonts w:hint="eastAsia" w:asciiTheme="minorEastAsia" w:hAnsiTheme="minorEastAsia" w:eastAsiaTheme="minorEastAsia" w:cstheme="minorEastAsia"/>
          <w:sz w:val="24"/>
          <w:szCs w:val="24"/>
        </w:rPr>
        <w:t>共同起草。</w:t>
      </w:r>
    </w:p>
    <w:p w14:paraId="79A21E7A">
      <w:pPr>
        <w:pStyle w:val="32"/>
        <w:rPr>
          <w:rFonts w:ascii="黑体" w:hAnsi="黑体" w:eastAsia="黑体"/>
        </w:rPr>
      </w:pPr>
      <w:r>
        <w:rPr>
          <w:rFonts w:hint="eastAsia" w:ascii="黑体" w:hAnsi="黑体" w:eastAsia="黑体"/>
        </w:rPr>
        <w:t>（二）起草单位和主要起草人</w:t>
      </w:r>
      <w:bookmarkEnd w:id="2"/>
    </w:p>
    <w:p w14:paraId="61B93BC8">
      <w:pPr>
        <w:pStyle w:val="39"/>
      </w:pPr>
      <w:bookmarkStart w:id="3" w:name="_Toc97566042"/>
      <w:bookmarkStart w:id="4" w:name="_Toc97738903"/>
      <w:r>
        <w:rPr>
          <w:rFonts w:hint="eastAsia" w:ascii="黑体" w:hAnsi="黑体" w:eastAsia="黑体"/>
        </w:rPr>
        <w:t>1.标准起草单位</w:t>
      </w:r>
      <w:bookmarkEnd w:id="3"/>
      <w:bookmarkEnd w:id="4"/>
    </w:p>
    <w:p w14:paraId="086AF44E">
      <w:pPr>
        <w:pStyle w:val="32"/>
      </w:pPr>
      <w:r>
        <w:rPr>
          <w:rFonts w:hint="eastAsia"/>
        </w:rPr>
        <w:t>中车青岛四方机车车辆股份有限公司、中国铁路设计集团有限公司、北京交通大学、中国铁道科学研究院集团有限公司</w:t>
      </w:r>
    </w:p>
    <w:p w14:paraId="3C0DCF62">
      <w:pPr>
        <w:pStyle w:val="39"/>
        <w:numPr>
          <w:ilvl w:val="0"/>
          <w:numId w:val="4"/>
        </w:numPr>
        <w:ind w:firstLineChars="0"/>
        <w:rPr>
          <w:rFonts w:ascii="黑体" w:hAnsi="黑体" w:eastAsia="黑体"/>
        </w:rPr>
      </w:pPr>
      <w:bookmarkStart w:id="5" w:name="_Toc97738904"/>
      <w:bookmarkStart w:id="6" w:name="_Toc97566043"/>
      <w:r>
        <w:rPr>
          <w:rFonts w:hint="eastAsia" w:ascii="黑体" w:hAnsi="黑体" w:eastAsia="黑体"/>
        </w:rPr>
        <w:t>主要起草人</w:t>
      </w:r>
      <w:bookmarkEnd w:id="5"/>
      <w:bookmarkEnd w:id="6"/>
    </w:p>
    <w:p w14:paraId="050769BF">
      <w:pPr>
        <w:pStyle w:val="32"/>
      </w:pPr>
      <w:bookmarkStart w:id="7" w:name="_Toc122002353"/>
      <w:r>
        <w:rPr>
          <w:rFonts w:hint="eastAsia"/>
        </w:rPr>
        <w:t>吴冬华、张志强、类延霄、田毅、王新栋、李欢、许琼晓、伍卫凡、徐洪泽、郜洪民、邸远见、汤凯谊</w:t>
      </w:r>
    </w:p>
    <w:p w14:paraId="0F863A1C">
      <w:pPr>
        <w:pStyle w:val="32"/>
        <w:rPr>
          <w:rFonts w:ascii="黑体" w:hAnsi="黑体" w:eastAsia="黑体"/>
        </w:rPr>
      </w:pPr>
      <w:r>
        <w:rPr>
          <w:rFonts w:hint="eastAsia" w:ascii="黑体" w:hAnsi="黑体" w:eastAsia="黑体"/>
        </w:rPr>
        <w:t>（三）起草单位和主要起草人任务分工</w:t>
      </w:r>
      <w:bookmarkEnd w:id="7"/>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133"/>
        <w:gridCol w:w="3411"/>
      </w:tblGrid>
      <w:tr w14:paraId="031E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4" w:type="pct"/>
            <w:vAlign w:val="center"/>
          </w:tcPr>
          <w:p w14:paraId="51DEEC9B">
            <w:pPr>
              <w:spacing w:line="400" w:lineRule="exact"/>
              <w:jc w:val="center"/>
              <w:rPr>
                <w:rFonts w:ascii="宋体" w:hAnsi="宋体" w:eastAsia="宋体"/>
                <w:bCs/>
                <w:sz w:val="24"/>
                <w:szCs w:val="24"/>
              </w:rPr>
            </w:pPr>
            <w:bookmarkStart w:id="8" w:name="_Toc97738906"/>
            <w:bookmarkStart w:id="9" w:name="_Toc122002354"/>
            <w:r>
              <w:rPr>
                <w:rFonts w:hint="eastAsia" w:ascii="宋体" w:hAnsi="宋体" w:eastAsia="宋体"/>
                <w:bCs/>
                <w:sz w:val="24"/>
                <w:szCs w:val="24"/>
              </w:rPr>
              <w:t>姓名</w:t>
            </w:r>
          </w:p>
        </w:tc>
        <w:tc>
          <w:tcPr>
            <w:tcW w:w="2425" w:type="pct"/>
            <w:vAlign w:val="center"/>
          </w:tcPr>
          <w:p w14:paraId="4C677D3F">
            <w:pPr>
              <w:spacing w:line="400" w:lineRule="exact"/>
              <w:jc w:val="center"/>
              <w:rPr>
                <w:rFonts w:ascii="宋体" w:hAnsi="宋体" w:eastAsia="宋体"/>
                <w:bCs/>
                <w:sz w:val="24"/>
                <w:szCs w:val="24"/>
              </w:rPr>
            </w:pPr>
            <w:r>
              <w:rPr>
                <w:rFonts w:hint="eastAsia" w:ascii="宋体" w:hAnsi="宋体" w:eastAsia="宋体"/>
                <w:bCs/>
                <w:sz w:val="24"/>
                <w:szCs w:val="24"/>
              </w:rPr>
              <w:t>工作单位</w:t>
            </w:r>
          </w:p>
        </w:tc>
        <w:tc>
          <w:tcPr>
            <w:tcW w:w="2001" w:type="pct"/>
            <w:vAlign w:val="center"/>
          </w:tcPr>
          <w:p w14:paraId="55D5D1CC">
            <w:pPr>
              <w:spacing w:line="400" w:lineRule="exact"/>
              <w:jc w:val="center"/>
              <w:rPr>
                <w:rFonts w:ascii="宋体" w:hAnsi="宋体" w:eastAsia="宋体"/>
                <w:bCs/>
                <w:sz w:val="24"/>
                <w:szCs w:val="24"/>
              </w:rPr>
            </w:pPr>
            <w:r>
              <w:rPr>
                <w:rFonts w:hint="eastAsia" w:ascii="宋体" w:hAnsi="宋体" w:eastAsia="宋体"/>
                <w:bCs/>
                <w:sz w:val="24"/>
                <w:szCs w:val="24"/>
              </w:rPr>
              <w:t>任务分工</w:t>
            </w:r>
          </w:p>
        </w:tc>
      </w:tr>
      <w:tr w14:paraId="6FBE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4" w:type="pct"/>
            <w:vAlign w:val="center"/>
          </w:tcPr>
          <w:p w14:paraId="250216D1">
            <w:pPr>
              <w:spacing w:line="400" w:lineRule="exact"/>
              <w:jc w:val="center"/>
              <w:rPr>
                <w:rFonts w:ascii="宋体" w:hAnsi="宋体" w:eastAsia="宋体"/>
                <w:bCs/>
                <w:sz w:val="24"/>
                <w:szCs w:val="24"/>
              </w:rPr>
            </w:pPr>
            <w:r>
              <w:rPr>
                <w:rFonts w:hint="eastAsia" w:ascii="宋体" w:hAnsi="宋体" w:eastAsia="宋体"/>
                <w:bCs/>
                <w:sz w:val="24"/>
                <w:szCs w:val="24"/>
              </w:rPr>
              <w:t>吴冬华</w:t>
            </w:r>
          </w:p>
        </w:tc>
        <w:tc>
          <w:tcPr>
            <w:tcW w:w="2425" w:type="pct"/>
            <w:vAlign w:val="center"/>
          </w:tcPr>
          <w:p w14:paraId="1578D2DA">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72CC5DC4">
            <w:pPr>
              <w:spacing w:line="400" w:lineRule="exact"/>
              <w:rPr>
                <w:rFonts w:ascii="宋体" w:hAnsi="宋体" w:eastAsia="宋体"/>
                <w:bCs/>
                <w:sz w:val="24"/>
                <w:szCs w:val="24"/>
              </w:rPr>
            </w:pPr>
            <w:r>
              <w:rPr>
                <w:rFonts w:hint="eastAsia" w:ascii="宋体" w:hAnsi="宋体" w:eastAsia="宋体"/>
                <w:bCs/>
                <w:sz w:val="24"/>
                <w:szCs w:val="24"/>
              </w:rPr>
              <w:t>标准主要发起人和组织者，负责标准框架内容搭建、构思</w:t>
            </w:r>
          </w:p>
        </w:tc>
      </w:tr>
      <w:tr w14:paraId="1469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2D09A878">
            <w:pPr>
              <w:spacing w:line="400" w:lineRule="exact"/>
              <w:jc w:val="center"/>
              <w:rPr>
                <w:rFonts w:ascii="宋体" w:hAnsi="宋体" w:eastAsia="宋体"/>
                <w:bCs/>
                <w:sz w:val="24"/>
                <w:szCs w:val="24"/>
              </w:rPr>
            </w:pPr>
            <w:r>
              <w:rPr>
                <w:rFonts w:hint="eastAsia" w:ascii="宋体" w:hAnsi="宋体" w:eastAsia="宋体"/>
                <w:bCs/>
                <w:sz w:val="24"/>
                <w:szCs w:val="24"/>
              </w:rPr>
              <w:t>张志强</w:t>
            </w:r>
          </w:p>
        </w:tc>
        <w:tc>
          <w:tcPr>
            <w:tcW w:w="2425" w:type="pct"/>
            <w:vAlign w:val="center"/>
          </w:tcPr>
          <w:p w14:paraId="17F72AEE">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04709A07">
            <w:pPr>
              <w:spacing w:line="400" w:lineRule="exact"/>
              <w:rPr>
                <w:rFonts w:ascii="宋体" w:hAnsi="宋体" w:eastAsia="宋体"/>
                <w:bCs/>
                <w:sz w:val="24"/>
                <w:szCs w:val="24"/>
              </w:rPr>
            </w:pPr>
            <w:r>
              <w:rPr>
                <w:rFonts w:hint="eastAsia" w:ascii="宋体" w:hAnsi="宋体" w:eastAsia="宋体"/>
                <w:bCs/>
                <w:sz w:val="24"/>
                <w:szCs w:val="24"/>
              </w:rPr>
              <w:t>标准主要发起人和组织者</w:t>
            </w:r>
          </w:p>
        </w:tc>
      </w:tr>
      <w:tr w14:paraId="7DC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394E3315">
            <w:pPr>
              <w:spacing w:line="400" w:lineRule="exact"/>
              <w:jc w:val="center"/>
              <w:rPr>
                <w:rFonts w:ascii="宋体" w:hAnsi="宋体" w:eastAsia="宋体"/>
                <w:bCs/>
                <w:sz w:val="24"/>
                <w:szCs w:val="24"/>
              </w:rPr>
            </w:pPr>
            <w:r>
              <w:rPr>
                <w:rFonts w:hint="eastAsia" w:ascii="宋体" w:hAnsi="宋体" w:eastAsia="宋体"/>
                <w:bCs/>
                <w:sz w:val="24"/>
                <w:szCs w:val="24"/>
              </w:rPr>
              <w:t>伍卫凡</w:t>
            </w:r>
          </w:p>
        </w:tc>
        <w:tc>
          <w:tcPr>
            <w:tcW w:w="2425" w:type="pct"/>
            <w:vAlign w:val="center"/>
          </w:tcPr>
          <w:p w14:paraId="745B8937">
            <w:pPr>
              <w:spacing w:line="400" w:lineRule="exact"/>
              <w:rPr>
                <w:rFonts w:ascii="宋体" w:hAnsi="宋体" w:eastAsia="宋体"/>
                <w:bCs/>
                <w:sz w:val="24"/>
                <w:szCs w:val="24"/>
              </w:rPr>
            </w:pPr>
            <w:r>
              <w:rPr>
                <w:rFonts w:hint="eastAsia" w:ascii="宋体" w:hAnsi="宋体" w:eastAsia="宋体"/>
                <w:bCs/>
                <w:sz w:val="24"/>
                <w:szCs w:val="24"/>
              </w:rPr>
              <w:t>中国铁路设计集团有限公司</w:t>
            </w:r>
          </w:p>
        </w:tc>
        <w:tc>
          <w:tcPr>
            <w:tcW w:w="2001" w:type="pct"/>
            <w:vAlign w:val="center"/>
          </w:tcPr>
          <w:p w14:paraId="735EA758">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35DA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780DB6E6">
            <w:pPr>
              <w:spacing w:line="400" w:lineRule="exact"/>
              <w:jc w:val="center"/>
              <w:rPr>
                <w:rFonts w:ascii="宋体" w:hAnsi="宋体" w:eastAsia="宋体"/>
                <w:bCs/>
                <w:sz w:val="24"/>
                <w:szCs w:val="24"/>
              </w:rPr>
            </w:pPr>
            <w:r>
              <w:rPr>
                <w:rFonts w:hint="eastAsia" w:ascii="宋体" w:hAnsi="宋体" w:eastAsia="宋体"/>
                <w:bCs/>
                <w:sz w:val="24"/>
                <w:szCs w:val="24"/>
              </w:rPr>
              <w:t>田毅</w:t>
            </w:r>
          </w:p>
        </w:tc>
        <w:tc>
          <w:tcPr>
            <w:tcW w:w="2425" w:type="pct"/>
            <w:vAlign w:val="center"/>
          </w:tcPr>
          <w:p w14:paraId="226901FF">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5D562EE4">
            <w:pPr>
              <w:spacing w:line="400" w:lineRule="exact"/>
              <w:rPr>
                <w:rFonts w:ascii="宋体" w:hAnsi="宋体" w:eastAsia="宋体"/>
                <w:bCs/>
                <w:sz w:val="24"/>
                <w:szCs w:val="24"/>
              </w:rPr>
            </w:pPr>
            <w:r>
              <w:rPr>
                <w:rFonts w:hint="eastAsia" w:ascii="宋体" w:hAnsi="宋体" w:eastAsia="宋体"/>
                <w:bCs/>
                <w:sz w:val="24"/>
                <w:szCs w:val="24"/>
              </w:rPr>
              <w:t>标准主要起草人，负责起草组工作，制定标准框架提纲、标准内容编写、征求意见等。</w:t>
            </w:r>
          </w:p>
        </w:tc>
      </w:tr>
      <w:tr w14:paraId="6DC4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3B7F4AC0">
            <w:pPr>
              <w:spacing w:line="400" w:lineRule="exact"/>
              <w:jc w:val="center"/>
              <w:rPr>
                <w:rFonts w:ascii="宋体" w:hAnsi="宋体" w:eastAsia="宋体"/>
                <w:bCs/>
                <w:sz w:val="24"/>
                <w:szCs w:val="24"/>
              </w:rPr>
            </w:pPr>
            <w:r>
              <w:rPr>
                <w:rFonts w:hint="eastAsia" w:ascii="宋体" w:hAnsi="宋体" w:eastAsia="宋体"/>
                <w:bCs/>
                <w:sz w:val="24"/>
                <w:szCs w:val="24"/>
              </w:rPr>
              <w:t>王新栋</w:t>
            </w:r>
          </w:p>
        </w:tc>
        <w:tc>
          <w:tcPr>
            <w:tcW w:w="2425" w:type="pct"/>
            <w:vAlign w:val="center"/>
          </w:tcPr>
          <w:p w14:paraId="01B9E606">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6366FAC0">
            <w:pPr>
              <w:spacing w:line="400" w:lineRule="exact"/>
              <w:rPr>
                <w:rFonts w:ascii="宋体" w:hAnsi="宋体" w:eastAsia="宋体"/>
                <w:bCs/>
                <w:sz w:val="24"/>
                <w:szCs w:val="24"/>
              </w:rPr>
            </w:pPr>
            <w:r>
              <w:rPr>
                <w:rFonts w:hint="eastAsia" w:ascii="宋体" w:hAnsi="宋体" w:eastAsia="宋体"/>
                <w:bCs/>
                <w:sz w:val="24"/>
                <w:szCs w:val="24"/>
              </w:rPr>
              <w:t>标准起草主要组织者</w:t>
            </w:r>
          </w:p>
        </w:tc>
      </w:tr>
      <w:tr w14:paraId="19BA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231E01F5">
            <w:pPr>
              <w:spacing w:line="400" w:lineRule="exact"/>
              <w:jc w:val="center"/>
              <w:rPr>
                <w:rFonts w:ascii="宋体" w:hAnsi="宋体" w:eastAsia="宋体"/>
                <w:bCs/>
                <w:sz w:val="24"/>
                <w:szCs w:val="24"/>
              </w:rPr>
            </w:pPr>
            <w:r>
              <w:rPr>
                <w:rFonts w:hint="eastAsia" w:ascii="宋体" w:hAnsi="宋体" w:eastAsia="宋体"/>
                <w:bCs/>
                <w:sz w:val="24"/>
                <w:szCs w:val="24"/>
              </w:rPr>
              <w:t>李欢</w:t>
            </w:r>
          </w:p>
        </w:tc>
        <w:tc>
          <w:tcPr>
            <w:tcW w:w="2425" w:type="pct"/>
            <w:vAlign w:val="center"/>
          </w:tcPr>
          <w:p w14:paraId="3A4C1D83">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435E5449">
            <w:pPr>
              <w:spacing w:line="400" w:lineRule="exact"/>
              <w:rPr>
                <w:rFonts w:ascii="宋体" w:hAnsi="宋体" w:eastAsia="宋体"/>
                <w:bCs/>
                <w:sz w:val="24"/>
                <w:szCs w:val="24"/>
              </w:rPr>
            </w:pPr>
            <w:r>
              <w:rPr>
                <w:rFonts w:hint="eastAsia" w:ascii="宋体" w:hAnsi="宋体" w:eastAsia="宋体"/>
                <w:bCs/>
                <w:sz w:val="24"/>
                <w:szCs w:val="24"/>
              </w:rPr>
              <w:t>标准架构修订与标准内容完善，标准进度推进。</w:t>
            </w:r>
          </w:p>
        </w:tc>
      </w:tr>
      <w:tr w14:paraId="660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5D4AC6C3">
            <w:pPr>
              <w:spacing w:line="400" w:lineRule="exact"/>
              <w:jc w:val="center"/>
              <w:rPr>
                <w:rFonts w:ascii="宋体" w:hAnsi="宋体" w:eastAsia="宋体"/>
                <w:bCs/>
                <w:sz w:val="24"/>
                <w:szCs w:val="24"/>
              </w:rPr>
            </w:pPr>
            <w:r>
              <w:rPr>
                <w:rFonts w:hint="eastAsia" w:ascii="宋体" w:hAnsi="宋体" w:eastAsia="宋体"/>
                <w:bCs/>
                <w:sz w:val="24"/>
                <w:szCs w:val="24"/>
              </w:rPr>
              <w:t>徐洪泽</w:t>
            </w:r>
          </w:p>
        </w:tc>
        <w:tc>
          <w:tcPr>
            <w:tcW w:w="2425" w:type="pct"/>
            <w:vAlign w:val="center"/>
          </w:tcPr>
          <w:p w14:paraId="613B9805">
            <w:pPr>
              <w:spacing w:line="400" w:lineRule="exact"/>
              <w:rPr>
                <w:rFonts w:ascii="宋体" w:hAnsi="宋体" w:eastAsia="宋体"/>
                <w:bCs/>
                <w:sz w:val="24"/>
                <w:szCs w:val="24"/>
              </w:rPr>
            </w:pPr>
            <w:r>
              <w:rPr>
                <w:rFonts w:hint="eastAsia" w:ascii="宋体" w:hAnsi="宋体" w:eastAsia="宋体"/>
                <w:bCs/>
                <w:sz w:val="24"/>
                <w:szCs w:val="24"/>
              </w:rPr>
              <w:t>北京交通大学</w:t>
            </w:r>
          </w:p>
        </w:tc>
        <w:tc>
          <w:tcPr>
            <w:tcW w:w="2001" w:type="pct"/>
            <w:vAlign w:val="center"/>
          </w:tcPr>
          <w:p w14:paraId="60725B63">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7F38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12C83EAC">
            <w:pPr>
              <w:spacing w:line="400" w:lineRule="exact"/>
              <w:jc w:val="center"/>
              <w:rPr>
                <w:rFonts w:ascii="宋体" w:hAnsi="宋体" w:eastAsia="宋体"/>
                <w:bCs/>
                <w:sz w:val="24"/>
                <w:szCs w:val="24"/>
              </w:rPr>
            </w:pPr>
            <w:r>
              <w:rPr>
                <w:rFonts w:hint="eastAsia" w:ascii="宋体" w:hAnsi="宋体" w:eastAsia="宋体"/>
                <w:bCs/>
                <w:sz w:val="24"/>
                <w:szCs w:val="24"/>
              </w:rPr>
              <w:t>郜洪民</w:t>
            </w:r>
          </w:p>
        </w:tc>
        <w:tc>
          <w:tcPr>
            <w:tcW w:w="2425" w:type="pct"/>
            <w:vAlign w:val="center"/>
          </w:tcPr>
          <w:p w14:paraId="4DE450AE">
            <w:pPr>
              <w:spacing w:line="400" w:lineRule="exact"/>
              <w:rPr>
                <w:rFonts w:ascii="宋体" w:hAnsi="宋体" w:eastAsia="宋体"/>
                <w:bCs/>
                <w:sz w:val="24"/>
                <w:szCs w:val="24"/>
              </w:rPr>
            </w:pPr>
            <w:r>
              <w:rPr>
                <w:rFonts w:hint="eastAsia" w:hAnsi="宋体"/>
                <w:bCs/>
                <w:sz w:val="24"/>
              </w:rPr>
              <w:t>中国铁道科学研究院集团有限公司</w:t>
            </w:r>
          </w:p>
        </w:tc>
        <w:tc>
          <w:tcPr>
            <w:tcW w:w="2001" w:type="pct"/>
            <w:vAlign w:val="center"/>
          </w:tcPr>
          <w:p w14:paraId="79EECE85">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7CAF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5827EDE0">
            <w:pPr>
              <w:spacing w:line="400" w:lineRule="exact"/>
              <w:jc w:val="center"/>
              <w:rPr>
                <w:rFonts w:ascii="宋体" w:hAnsi="宋体" w:eastAsia="宋体"/>
                <w:bCs/>
                <w:sz w:val="24"/>
                <w:szCs w:val="24"/>
              </w:rPr>
            </w:pPr>
            <w:r>
              <w:rPr>
                <w:rFonts w:hint="eastAsia" w:ascii="宋体" w:hAnsi="宋体" w:eastAsia="宋体"/>
                <w:bCs/>
                <w:sz w:val="24"/>
                <w:szCs w:val="24"/>
              </w:rPr>
              <w:t>类延霄</w:t>
            </w:r>
          </w:p>
        </w:tc>
        <w:tc>
          <w:tcPr>
            <w:tcW w:w="2425" w:type="pct"/>
            <w:vAlign w:val="center"/>
          </w:tcPr>
          <w:p w14:paraId="3B96FCA9">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0882AE8A">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7A4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14A93844">
            <w:pPr>
              <w:spacing w:line="400" w:lineRule="exact"/>
              <w:jc w:val="center"/>
              <w:rPr>
                <w:rFonts w:ascii="宋体" w:hAnsi="宋体" w:eastAsia="宋体"/>
                <w:bCs/>
                <w:sz w:val="24"/>
                <w:szCs w:val="24"/>
              </w:rPr>
            </w:pPr>
            <w:r>
              <w:rPr>
                <w:rFonts w:hint="eastAsia" w:ascii="宋体" w:hAnsi="宋体" w:eastAsia="宋体"/>
                <w:bCs/>
                <w:sz w:val="24"/>
                <w:szCs w:val="24"/>
              </w:rPr>
              <w:t>许琼晓</w:t>
            </w:r>
          </w:p>
        </w:tc>
        <w:tc>
          <w:tcPr>
            <w:tcW w:w="2425" w:type="pct"/>
            <w:vAlign w:val="center"/>
          </w:tcPr>
          <w:p w14:paraId="30DC4108">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0DA09C2F">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20F2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1EDBB656">
            <w:pPr>
              <w:spacing w:line="400" w:lineRule="exact"/>
              <w:jc w:val="center"/>
              <w:rPr>
                <w:rFonts w:ascii="宋体" w:hAnsi="宋体" w:eastAsia="宋体"/>
                <w:bCs/>
                <w:sz w:val="24"/>
                <w:szCs w:val="24"/>
              </w:rPr>
            </w:pPr>
            <w:r>
              <w:rPr>
                <w:rFonts w:hint="eastAsia" w:ascii="宋体" w:hAnsi="宋体" w:eastAsia="宋体"/>
                <w:bCs/>
                <w:sz w:val="24"/>
                <w:szCs w:val="24"/>
              </w:rPr>
              <w:t>邸远见</w:t>
            </w:r>
          </w:p>
        </w:tc>
        <w:tc>
          <w:tcPr>
            <w:tcW w:w="2425" w:type="pct"/>
            <w:vAlign w:val="center"/>
          </w:tcPr>
          <w:p w14:paraId="34949C11">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0C62BD39">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50EC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4" w:type="pct"/>
            <w:vAlign w:val="center"/>
          </w:tcPr>
          <w:p w14:paraId="06162C3E">
            <w:pPr>
              <w:spacing w:line="400" w:lineRule="exact"/>
              <w:jc w:val="center"/>
              <w:rPr>
                <w:rFonts w:ascii="宋体" w:hAnsi="宋体" w:eastAsia="宋体"/>
                <w:bCs/>
                <w:sz w:val="24"/>
                <w:szCs w:val="24"/>
              </w:rPr>
            </w:pPr>
            <w:r>
              <w:rPr>
                <w:rFonts w:hint="eastAsia" w:ascii="宋体" w:hAnsi="宋体" w:eastAsia="宋体"/>
                <w:bCs/>
                <w:sz w:val="24"/>
                <w:szCs w:val="24"/>
              </w:rPr>
              <w:t>汤凯谊</w:t>
            </w:r>
          </w:p>
        </w:tc>
        <w:tc>
          <w:tcPr>
            <w:tcW w:w="2425" w:type="pct"/>
            <w:vAlign w:val="center"/>
          </w:tcPr>
          <w:p w14:paraId="5D2FFB71">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59990A15">
            <w:pPr>
              <w:spacing w:line="400" w:lineRule="exact"/>
              <w:rPr>
                <w:rFonts w:ascii="宋体" w:hAnsi="宋体" w:eastAsia="宋体"/>
                <w:bCs/>
                <w:sz w:val="24"/>
                <w:szCs w:val="24"/>
              </w:rPr>
            </w:pPr>
            <w:r>
              <w:rPr>
                <w:rFonts w:hint="eastAsia" w:ascii="宋体" w:hAnsi="宋体" w:eastAsia="宋体"/>
                <w:bCs/>
                <w:sz w:val="24"/>
                <w:szCs w:val="24"/>
              </w:rPr>
              <w:t>参与标准编写</w:t>
            </w:r>
          </w:p>
        </w:tc>
      </w:tr>
    </w:tbl>
    <w:p w14:paraId="1808BB49">
      <w:pPr>
        <w:pStyle w:val="32"/>
        <w:rPr>
          <w:rFonts w:ascii="黑体" w:hAnsi="黑体" w:eastAsia="黑体" w:cs="Times New Roman"/>
        </w:rPr>
      </w:pPr>
      <w:r>
        <w:rPr>
          <w:rFonts w:hint="eastAsia" w:ascii="黑体" w:hAnsi="黑体" w:eastAsia="黑体"/>
        </w:rPr>
        <w:t>（四）起草过程</w:t>
      </w:r>
      <w:bookmarkEnd w:id="8"/>
      <w:bookmarkEnd w:id="9"/>
    </w:p>
    <w:p w14:paraId="78F0CE27">
      <w:pPr>
        <w:pStyle w:val="39"/>
        <w:rPr>
          <w:rFonts w:ascii="黑体" w:hAnsi="黑体" w:eastAsia="黑体"/>
        </w:rPr>
      </w:pPr>
      <w:bookmarkStart w:id="10" w:name="OLE_LINK3"/>
      <w:r>
        <w:rPr>
          <w:rFonts w:hint="eastAsia" w:ascii="黑体" w:hAnsi="黑体" w:eastAsia="黑体"/>
        </w:rPr>
        <w:t>1.</w:t>
      </w:r>
      <w:bookmarkEnd w:id="10"/>
      <w:r>
        <w:rPr>
          <w:rFonts w:hint="eastAsia" w:ascii="黑体" w:hAnsi="黑体" w:eastAsia="黑体"/>
        </w:rPr>
        <w:t>预研阶段</w:t>
      </w:r>
    </w:p>
    <w:p w14:paraId="1BADE756">
      <w:pPr>
        <w:pStyle w:val="32"/>
      </w:pPr>
      <w:r>
        <w:rPr>
          <w:rFonts w:hint="eastAsia"/>
        </w:rPr>
        <w:t>根据标准编制任务要求与计划，成立了由主机厂、产品供货商、运营单位组成的标准起草小组，研究高速磁浮运行控制系统试验规范，明确目标和内容后，制定了《高速磁浮运行控制系统试验规范》标准编制的工作方案，依据工作组参与的人员的专业、技能、人数明确了任务和分工，积极开展标准的研究、调研、起草、试验、分析等工作。</w:t>
      </w:r>
    </w:p>
    <w:p w14:paraId="6248965C">
      <w:pPr>
        <w:spacing w:line="600" w:lineRule="exact"/>
        <w:ind w:left="420" w:leftChars="200"/>
        <w:rPr>
          <w:rFonts w:ascii="黑体" w:hAnsi="黑体" w:eastAsia="黑体" w:cs="仿宋_GB2312"/>
          <w:bCs/>
          <w:sz w:val="24"/>
          <w:szCs w:val="24"/>
        </w:rPr>
      </w:pPr>
      <w:r>
        <w:rPr>
          <w:rFonts w:hint="eastAsia" w:ascii="黑体" w:hAnsi="黑体" w:eastAsia="黑体" w:cs="仿宋_GB2312"/>
          <w:bCs/>
          <w:sz w:val="24"/>
          <w:szCs w:val="24"/>
        </w:rPr>
        <w:t>2.起草阶段</w:t>
      </w:r>
    </w:p>
    <w:p w14:paraId="11C86CD5">
      <w:pPr>
        <w:pStyle w:val="32"/>
      </w:pPr>
      <w:r>
        <w:rPr>
          <w:rFonts w:hint="eastAsia"/>
        </w:rPr>
        <w:t>在本标准的编制过程中，中车青岛四方机车车辆股份有限公司、中国铁路设计集团有限公司、北京交通大学、中国铁道科学研究院集团有限公司等单位成立了标准起草组，2023年6月，项目组召开了启动会，在会上确定了标准制定的指导思想和原则，制订了标准的总体框架、工作计划及分工。</w:t>
      </w:r>
    </w:p>
    <w:p w14:paraId="69DC5843">
      <w:pPr>
        <w:pStyle w:val="32"/>
      </w:pPr>
      <w:r>
        <w:rPr>
          <w:rFonts w:hint="eastAsia"/>
        </w:rPr>
        <w:t>2023年7月至8月，标准起草小组对对高速磁浮运行控制系统的一般要求、试验环境及条件、试验内容及要求等情况进行了调研，收集了相关技术资料，形成了工作大纲和本标准的草案稿。</w:t>
      </w:r>
    </w:p>
    <w:p w14:paraId="2F7DF891">
      <w:pPr>
        <w:pStyle w:val="32"/>
      </w:pPr>
      <w:r>
        <w:rPr>
          <w:rFonts w:hint="eastAsia"/>
        </w:rPr>
        <w:t>2023年9月至2024年4月，起草组对标准的框架提纲和技术内容进行了充分研讨，修改完善，并邀请了行业内专家进行了技术审查，起草组根据咨询专家意见对标准草案稿进行完善与修订，于2024年5月编制完成了本标准征求意见稿。</w:t>
      </w:r>
    </w:p>
    <w:p w14:paraId="2B740F87">
      <w:pPr>
        <w:spacing w:line="560" w:lineRule="exact"/>
        <w:ind w:firstLine="480" w:firstLineChars="200"/>
        <w:outlineLvl w:val="0"/>
        <w:rPr>
          <w:rFonts w:ascii="黑体" w:hAnsi="黑体" w:eastAsia="黑体" w:cs="黑体"/>
          <w:bCs/>
          <w:sz w:val="24"/>
          <w:szCs w:val="24"/>
        </w:rPr>
      </w:pPr>
      <w:bookmarkStart w:id="11" w:name="_Toc122002355"/>
      <w:r>
        <w:rPr>
          <w:rFonts w:hint="eastAsia" w:ascii="黑体" w:hAnsi="黑体" w:eastAsia="黑体" w:cs="黑体"/>
          <w:bCs/>
          <w:sz w:val="24"/>
          <w:szCs w:val="24"/>
        </w:rPr>
        <w:t>二、标准制定的目的和意义</w:t>
      </w:r>
      <w:bookmarkEnd w:id="11"/>
    </w:p>
    <w:p w14:paraId="12D21025">
      <w:pPr>
        <w:spacing w:line="560" w:lineRule="exact"/>
        <w:ind w:firstLine="480" w:firstLineChars="200"/>
        <w:outlineLvl w:val="0"/>
        <w:rPr>
          <w:sz w:val="24"/>
          <w:szCs w:val="28"/>
        </w:rPr>
      </w:pPr>
      <w:bookmarkStart w:id="12" w:name="_Toc122002356"/>
      <w:r>
        <w:rPr>
          <w:rFonts w:hint="eastAsia"/>
          <w:sz w:val="24"/>
          <w:szCs w:val="28"/>
        </w:rPr>
        <w:t>高速磁浮作为新制式轨道交通系统，在运行控制系统方面与传统轮轨轨道交通系统有较大差别，已有的轮轨列车运行控制系统系列标准不能对高速磁浮运行控制系统开发设计起到规范与指导作用，国家铁路局在2019年度牵头组织编制并发布了“磁浮铁路技术标准”（TB 10630-2019），对磁浮技术做出了架构上的定义与规范，为了更好的衔接铁路行业标准，更好的指导高速磁浮运行控制系统试验，需要对行业标准做出延伸，制定一部高速磁浮运行控制系统标准。</w:t>
      </w:r>
    </w:p>
    <w:p w14:paraId="42CA7301">
      <w:pPr>
        <w:spacing w:line="560" w:lineRule="exact"/>
        <w:ind w:firstLine="480" w:firstLineChars="200"/>
        <w:outlineLvl w:val="0"/>
        <w:rPr>
          <w:sz w:val="24"/>
          <w:szCs w:val="28"/>
        </w:rPr>
      </w:pPr>
      <w:r>
        <w:rPr>
          <w:rFonts w:hint="eastAsia"/>
          <w:sz w:val="24"/>
          <w:szCs w:val="28"/>
        </w:rPr>
        <w:t>高速磁浮运行控制系统已在上海示范线成功应用二十余年，技术成熟度较高，通过“十三五”重大专项，中车青岛四方机车车辆股份有限公司在高速磁浮青岛试验线和上海同济试验线开展了初步工程化试验。目前行业缺乏适用于高速磁浮运行控制系统试验相关的技术标准，不利于后续试验开展。为了满足高速磁浮运行控制系统设计要求，有必要制定《高速磁浮运行控制系统试验规范》标准。</w:t>
      </w:r>
    </w:p>
    <w:p w14:paraId="00300036">
      <w:pPr>
        <w:spacing w:line="560" w:lineRule="exact"/>
        <w:ind w:firstLine="480" w:firstLineChars="200"/>
        <w:outlineLvl w:val="0"/>
        <w:rPr>
          <w:sz w:val="24"/>
          <w:szCs w:val="28"/>
        </w:rPr>
      </w:pPr>
      <w:r>
        <w:rPr>
          <w:rFonts w:hint="eastAsia"/>
          <w:sz w:val="24"/>
          <w:szCs w:val="28"/>
        </w:rPr>
        <w:t xml:space="preserve">本标准侧重于规范高速磁浮运行控制系统的一般要求、试验环境及条件、试验内容及要求，以便于形成一个较为全面的高速磁浮运行控制系统技术标准。   </w:t>
      </w:r>
    </w:p>
    <w:p w14:paraId="5CD9DD3C">
      <w:pPr>
        <w:spacing w:line="560" w:lineRule="exact"/>
        <w:ind w:firstLine="480" w:firstLineChars="200"/>
        <w:outlineLvl w:val="0"/>
        <w:rPr>
          <w:sz w:val="24"/>
          <w:szCs w:val="28"/>
        </w:rPr>
      </w:pPr>
      <w:r>
        <w:rPr>
          <w:rFonts w:hint="eastAsia"/>
          <w:sz w:val="24"/>
          <w:szCs w:val="28"/>
        </w:rPr>
        <w:t>本标准的制定将对高速磁浮运行控制系统试验起到积极的作用，对保证高速磁浮运行控制系统的安全性、可靠性、可用性和可维护性起到积极的作用。</w:t>
      </w:r>
    </w:p>
    <w:p w14:paraId="72B08110">
      <w:pPr>
        <w:spacing w:line="560" w:lineRule="exact"/>
        <w:ind w:firstLine="480" w:firstLineChars="200"/>
        <w:outlineLvl w:val="0"/>
        <w:rPr>
          <w:rFonts w:ascii="黑体" w:hAnsi="黑体" w:eastAsia="黑体" w:cs="黑体"/>
          <w:bCs/>
          <w:sz w:val="24"/>
          <w:szCs w:val="24"/>
        </w:rPr>
      </w:pPr>
      <w:r>
        <w:rPr>
          <w:rFonts w:hint="eastAsia" w:ascii="黑体" w:hAnsi="黑体" w:eastAsia="黑体" w:cs="黑体"/>
          <w:bCs/>
          <w:sz w:val="24"/>
          <w:szCs w:val="24"/>
        </w:rPr>
        <w:t>三、标准编制原则、主要技术内容和确定依据</w:t>
      </w:r>
      <w:bookmarkEnd w:id="12"/>
    </w:p>
    <w:p w14:paraId="76DD798A">
      <w:pPr>
        <w:spacing w:line="560" w:lineRule="exact"/>
        <w:ind w:firstLine="480" w:firstLineChars="200"/>
        <w:jc w:val="left"/>
        <w:outlineLvl w:val="0"/>
        <w:rPr>
          <w:rFonts w:ascii="黑体" w:hAnsi="黑体" w:eastAsia="黑体" w:cs="楷体_GB2312"/>
          <w:sz w:val="24"/>
          <w:szCs w:val="24"/>
        </w:rPr>
      </w:pPr>
      <w:bookmarkStart w:id="13" w:name="_Toc122002357"/>
      <w:r>
        <w:rPr>
          <w:rFonts w:hint="eastAsia" w:ascii="黑体" w:hAnsi="黑体" w:eastAsia="黑体" w:cs="楷体_GB2312"/>
          <w:sz w:val="24"/>
          <w:szCs w:val="24"/>
        </w:rPr>
        <w:t>（一）标准编制原则</w:t>
      </w:r>
      <w:bookmarkEnd w:id="13"/>
    </w:p>
    <w:p w14:paraId="44C6CD21">
      <w:pPr>
        <w:pStyle w:val="32"/>
      </w:pPr>
      <w:r>
        <w:rPr>
          <w:rFonts w:hint="eastAsia" w:ascii="楷体_GB2312" w:hAnsi="楷体_GB2312" w:eastAsia="楷体_GB2312"/>
        </w:rPr>
        <w:t xml:space="preserve"> </w:t>
      </w:r>
      <w:r>
        <w:rPr>
          <w:rFonts w:hint="eastAsia"/>
        </w:rPr>
        <w:t>查阅参考文献，分析相关标准，制定标准方案并提出改进意见。在本标准起草过程中，依照GB/T 1.1-2020《标准化工作导则第1部分:标准化的结构和编写规则》的规定编写，同时综合结合其他车辆制式的运控系统的相关试验规范和要求，有针对性的对高速磁浮运行控制系统试验做出详细要求及规定，在行业内形成统一要求。</w:t>
      </w:r>
    </w:p>
    <w:p w14:paraId="165BDD8D">
      <w:pPr>
        <w:spacing w:line="560" w:lineRule="exact"/>
        <w:ind w:firstLine="480" w:firstLineChars="200"/>
        <w:jc w:val="left"/>
        <w:outlineLvl w:val="0"/>
        <w:rPr>
          <w:rFonts w:ascii="黑体" w:hAnsi="黑体" w:eastAsia="黑体" w:cs="楷体_GB2312"/>
          <w:sz w:val="24"/>
          <w:szCs w:val="24"/>
        </w:rPr>
      </w:pPr>
      <w:bookmarkStart w:id="14" w:name="_Toc122002358"/>
      <w:r>
        <w:rPr>
          <w:rFonts w:hint="eastAsia" w:ascii="黑体" w:hAnsi="黑体" w:eastAsia="黑体" w:cs="楷体_GB2312"/>
          <w:sz w:val="24"/>
          <w:szCs w:val="24"/>
        </w:rPr>
        <w:t>（二）主要技术内容</w:t>
      </w:r>
      <w:bookmarkEnd w:id="14"/>
    </w:p>
    <w:p w14:paraId="0369788F">
      <w:pPr>
        <w:spacing w:line="560" w:lineRule="exact"/>
        <w:ind w:firstLine="480" w:firstLineChars="200"/>
        <w:rPr>
          <w:rFonts w:ascii="黑体" w:hAnsi="黑体" w:eastAsia="黑体" w:cs="仿宋_GB2312"/>
          <w:bCs/>
          <w:sz w:val="24"/>
          <w:szCs w:val="24"/>
        </w:rPr>
      </w:pPr>
      <w:bookmarkStart w:id="15" w:name="_Toc97738929"/>
      <w:bookmarkStart w:id="16" w:name="_Toc97566070"/>
      <w:r>
        <w:rPr>
          <w:rFonts w:hint="eastAsia" w:ascii="黑体" w:hAnsi="黑体" w:eastAsia="黑体" w:cs="仿宋_GB2312"/>
          <w:bCs/>
          <w:sz w:val="24"/>
          <w:szCs w:val="24"/>
        </w:rPr>
        <w:t>1.标准的主要框架</w:t>
      </w:r>
      <w:bookmarkEnd w:id="15"/>
      <w:bookmarkEnd w:id="16"/>
    </w:p>
    <w:p w14:paraId="2FF23B8E">
      <w:pPr>
        <w:spacing w:line="600" w:lineRule="exact"/>
        <w:ind w:firstLine="480" w:firstLineChars="200"/>
        <w:rPr>
          <w:rFonts w:ascii="宋体" w:hAnsi="宋体" w:eastAsia="宋体" w:cs="宋体"/>
          <w:bCs/>
          <w:sz w:val="24"/>
          <w:szCs w:val="24"/>
        </w:rPr>
      </w:pPr>
      <w:bookmarkStart w:id="17" w:name="_Toc97738931"/>
      <w:bookmarkStart w:id="18" w:name="_Toc97566072"/>
      <w:r>
        <w:rPr>
          <w:rFonts w:hint="eastAsia" w:ascii="宋体" w:hAnsi="宋体" w:eastAsia="宋体" w:cs="宋体"/>
          <w:bCs/>
          <w:sz w:val="24"/>
          <w:szCs w:val="24"/>
        </w:rPr>
        <w:t>本标准规定了高速磁浮运行控制系统试验规范的术语和定义、一般要求、试验内容及要求等，适用于高速磁浮运行控制系统试验和验证。</w:t>
      </w:r>
    </w:p>
    <w:p w14:paraId="6E4CB365">
      <w:pPr>
        <w:spacing w:line="600" w:lineRule="exact"/>
        <w:ind w:firstLine="480" w:firstLineChars="200"/>
        <w:rPr>
          <w:rFonts w:ascii="黑体" w:hAnsi="黑体" w:eastAsia="黑体" w:cs="仿宋_GB2312"/>
          <w:bCs/>
          <w:sz w:val="24"/>
          <w:szCs w:val="24"/>
        </w:rPr>
      </w:pPr>
      <w:r>
        <w:rPr>
          <w:rFonts w:hint="eastAsia" w:ascii="黑体" w:hAnsi="黑体" w:eastAsia="黑体" w:cs="仿宋_GB2312"/>
          <w:bCs/>
          <w:sz w:val="24"/>
          <w:szCs w:val="24"/>
        </w:rPr>
        <w:t>2.标准的主要内容</w:t>
      </w:r>
      <w:bookmarkEnd w:id="17"/>
      <w:bookmarkEnd w:id="18"/>
    </w:p>
    <w:p w14:paraId="17C5FFAB">
      <w:pPr>
        <w:pStyle w:val="39"/>
        <w:rPr>
          <w:rFonts w:cstheme="minorBidi"/>
          <w:kern w:val="2"/>
        </w:rPr>
      </w:pPr>
      <w:bookmarkStart w:id="19" w:name="_Toc97738934"/>
      <w:bookmarkStart w:id="20" w:name="_Toc97566075"/>
      <w:r>
        <w:rPr>
          <w:rFonts w:hint="eastAsia"/>
        </w:rPr>
        <w:t>本标准总结“十五”至“十二五”期间OCS的试验经验，结合“十三五”期间公司在调试线的试验工作，从OCS的基本功能出发，结合OCS与车辆、牵引、道岔等系统的接口关系，规定了试验及验证平台需求、实验室单系统试验环境、实验室多系统试验环境、现场系统试验条件，以及相应的试验内容及试验方法，为实现运行控制系统的功能验证提供依据。</w:t>
      </w:r>
    </w:p>
    <w:bookmarkEnd w:id="19"/>
    <w:bookmarkEnd w:id="20"/>
    <w:p w14:paraId="0AF44782">
      <w:pPr>
        <w:spacing w:line="560" w:lineRule="exact"/>
        <w:ind w:firstLine="480" w:firstLineChars="200"/>
        <w:jc w:val="left"/>
        <w:outlineLvl w:val="0"/>
        <w:rPr>
          <w:rFonts w:ascii="黑体" w:hAnsi="黑体" w:eastAsia="黑体" w:cs="楷体_GB2312"/>
          <w:sz w:val="24"/>
          <w:szCs w:val="24"/>
        </w:rPr>
      </w:pPr>
      <w:bookmarkStart w:id="21" w:name="_Toc122002359"/>
      <w:r>
        <w:rPr>
          <w:rFonts w:hint="eastAsia" w:ascii="黑体" w:hAnsi="黑体" w:eastAsia="黑体" w:cs="楷体_GB2312"/>
          <w:sz w:val="24"/>
          <w:szCs w:val="24"/>
        </w:rPr>
        <w:t>（三）确定依据</w:t>
      </w:r>
      <w:bookmarkEnd w:id="21"/>
    </w:p>
    <w:p w14:paraId="3070BA35">
      <w:pPr>
        <w:spacing w:line="600" w:lineRule="exact"/>
        <w:ind w:firstLine="480" w:firstLineChars="200"/>
        <w:rPr>
          <w:rFonts w:ascii="黑体" w:hAnsi="黑体" w:eastAsia="黑体"/>
          <w:sz w:val="24"/>
          <w:szCs w:val="24"/>
        </w:rPr>
      </w:pPr>
      <w:bookmarkStart w:id="22" w:name="_Toc97566086"/>
      <w:bookmarkStart w:id="23" w:name="_Toc97738945"/>
      <w:r>
        <w:rPr>
          <w:rFonts w:hint="eastAsia" w:ascii="黑体" w:hAnsi="黑体" w:eastAsia="黑体"/>
          <w:sz w:val="24"/>
          <w:szCs w:val="24"/>
        </w:rPr>
        <w:t>1.相关标准和技术文献</w:t>
      </w:r>
      <w:bookmarkEnd w:id="22"/>
      <w:bookmarkEnd w:id="23"/>
    </w:p>
    <w:p w14:paraId="2EB818A8">
      <w:pPr>
        <w:spacing w:line="600" w:lineRule="exact"/>
        <w:ind w:firstLine="480" w:firstLineChars="200"/>
        <w:rPr>
          <w:rFonts w:cs="楷体_GB2312" w:asciiTheme="minorEastAsia" w:hAnsiTheme="minorEastAsia"/>
          <w:sz w:val="24"/>
          <w:szCs w:val="24"/>
        </w:rPr>
      </w:pPr>
      <w:bookmarkStart w:id="24" w:name="_Toc97566107"/>
      <w:bookmarkEnd w:id="24"/>
      <w:bookmarkStart w:id="25" w:name="_Toc97738968"/>
      <w:bookmarkEnd w:id="25"/>
      <w:bookmarkStart w:id="26" w:name="_Toc97738970"/>
      <w:bookmarkStart w:id="27" w:name="_Toc97566109"/>
      <w:r>
        <w:rPr>
          <w:rFonts w:hint="eastAsia" w:cs="楷体_GB2312" w:asciiTheme="minorEastAsia" w:hAnsiTheme="minorEastAsia"/>
          <w:sz w:val="24"/>
          <w:szCs w:val="24"/>
        </w:rPr>
        <w:t>无。</w:t>
      </w:r>
    </w:p>
    <w:p w14:paraId="5DCB6A08">
      <w:pPr>
        <w:spacing w:line="600" w:lineRule="exact"/>
        <w:ind w:firstLine="480" w:firstLineChars="200"/>
        <w:rPr>
          <w:rFonts w:ascii="黑体" w:hAnsi="黑体" w:eastAsia="黑体" w:cs="仿宋_GB2312"/>
          <w:bCs/>
          <w:sz w:val="24"/>
          <w:szCs w:val="24"/>
        </w:rPr>
      </w:pPr>
      <w:r>
        <w:rPr>
          <w:rFonts w:hint="eastAsia" w:ascii="黑体" w:hAnsi="黑体" w:eastAsia="黑体" w:cs="仿宋_GB2312"/>
          <w:bCs/>
          <w:sz w:val="24"/>
          <w:szCs w:val="24"/>
        </w:rPr>
        <w:t>2.调研成果</w:t>
      </w:r>
      <w:bookmarkEnd w:id="26"/>
      <w:bookmarkEnd w:id="27"/>
    </w:p>
    <w:p w14:paraId="6C37BE94">
      <w:pPr>
        <w:pStyle w:val="39"/>
        <w:rPr>
          <w:color w:val="000000" w:themeColor="text1"/>
          <w14:textFill>
            <w14:solidFill>
              <w14:schemeClr w14:val="tx1"/>
            </w14:solidFill>
          </w14:textFill>
        </w:rPr>
      </w:pPr>
      <w:bookmarkStart w:id="28" w:name="_Toc122002360"/>
      <w:r>
        <w:rPr>
          <w:rFonts w:hint="eastAsia"/>
          <w:color w:val="000000" w:themeColor="text1"/>
          <w14:textFill>
            <w14:solidFill>
              <w14:schemeClr w14:val="tx1"/>
            </w14:solidFill>
          </w14:textFill>
        </w:rPr>
        <w:t xml:space="preserve"> 高速磁浮运行控制系统的试验体系重点关注评价方法和试验场景，主要体现在运行控制系统试验环境及条件、试验内容及要求等，以确保运行控制系统高可靠性、可用性和安全性。</w:t>
      </w:r>
    </w:p>
    <w:p w14:paraId="5A3D7F90">
      <w:pPr>
        <w:pStyle w:val="39"/>
        <w:rPr>
          <w:color w:val="000000" w:themeColor="text1"/>
          <w14:textFill>
            <w14:solidFill>
              <w14:schemeClr w14:val="tx1"/>
            </w14:solidFill>
          </w14:textFill>
        </w:rPr>
      </w:pPr>
      <w:r>
        <w:rPr>
          <w:rFonts w:hint="eastAsia"/>
          <w:color w:val="000000" w:themeColor="text1"/>
          <w14:textFill>
            <w14:solidFill>
              <w14:schemeClr w14:val="tx1"/>
            </w14:solidFill>
          </w14:textFill>
        </w:rPr>
        <w:t>运行控制系统试验体系前期已经在国内外高速列车和城市轨道交通领域进行了大量的研究和探索，积累了宝贵经验，其试验评价方法对高速磁浮运行控制系统试验体系的健康发展具有重要借鉴意义。</w:t>
      </w:r>
    </w:p>
    <w:p w14:paraId="0909FD06">
      <w:pPr>
        <w:pStyle w:val="39"/>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在标准编制过程中，标准制定小组与业内专家、技术能手、学者教授展开了多次技术交流，把控标准制定方向。并通过实验室半实物仿真试验和工程样车现场试验等方式对运行控制系统试验环境及试验方法进行了验证，根据查阅资料、试验验证、经验交流的结果进行总结归纳，得到了最符合要求的调研资料，为标准的制定打下了扎实的基础。</w:t>
      </w:r>
    </w:p>
    <w:p w14:paraId="40481225">
      <w:pPr>
        <w:spacing w:line="600" w:lineRule="exact"/>
        <w:ind w:firstLine="480" w:firstLineChars="200"/>
        <w:outlineLvl w:val="0"/>
        <w:rPr>
          <w:rFonts w:ascii="黑体" w:hAnsi="黑体" w:eastAsia="黑体" w:cs="黑体"/>
          <w:bCs/>
          <w:sz w:val="24"/>
          <w:szCs w:val="24"/>
        </w:rPr>
      </w:pPr>
      <w:r>
        <w:rPr>
          <w:rFonts w:hint="eastAsia" w:ascii="黑体" w:hAnsi="黑体" w:eastAsia="黑体" w:cs="黑体"/>
          <w:bCs/>
          <w:sz w:val="24"/>
          <w:szCs w:val="24"/>
        </w:rPr>
        <w:t>四、与现行相关法律、行政法规和其他标准的关系</w:t>
      </w:r>
      <w:bookmarkEnd w:id="28"/>
    </w:p>
    <w:p w14:paraId="57CBAFC2">
      <w:pPr>
        <w:spacing w:line="600" w:lineRule="exact"/>
        <w:ind w:firstLine="480" w:firstLineChars="200"/>
        <w:rPr>
          <w:rFonts w:ascii="宋体" w:hAnsi="宋体" w:eastAsia="宋体"/>
          <w:sz w:val="24"/>
          <w:szCs w:val="24"/>
        </w:rPr>
      </w:pPr>
      <w:bookmarkStart w:id="29" w:name="_Toc97738973"/>
      <w:bookmarkStart w:id="30" w:name="_Toc97566112"/>
      <w:r>
        <w:rPr>
          <w:rFonts w:hint="eastAsia" w:ascii="宋体" w:hAnsi="宋体" w:eastAsia="宋体"/>
          <w:sz w:val="24"/>
          <w:szCs w:val="24"/>
        </w:rPr>
        <w:t>本文件符合现行法律、法规和强制性国家标准的规定，与其他相关强制性标准无冲突。</w:t>
      </w:r>
      <w:bookmarkEnd w:id="29"/>
      <w:bookmarkEnd w:id="30"/>
    </w:p>
    <w:p w14:paraId="15D552C0">
      <w:pPr>
        <w:spacing w:line="600" w:lineRule="exact"/>
        <w:ind w:firstLine="480" w:firstLineChars="200"/>
        <w:jc w:val="left"/>
        <w:outlineLvl w:val="0"/>
        <w:rPr>
          <w:rFonts w:ascii="黑体" w:hAnsi="黑体" w:eastAsia="黑体" w:cs="黑体"/>
          <w:bCs/>
          <w:sz w:val="24"/>
          <w:szCs w:val="24"/>
        </w:rPr>
      </w:pPr>
      <w:bookmarkStart w:id="31" w:name="_Toc122002361"/>
      <w:r>
        <w:rPr>
          <w:rFonts w:hint="eastAsia" w:ascii="黑体" w:hAnsi="黑体" w:eastAsia="黑体" w:cs="黑体"/>
          <w:bCs/>
          <w:sz w:val="24"/>
          <w:szCs w:val="24"/>
        </w:rPr>
        <w:t>五、重大分歧意见的处理过程、处理意见及其依据</w:t>
      </w:r>
      <w:bookmarkEnd w:id="31"/>
    </w:p>
    <w:p w14:paraId="4C82932E">
      <w:pPr>
        <w:spacing w:line="600" w:lineRule="exact"/>
        <w:ind w:firstLine="480" w:firstLineChars="200"/>
        <w:rPr>
          <w:rFonts w:asciiTheme="minorEastAsia" w:hAnsiTheme="minorEastAsia"/>
          <w:sz w:val="24"/>
          <w:szCs w:val="24"/>
        </w:rPr>
      </w:pPr>
      <w:bookmarkStart w:id="32" w:name="_Toc97738975"/>
      <w:bookmarkStart w:id="33" w:name="_Toc97566114"/>
      <w:r>
        <w:rPr>
          <w:rFonts w:hint="eastAsia" w:asciiTheme="minorEastAsia" w:hAnsiTheme="minorEastAsia"/>
          <w:sz w:val="24"/>
          <w:szCs w:val="24"/>
        </w:rPr>
        <w:t>无。</w:t>
      </w:r>
      <w:bookmarkEnd w:id="32"/>
      <w:bookmarkEnd w:id="33"/>
    </w:p>
    <w:p w14:paraId="1FB70179">
      <w:pPr>
        <w:spacing w:line="600" w:lineRule="exact"/>
        <w:ind w:firstLine="480" w:firstLineChars="200"/>
        <w:jc w:val="left"/>
        <w:outlineLvl w:val="0"/>
        <w:rPr>
          <w:rFonts w:ascii="黑体" w:hAnsi="黑体" w:eastAsia="黑体" w:cs="黑体"/>
          <w:bCs/>
          <w:sz w:val="24"/>
          <w:szCs w:val="24"/>
        </w:rPr>
      </w:pPr>
      <w:bookmarkStart w:id="34" w:name="_Toc122002363"/>
      <w:r>
        <w:rPr>
          <w:rFonts w:hint="eastAsia" w:ascii="黑体" w:hAnsi="黑体" w:eastAsia="黑体" w:cs="黑体"/>
          <w:bCs/>
          <w:sz w:val="24"/>
          <w:szCs w:val="24"/>
        </w:rPr>
        <w:t>六、其他需要说明的内容</w:t>
      </w:r>
      <w:bookmarkEnd w:id="34"/>
    </w:p>
    <w:p w14:paraId="77A5716A">
      <w:pPr>
        <w:spacing w:line="600" w:lineRule="exact"/>
        <w:ind w:firstLine="480" w:firstLineChars="200"/>
        <w:rPr>
          <w:rFonts w:ascii="宋体" w:hAnsi="宋体" w:eastAsia="宋体"/>
          <w:sz w:val="24"/>
          <w:szCs w:val="24"/>
        </w:rPr>
      </w:pPr>
      <w:bookmarkStart w:id="35" w:name="_Toc97566121"/>
      <w:bookmarkStart w:id="36" w:name="_Toc97738979"/>
      <w:r>
        <w:rPr>
          <w:rFonts w:hint="eastAsia" w:ascii="宋体" w:hAnsi="宋体" w:eastAsia="宋体"/>
          <w:sz w:val="24"/>
          <w:szCs w:val="24"/>
        </w:rPr>
        <w:t>无。</w:t>
      </w:r>
      <w:bookmarkEnd w:id="35"/>
      <w:bookmarkEnd w:id="36"/>
    </w:p>
    <w:p w14:paraId="5788508E">
      <w:pPr>
        <w:pStyle w:val="27"/>
        <w:rPr>
          <w:lang w:eastAsia="zh-CN" w:bidi="ar-SA"/>
        </w:rPr>
      </w:pPr>
    </w:p>
    <w:p w14:paraId="2836D1A4">
      <w:pPr>
        <w:pStyle w:val="27"/>
        <w:rPr>
          <w:lang w:eastAsia="zh-CN" w:bidi="ar-SA"/>
        </w:rPr>
      </w:pPr>
    </w:p>
    <w:p w14:paraId="645C57C8">
      <w:pPr>
        <w:pStyle w:val="27"/>
        <w:rPr>
          <w:lang w:eastAsia="zh-CN" w:bidi="ar-SA"/>
        </w:rPr>
      </w:pPr>
    </w:p>
    <w:p w14:paraId="3088A89A">
      <w:pPr>
        <w:pStyle w:val="27"/>
        <w:rPr>
          <w:lang w:eastAsia="zh-CN" w:bidi="ar-SA"/>
        </w:rPr>
      </w:pPr>
    </w:p>
    <w:p w14:paraId="6AEC2B7D">
      <w:pPr>
        <w:pStyle w:val="27"/>
        <w:rPr>
          <w:lang w:eastAsia="zh-CN" w:bidi="ar-SA"/>
        </w:rPr>
      </w:pPr>
    </w:p>
    <w:p w14:paraId="06E8C1D8">
      <w:pPr>
        <w:spacing w:line="360" w:lineRule="auto"/>
        <w:ind w:right="140"/>
        <w:jc w:val="right"/>
        <w:rPr>
          <w:rFonts w:ascii="宋体" w:hAnsi="宋体" w:eastAsia="宋体" w:cs="仿宋_GB2312"/>
          <w:sz w:val="24"/>
          <w:szCs w:val="24"/>
        </w:rPr>
      </w:pPr>
      <w:r>
        <w:rPr>
          <w:rFonts w:hint="eastAsia" w:ascii="宋体" w:hAnsi="宋体" w:eastAsia="宋体" w:cs="仿宋_GB2312"/>
          <w:sz w:val="24"/>
          <w:szCs w:val="24"/>
        </w:rPr>
        <w:t>标准起草小组</w:t>
      </w:r>
    </w:p>
    <w:p w14:paraId="55906907">
      <w:pPr>
        <w:spacing w:line="360" w:lineRule="auto"/>
        <w:jc w:val="right"/>
        <w:rPr>
          <w:rFonts w:ascii="宋体" w:hAnsi="宋体" w:eastAsia="宋体" w:cs="仿宋_GB2312"/>
          <w:sz w:val="24"/>
          <w:szCs w:val="24"/>
        </w:rPr>
      </w:pPr>
      <w:r>
        <w:rPr>
          <w:rFonts w:hint="eastAsia" w:ascii="宋体" w:hAnsi="宋体" w:eastAsia="宋体" w:cs="仿宋_GB2312"/>
          <w:sz w:val="24"/>
          <w:szCs w:val="24"/>
        </w:rPr>
        <w:t xml:space="preserve"> 2024年05月08日</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7B13DC-4AE9-4EEC-B0C0-DE19115303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F85549-967F-4BC8-BCBC-6BBCB711E07E}"/>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embedRegular r:id="rId3" w:fontKey="{9660644C-6CE6-47C3-8C0A-FC47514272A4}"/>
  </w:font>
  <w:font w:name="方正小标宋简体">
    <w:altName w:val="微软雅黑"/>
    <w:panose1 w:val="00000000000000000000"/>
    <w:charset w:val="86"/>
    <w:family w:val="script"/>
    <w:pitch w:val="default"/>
    <w:sig w:usb0="00000000" w:usb1="00000000" w:usb2="00000010" w:usb3="00000000" w:csb0="00040000" w:csb1="00000000"/>
    <w:embedRegular r:id="rId4" w:fontKey="{BC137089-6C51-43D2-8624-FC80D102F3CE}"/>
  </w:font>
  <w:font w:name="仿宋_GB2312">
    <w:altName w:val="仿宋"/>
    <w:panose1 w:val="00000000000000000000"/>
    <w:charset w:val="86"/>
    <w:family w:val="modern"/>
    <w:pitch w:val="default"/>
    <w:sig w:usb0="00000000" w:usb1="00000000" w:usb2="00000010" w:usb3="00000000" w:csb0="00040001" w:csb1="00000000"/>
    <w:embedRegular r:id="rId5" w:fontKey="{52D233F3-377F-465B-A647-D7909A5AB14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7F41">
    <w:pPr>
      <w:pStyle w:val="12"/>
      <w:jc w:val="center"/>
    </w:pPr>
    <w:r>
      <w:fldChar w:fldCharType="begin"/>
    </w:r>
    <w:r>
      <w:instrText xml:space="preserve">PAGE   \* MERGEFORMAT</w:instrText>
    </w:r>
    <w:r>
      <w:fldChar w:fldCharType="separate"/>
    </w:r>
    <w:r>
      <w:rPr>
        <w:lang w:val="zh-CN"/>
      </w:rPr>
      <w:t>1</w:t>
    </w:r>
    <w:r>
      <w:fldChar w:fldCharType="end"/>
    </w:r>
  </w:p>
  <w:p w14:paraId="4E2255A4">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CA2B">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CAE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E1F7">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757443851"/>
                          </w:sdtPr>
                          <w:sdtContent>
                            <w:p w14:paraId="0AD88ECB">
                              <w:pPr>
                                <w:pStyle w:val="12"/>
                                <w:jc w:val="center"/>
                              </w:pPr>
                              <w:r>
                                <w:fldChar w:fldCharType="begin"/>
                              </w:r>
                              <w:r>
                                <w:instrText xml:space="preserve">PAGE   \* MERGEFORMAT</w:instrText>
                              </w:r>
                              <w:r>
                                <w:fldChar w:fldCharType="separate"/>
                              </w:r>
                              <w:r>
                                <w:rPr>
                                  <w:lang w:val="zh-CN"/>
                                </w:rPr>
                                <w:t>1</w:t>
                              </w:r>
                              <w:r>
                                <w:fldChar w:fldCharType="end"/>
                              </w:r>
                            </w:p>
                          </w:sdtContent>
                        </w:sdt>
                        <w:p w14:paraId="67D73ED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eJo0gAAAAMBAAAPAAAAAAAAAAEAIAAAACIAAABkcnMvZG93bnJldi54bWxQSwECFAAUAAAA&#10;CACHTuJAaYRpWy0CAABTBAAADgAAAAAAAAABACAAAAAhAQAAZHJzL2Uyb0RvYy54bWxQSwUGAAAA&#10;AAYABgBZAQAAwAUAAAAA&#10;">
              <v:fill on="f" focussize="0,0"/>
              <v:stroke on="f" weight="0.5pt"/>
              <v:imagedata o:title=""/>
              <o:lock v:ext="edit" aspectratio="f"/>
              <v:textbox inset="0mm,0mm,0mm,0mm" style="mso-fit-shape-to-text:t;">
                <w:txbxContent>
                  <w:sdt>
                    <w:sdtPr>
                      <w:id w:val="-757443851"/>
                    </w:sdtPr>
                    <w:sdtContent>
                      <w:p w14:paraId="0AD88ECB">
                        <w:pPr>
                          <w:pStyle w:val="12"/>
                          <w:jc w:val="center"/>
                        </w:pPr>
                        <w:r>
                          <w:fldChar w:fldCharType="begin"/>
                        </w:r>
                        <w:r>
                          <w:instrText xml:space="preserve">PAGE   \* MERGEFORMAT</w:instrText>
                        </w:r>
                        <w:r>
                          <w:fldChar w:fldCharType="separate"/>
                        </w:r>
                        <w:r>
                          <w:rPr>
                            <w:lang w:val="zh-CN"/>
                          </w:rPr>
                          <w:t>1</w:t>
                        </w:r>
                        <w:r>
                          <w:fldChar w:fldCharType="end"/>
                        </w:r>
                      </w:p>
                    </w:sdtContent>
                  </w:sdt>
                  <w:p w14:paraId="67D73EDA"/>
                </w:txbxContent>
              </v:textbox>
            </v:shape>
          </w:pict>
        </mc:Fallback>
      </mc:AlternateContent>
    </w:r>
  </w:p>
  <w:p w14:paraId="22029858">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B9E9B"/>
    <w:multiLevelType w:val="singleLevel"/>
    <w:tmpl w:val="C0AB9E9B"/>
    <w:lvl w:ilvl="0" w:tentative="0">
      <w:start w:val="2"/>
      <w:numFmt w:val="decimal"/>
      <w:lvlText w:val="%1."/>
      <w:lvlJc w:val="left"/>
      <w:pPr>
        <w:tabs>
          <w:tab w:val="left" w:pos="312"/>
        </w:tabs>
      </w:pPr>
    </w:lvl>
  </w:abstractNum>
  <w:abstractNum w:abstractNumId="1">
    <w:nsid w:val="0BDC1670"/>
    <w:multiLevelType w:val="multilevel"/>
    <w:tmpl w:val="0BDC1670"/>
    <w:lvl w:ilvl="0" w:tentative="0">
      <w:start w:val="1"/>
      <w:numFmt w:val="decimal"/>
      <w:pStyle w:val="4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C50F90"/>
    <w:multiLevelType w:val="multilevel"/>
    <w:tmpl w:val="44C50F90"/>
    <w:lvl w:ilvl="0" w:tentative="0">
      <w:start w:val="1"/>
      <w:numFmt w:val="lowerLetter"/>
      <w:pStyle w:val="44"/>
      <w:lvlText w:val="%1)"/>
      <w:lvlJc w:val="left"/>
      <w:pPr>
        <w:tabs>
          <w:tab w:val="left" w:pos="851"/>
        </w:tabs>
        <w:ind w:left="851" w:hanging="426"/>
      </w:pPr>
      <w:rPr>
        <w:rFonts w:hint="eastAsia" w:ascii="宋体" w:hAnsi="Times New Roman" w:eastAsia="宋体"/>
        <w:sz w:val="21"/>
      </w:rPr>
    </w:lvl>
    <w:lvl w:ilvl="1" w:tentative="0">
      <w:start w:val="1"/>
      <w:numFmt w:val="decimal"/>
      <w:pStyle w:val="42"/>
      <w:lvlText w:val="%2)"/>
      <w:lvlJc w:val="left"/>
      <w:pPr>
        <w:tabs>
          <w:tab w:val="left" w:pos="1276"/>
        </w:tabs>
        <w:ind w:left="1276" w:hanging="425"/>
      </w:pPr>
      <w:rPr>
        <w:rFonts w:hint="eastAsia" w:ascii="宋体" w:hAnsi="Times New Roman" w:eastAsia="宋体"/>
        <w:sz w:val="21"/>
      </w:rPr>
    </w:lvl>
    <w:lvl w:ilvl="2" w:tentative="0">
      <w:start w:val="1"/>
      <w:numFmt w:val="decimal"/>
      <w:pStyle w:val="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0"/>
      <w:suff w:val="nothing"/>
      <w:lvlText w:val="%1%2　"/>
      <w:lvlJc w:val="left"/>
      <w:pPr>
        <w:ind w:left="0" w:firstLine="0"/>
      </w:pPr>
      <w:rPr>
        <w:rFonts w:hint="eastAsia" w:ascii="黑体" w:eastAsia="黑体"/>
        <w:b w:val="0"/>
        <w:i w:val="0"/>
        <w:sz w:val="21"/>
      </w:rPr>
    </w:lvl>
    <w:lvl w:ilvl="2" w:tentative="0">
      <w:start w:val="1"/>
      <w:numFmt w:val="decimal"/>
      <w:pStyle w:val="49"/>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156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AzZTc1NWYxOGI5ZDRmMTNiNThiN2EyOGEwZjcifQ=="/>
  </w:docVars>
  <w:rsids>
    <w:rsidRoot w:val="00B42FF3"/>
    <w:rsid w:val="00000EB4"/>
    <w:rsid w:val="000062B7"/>
    <w:rsid w:val="000064CD"/>
    <w:rsid w:val="00007799"/>
    <w:rsid w:val="0001305C"/>
    <w:rsid w:val="00013245"/>
    <w:rsid w:val="00023714"/>
    <w:rsid w:val="000303C1"/>
    <w:rsid w:val="00033A2F"/>
    <w:rsid w:val="00035165"/>
    <w:rsid w:val="00037F0B"/>
    <w:rsid w:val="000420D8"/>
    <w:rsid w:val="00051069"/>
    <w:rsid w:val="00070CC2"/>
    <w:rsid w:val="000721AA"/>
    <w:rsid w:val="00073125"/>
    <w:rsid w:val="00082316"/>
    <w:rsid w:val="00086D00"/>
    <w:rsid w:val="000955D5"/>
    <w:rsid w:val="000A04D3"/>
    <w:rsid w:val="000A17AA"/>
    <w:rsid w:val="000A3E00"/>
    <w:rsid w:val="000A54AC"/>
    <w:rsid w:val="000B0B6B"/>
    <w:rsid w:val="000B28B7"/>
    <w:rsid w:val="000B727B"/>
    <w:rsid w:val="000C42A9"/>
    <w:rsid w:val="000C549E"/>
    <w:rsid w:val="000D1FE4"/>
    <w:rsid w:val="000E3FC3"/>
    <w:rsid w:val="000E4AC7"/>
    <w:rsid w:val="000E59EF"/>
    <w:rsid w:val="000F00C1"/>
    <w:rsid w:val="000F24C2"/>
    <w:rsid w:val="000F4788"/>
    <w:rsid w:val="000F607B"/>
    <w:rsid w:val="000F7C3B"/>
    <w:rsid w:val="00103BC2"/>
    <w:rsid w:val="00104FD5"/>
    <w:rsid w:val="00106491"/>
    <w:rsid w:val="00113A6B"/>
    <w:rsid w:val="00114E7E"/>
    <w:rsid w:val="00115407"/>
    <w:rsid w:val="001237A7"/>
    <w:rsid w:val="0012459C"/>
    <w:rsid w:val="0012526B"/>
    <w:rsid w:val="00130516"/>
    <w:rsid w:val="00136F8A"/>
    <w:rsid w:val="001403CC"/>
    <w:rsid w:val="00155EE7"/>
    <w:rsid w:val="00160686"/>
    <w:rsid w:val="00164D98"/>
    <w:rsid w:val="0017124B"/>
    <w:rsid w:val="00172718"/>
    <w:rsid w:val="00172B5C"/>
    <w:rsid w:val="001851E5"/>
    <w:rsid w:val="0019030F"/>
    <w:rsid w:val="0019416C"/>
    <w:rsid w:val="001964CE"/>
    <w:rsid w:val="001A0B8C"/>
    <w:rsid w:val="001A155E"/>
    <w:rsid w:val="001A436A"/>
    <w:rsid w:val="001B3B4C"/>
    <w:rsid w:val="001B6579"/>
    <w:rsid w:val="001B6FDA"/>
    <w:rsid w:val="001B75BF"/>
    <w:rsid w:val="001C090B"/>
    <w:rsid w:val="001C43FD"/>
    <w:rsid w:val="001D0664"/>
    <w:rsid w:val="001D0BDC"/>
    <w:rsid w:val="001D708A"/>
    <w:rsid w:val="001D73BE"/>
    <w:rsid w:val="001E2541"/>
    <w:rsid w:val="001E25E1"/>
    <w:rsid w:val="001E50E0"/>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10F1"/>
    <w:rsid w:val="00244F03"/>
    <w:rsid w:val="002478CC"/>
    <w:rsid w:val="002605BC"/>
    <w:rsid w:val="0026165D"/>
    <w:rsid w:val="00262B0C"/>
    <w:rsid w:val="00263396"/>
    <w:rsid w:val="002638FA"/>
    <w:rsid w:val="0026483E"/>
    <w:rsid w:val="00273DD4"/>
    <w:rsid w:val="00274DA9"/>
    <w:rsid w:val="00276387"/>
    <w:rsid w:val="002844DC"/>
    <w:rsid w:val="00284C0A"/>
    <w:rsid w:val="0028536F"/>
    <w:rsid w:val="00286B59"/>
    <w:rsid w:val="002A03F4"/>
    <w:rsid w:val="002A3ACE"/>
    <w:rsid w:val="002A7E10"/>
    <w:rsid w:val="002B4E19"/>
    <w:rsid w:val="002B7AE0"/>
    <w:rsid w:val="002C0465"/>
    <w:rsid w:val="002C0E9E"/>
    <w:rsid w:val="002C325E"/>
    <w:rsid w:val="002D02D6"/>
    <w:rsid w:val="002E3D34"/>
    <w:rsid w:val="002F240B"/>
    <w:rsid w:val="00304590"/>
    <w:rsid w:val="00311542"/>
    <w:rsid w:val="00311DA3"/>
    <w:rsid w:val="00320B4E"/>
    <w:rsid w:val="00326112"/>
    <w:rsid w:val="00327B36"/>
    <w:rsid w:val="00330AC5"/>
    <w:rsid w:val="00332A17"/>
    <w:rsid w:val="00336267"/>
    <w:rsid w:val="00337C46"/>
    <w:rsid w:val="00343B8F"/>
    <w:rsid w:val="003467D5"/>
    <w:rsid w:val="003648C8"/>
    <w:rsid w:val="0037613E"/>
    <w:rsid w:val="00380232"/>
    <w:rsid w:val="00385EF1"/>
    <w:rsid w:val="0039369D"/>
    <w:rsid w:val="003A09B7"/>
    <w:rsid w:val="003A09C4"/>
    <w:rsid w:val="003A401C"/>
    <w:rsid w:val="003A4A0A"/>
    <w:rsid w:val="003A4B55"/>
    <w:rsid w:val="003A5F3A"/>
    <w:rsid w:val="003B0F8B"/>
    <w:rsid w:val="003B11F2"/>
    <w:rsid w:val="003B72F8"/>
    <w:rsid w:val="003B7E74"/>
    <w:rsid w:val="003C182E"/>
    <w:rsid w:val="003C4131"/>
    <w:rsid w:val="003C5BEA"/>
    <w:rsid w:val="003D5B47"/>
    <w:rsid w:val="003D6078"/>
    <w:rsid w:val="003D7419"/>
    <w:rsid w:val="003E4667"/>
    <w:rsid w:val="003E774D"/>
    <w:rsid w:val="003F1397"/>
    <w:rsid w:val="003F70F6"/>
    <w:rsid w:val="004058FC"/>
    <w:rsid w:val="00411C90"/>
    <w:rsid w:val="00412EBC"/>
    <w:rsid w:val="00413C8B"/>
    <w:rsid w:val="00415C9D"/>
    <w:rsid w:val="004170CD"/>
    <w:rsid w:val="00417C53"/>
    <w:rsid w:val="00417F45"/>
    <w:rsid w:val="00422953"/>
    <w:rsid w:val="00425F7C"/>
    <w:rsid w:val="00427DD6"/>
    <w:rsid w:val="004347A1"/>
    <w:rsid w:val="004464BB"/>
    <w:rsid w:val="00454A26"/>
    <w:rsid w:val="00455609"/>
    <w:rsid w:val="00457980"/>
    <w:rsid w:val="0046220E"/>
    <w:rsid w:val="00462231"/>
    <w:rsid w:val="00471898"/>
    <w:rsid w:val="004756A8"/>
    <w:rsid w:val="00484FC8"/>
    <w:rsid w:val="00485976"/>
    <w:rsid w:val="00491B10"/>
    <w:rsid w:val="00497186"/>
    <w:rsid w:val="004A268A"/>
    <w:rsid w:val="004A6271"/>
    <w:rsid w:val="004A7EF5"/>
    <w:rsid w:val="004C1769"/>
    <w:rsid w:val="004C5ED5"/>
    <w:rsid w:val="004C69C7"/>
    <w:rsid w:val="004C6F7A"/>
    <w:rsid w:val="004C77E5"/>
    <w:rsid w:val="004D0D00"/>
    <w:rsid w:val="004D4081"/>
    <w:rsid w:val="004D4DB2"/>
    <w:rsid w:val="004E080C"/>
    <w:rsid w:val="004E7883"/>
    <w:rsid w:val="004F04B4"/>
    <w:rsid w:val="005004AF"/>
    <w:rsid w:val="00504F95"/>
    <w:rsid w:val="00510EEF"/>
    <w:rsid w:val="0051446A"/>
    <w:rsid w:val="00515D49"/>
    <w:rsid w:val="0051771F"/>
    <w:rsid w:val="0052192F"/>
    <w:rsid w:val="005244E8"/>
    <w:rsid w:val="0052452A"/>
    <w:rsid w:val="00525BB7"/>
    <w:rsid w:val="00534CF7"/>
    <w:rsid w:val="00535D6D"/>
    <w:rsid w:val="00540967"/>
    <w:rsid w:val="00541FEA"/>
    <w:rsid w:val="00543F21"/>
    <w:rsid w:val="0054512F"/>
    <w:rsid w:val="005506EF"/>
    <w:rsid w:val="00557888"/>
    <w:rsid w:val="00557D74"/>
    <w:rsid w:val="0056096C"/>
    <w:rsid w:val="005639F9"/>
    <w:rsid w:val="005678F0"/>
    <w:rsid w:val="005720D5"/>
    <w:rsid w:val="00577361"/>
    <w:rsid w:val="00581412"/>
    <w:rsid w:val="005918E4"/>
    <w:rsid w:val="00591E0B"/>
    <w:rsid w:val="005A405D"/>
    <w:rsid w:val="005A7578"/>
    <w:rsid w:val="005B2355"/>
    <w:rsid w:val="005B6FE8"/>
    <w:rsid w:val="005C4080"/>
    <w:rsid w:val="005C61A9"/>
    <w:rsid w:val="005D15EE"/>
    <w:rsid w:val="005D1D83"/>
    <w:rsid w:val="005D2574"/>
    <w:rsid w:val="005D6327"/>
    <w:rsid w:val="005E24C0"/>
    <w:rsid w:val="005E4D64"/>
    <w:rsid w:val="005F380E"/>
    <w:rsid w:val="00601903"/>
    <w:rsid w:val="00612C9C"/>
    <w:rsid w:val="00613BC8"/>
    <w:rsid w:val="006140D6"/>
    <w:rsid w:val="00620CFE"/>
    <w:rsid w:val="00620F1E"/>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2EA7"/>
    <w:rsid w:val="006631A3"/>
    <w:rsid w:val="0066503E"/>
    <w:rsid w:val="00665222"/>
    <w:rsid w:val="00665243"/>
    <w:rsid w:val="00665290"/>
    <w:rsid w:val="0066533B"/>
    <w:rsid w:val="006679A3"/>
    <w:rsid w:val="00670EDF"/>
    <w:rsid w:val="006719B3"/>
    <w:rsid w:val="00673325"/>
    <w:rsid w:val="00673906"/>
    <w:rsid w:val="00677609"/>
    <w:rsid w:val="006A4C29"/>
    <w:rsid w:val="006C03D2"/>
    <w:rsid w:val="006C1A52"/>
    <w:rsid w:val="006C47A6"/>
    <w:rsid w:val="006D0256"/>
    <w:rsid w:val="006D2F9C"/>
    <w:rsid w:val="006E08CA"/>
    <w:rsid w:val="006E7DA7"/>
    <w:rsid w:val="006F59CC"/>
    <w:rsid w:val="006F723D"/>
    <w:rsid w:val="00704941"/>
    <w:rsid w:val="00710308"/>
    <w:rsid w:val="007127B0"/>
    <w:rsid w:val="00713AA0"/>
    <w:rsid w:val="0072152F"/>
    <w:rsid w:val="007218AF"/>
    <w:rsid w:val="00721ABA"/>
    <w:rsid w:val="00722AC4"/>
    <w:rsid w:val="00724AD2"/>
    <w:rsid w:val="007415E1"/>
    <w:rsid w:val="007443CE"/>
    <w:rsid w:val="00751853"/>
    <w:rsid w:val="0075381F"/>
    <w:rsid w:val="00757BFC"/>
    <w:rsid w:val="0076329F"/>
    <w:rsid w:val="00763574"/>
    <w:rsid w:val="00764458"/>
    <w:rsid w:val="00775ACF"/>
    <w:rsid w:val="00776041"/>
    <w:rsid w:val="0078089E"/>
    <w:rsid w:val="00782442"/>
    <w:rsid w:val="00787675"/>
    <w:rsid w:val="0079579E"/>
    <w:rsid w:val="007A2566"/>
    <w:rsid w:val="007A2712"/>
    <w:rsid w:val="007A29EC"/>
    <w:rsid w:val="007A36BA"/>
    <w:rsid w:val="007A6464"/>
    <w:rsid w:val="007B01E3"/>
    <w:rsid w:val="007B03AA"/>
    <w:rsid w:val="007B0B01"/>
    <w:rsid w:val="007B679A"/>
    <w:rsid w:val="007C1E47"/>
    <w:rsid w:val="007C44AE"/>
    <w:rsid w:val="007C5B7F"/>
    <w:rsid w:val="007C75C6"/>
    <w:rsid w:val="007C7657"/>
    <w:rsid w:val="007D18AF"/>
    <w:rsid w:val="007D1A42"/>
    <w:rsid w:val="007D2D63"/>
    <w:rsid w:val="007D3BDD"/>
    <w:rsid w:val="007D43B6"/>
    <w:rsid w:val="007D5650"/>
    <w:rsid w:val="007D5AF7"/>
    <w:rsid w:val="007E015C"/>
    <w:rsid w:val="007E05F8"/>
    <w:rsid w:val="007E73C1"/>
    <w:rsid w:val="007F26F7"/>
    <w:rsid w:val="007F6433"/>
    <w:rsid w:val="007F6669"/>
    <w:rsid w:val="00813DB7"/>
    <w:rsid w:val="008172F4"/>
    <w:rsid w:val="008178EF"/>
    <w:rsid w:val="00831540"/>
    <w:rsid w:val="008426E8"/>
    <w:rsid w:val="0084302E"/>
    <w:rsid w:val="00843F0A"/>
    <w:rsid w:val="00846A2A"/>
    <w:rsid w:val="008471CB"/>
    <w:rsid w:val="008529C5"/>
    <w:rsid w:val="00852AFD"/>
    <w:rsid w:val="00853CD4"/>
    <w:rsid w:val="00857C5A"/>
    <w:rsid w:val="008601F4"/>
    <w:rsid w:val="00861A3C"/>
    <w:rsid w:val="0086615B"/>
    <w:rsid w:val="00867793"/>
    <w:rsid w:val="008749A0"/>
    <w:rsid w:val="00874C8D"/>
    <w:rsid w:val="00877ED7"/>
    <w:rsid w:val="00877F03"/>
    <w:rsid w:val="00881131"/>
    <w:rsid w:val="00890A15"/>
    <w:rsid w:val="00892AA8"/>
    <w:rsid w:val="008A0C96"/>
    <w:rsid w:val="008B7F3E"/>
    <w:rsid w:val="008C0278"/>
    <w:rsid w:val="008C136A"/>
    <w:rsid w:val="008C168C"/>
    <w:rsid w:val="008C67E0"/>
    <w:rsid w:val="008D0DB1"/>
    <w:rsid w:val="008D696C"/>
    <w:rsid w:val="008E4784"/>
    <w:rsid w:val="008E6F21"/>
    <w:rsid w:val="008E7DC5"/>
    <w:rsid w:val="009149F6"/>
    <w:rsid w:val="00915ECF"/>
    <w:rsid w:val="009245E4"/>
    <w:rsid w:val="00932174"/>
    <w:rsid w:val="00934C3F"/>
    <w:rsid w:val="00935102"/>
    <w:rsid w:val="0093695A"/>
    <w:rsid w:val="00940740"/>
    <w:rsid w:val="0094671B"/>
    <w:rsid w:val="00950109"/>
    <w:rsid w:val="00950758"/>
    <w:rsid w:val="00954780"/>
    <w:rsid w:val="00971B3B"/>
    <w:rsid w:val="00980B94"/>
    <w:rsid w:val="00981BF3"/>
    <w:rsid w:val="009827C1"/>
    <w:rsid w:val="009930BB"/>
    <w:rsid w:val="00996F85"/>
    <w:rsid w:val="00997E40"/>
    <w:rsid w:val="009A02F8"/>
    <w:rsid w:val="009A1547"/>
    <w:rsid w:val="009C07DC"/>
    <w:rsid w:val="009C42E5"/>
    <w:rsid w:val="009C49E6"/>
    <w:rsid w:val="009D09D6"/>
    <w:rsid w:val="009D0D89"/>
    <w:rsid w:val="009D1BD0"/>
    <w:rsid w:val="009D7C17"/>
    <w:rsid w:val="009E0473"/>
    <w:rsid w:val="009E1186"/>
    <w:rsid w:val="009E54FE"/>
    <w:rsid w:val="009F7D60"/>
    <w:rsid w:val="00A010C6"/>
    <w:rsid w:val="00A01A08"/>
    <w:rsid w:val="00A039A4"/>
    <w:rsid w:val="00A06024"/>
    <w:rsid w:val="00A062ED"/>
    <w:rsid w:val="00A10A05"/>
    <w:rsid w:val="00A10CD5"/>
    <w:rsid w:val="00A14E27"/>
    <w:rsid w:val="00A15C1F"/>
    <w:rsid w:val="00A15EDD"/>
    <w:rsid w:val="00A15FCC"/>
    <w:rsid w:val="00A30428"/>
    <w:rsid w:val="00A32131"/>
    <w:rsid w:val="00A3232B"/>
    <w:rsid w:val="00A32992"/>
    <w:rsid w:val="00A34BE9"/>
    <w:rsid w:val="00A364A6"/>
    <w:rsid w:val="00A40F56"/>
    <w:rsid w:val="00A4251F"/>
    <w:rsid w:val="00A43A95"/>
    <w:rsid w:val="00A43FD4"/>
    <w:rsid w:val="00A458DF"/>
    <w:rsid w:val="00A4734D"/>
    <w:rsid w:val="00A527C0"/>
    <w:rsid w:val="00A6606A"/>
    <w:rsid w:val="00A70194"/>
    <w:rsid w:val="00A70C25"/>
    <w:rsid w:val="00A74C6C"/>
    <w:rsid w:val="00A75BFD"/>
    <w:rsid w:val="00A81034"/>
    <w:rsid w:val="00A81083"/>
    <w:rsid w:val="00A824EF"/>
    <w:rsid w:val="00A91E0C"/>
    <w:rsid w:val="00A9500E"/>
    <w:rsid w:val="00A97723"/>
    <w:rsid w:val="00AA1CE0"/>
    <w:rsid w:val="00AA58FE"/>
    <w:rsid w:val="00AA7474"/>
    <w:rsid w:val="00AB0230"/>
    <w:rsid w:val="00AB216A"/>
    <w:rsid w:val="00AB5576"/>
    <w:rsid w:val="00AB63D6"/>
    <w:rsid w:val="00AC13CB"/>
    <w:rsid w:val="00AC14DC"/>
    <w:rsid w:val="00AC66B7"/>
    <w:rsid w:val="00AC70DB"/>
    <w:rsid w:val="00AD0C9D"/>
    <w:rsid w:val="00AD1341"/>
    <w:rsid w:val="00AD50B6"/>
    <w:rsid w:val="00AE2C28"/>
    <w:rsid w:val="00AE61D2"/>
    <w:rsid w:val="00AF4EAF"/>
    <w:rsid w:val="00B072CF"/>
    <w:rsid w:val="00B07585"/>
    <w:rsid w:val="00B102B1"/>
    <w:rsid w:val="00B11BC5"/>
    <w:rsid w:val="00B168BF"/>
    <w:rsid w:val="00B21B08"/>
    <w:rsid w:val="00B37792"/>
    <w:rsid w:val="00B424E6"/>
    <w:rsid w:val="00B42FF3"/>
    <w:rsid w:val="00B43619"/>
    <w:rsid w:val="00B4385F"/>
    <w:rsid w:val="00B46047"/>
    <w:rsid w:val="00B507FE"/>
    <w:rsid w:val="00B51FBA"/>
    <w:rsid w:val="00B553DD"/>
    <w:rsid w:val="00B653DF"/>
    <w:rsid w:val="00B70E2C"/>
    <w:rsid w:val="00B871B8"/>
    <w:rsid w:val="00B95ADC"/>
    <w:rsid w:val="00B95DCE"/>
    <w:rsid w:val="00B97E2C"/>
    <w:rsid w:val="00BA0F5C"/>
    <w:rsid w:val="00BA5CFB"/>
    <w:rsid w:val="00BC20D7"/>
    <w:rsid w:val="00BC4131"/>
    <w:rsid w:val="00BC4BE6"/>
    <w:rsid w:val="00BC77D0"/>
    <w:rsid w:val="00BD294A"/>
    <w:rsid w:val="00BD3C92"/>
    <w:rsid w:val="00BD5A86"/>
    <w:rsid w:val="00BD6765"/>
    <w:rsid w:val="00BD76C5"/>
    <w:rsid w:val="00BE1629"/>
    <w:rsid w:val="00BE1B83"/>
    <w:rsid w:val="00BE3A5C"/>
    <w:rsid w:val="00BE56F7"/>
    <w:rsid w:val="00BE67FE"/>
    <w:rsid w:val="00BF5835"/>
    <w:rsid w:val="00C070CB"/>
    <w:rsid w:val="00C073EF"/>
    <w:rsid w:val="00C17627"/>
    <w:rsid w:val="00C17878"/>
    <w:rsid w:val="00C258DE"/>
    <w:rsid w:val="00C305F7"/>
    <w:rsid w:val="00C3069D"/>
    <w:rsid w:val="00C30D08"/>
    <w:rsid w:val="00C360C1"/>
    <w:rsid w:val="00C46E2F"/>
    <w:rsid w:val="00C500BA"/>
    <w:rsid w:val="00C50112"/>
    <w:rsid w:val="00C50387"/>
    <w:rsid w:val="00C5306B"/>
    <w:rsid w:val="00C53633"/>
    <w:rsid w:val="00C54F79"/>
    <w:rsid w:val="00C60CDA"/>
    <w:rsid w:val="00C65432"/>
    <w:rsid w:val="00C669F2"/>
    <w:rsid w:val="00C67BB7"/>
    <w:rsid w:val="00C73F78"/>
    <w:rsid w:val="00C82424"/>
    <w:rsid w:val="00C8301C"/>
    <w:rsid w:val="00C91960"/>
    <w:rsid w:val="00C96A70"/>
    <w:rsid w:val="00CA0AA6"/>
    <w:rsid w:val="00CB2C9C"/>
    <w:rsid w:val="00CB524A"/>
    <w:rsid w:val="00CB6B73"/>
    <w:rsid w:val="00CD2464"/>
    <w:rsid w:val="00CD4DC8"/>
    <w:rsid w:val="00CD6351"/>
    <w:rsid w:val="00CE077B"/>
    <w:rsid w:val="00CE0EDC"/>
    <w:rsid w:val="00CE0FC2"/>
    <w:rsid w:val="00CE4D4A"/>
    <w:rsid w:val="00CE64BB"/>
    <w:rsid w:val="00CF5809"/>
    <w:rsid w:val="00D02F23"/>
    <w:rsid w:val="00D11D6B"/>
    <w:rsid w:val="00D15455"/>
    <w:rsid w:val="00D24803"/>
    <w:rsid w:val="00D31B8E"/>
    <w:rsid w:val="00D328D2"/>
    <w:rsid w:val="00D42FE6"/>
    <w:rsid w:val="00D528D8"/>
    <w:rsid w:val="00D55C45"/>
    <w:rsid w:val="00D70A18"/>
    <w:rsid w:val="00D76048"/>
    <w:rsid w:val="00D800A7"/>
    <w:rsid w:val="00D82D25"/>
    <w:rsid w:val="00D87D52"/>
    <w:rsid w:val="00D91466"/>
    <w:rsid w:val="00D92B66"/>
    <w:rsid w:val="00D97F8C"/>
    <w:rsid w:val="00DA2CFB"/>
    <w:rsid w:val="00DA3461"/>
    <w:rsid w:val="00DA4D67"/>
    <w:rsid w:val="00DA6868"/>
    <w:rsid w:val="00DB2132"/>
    <w:rsid w:val="00DB27E2"/>
    <w:rsid w:val="00DB342F"/>
    <w:rsid w:val="00DC3B20"/>
    <w:rsid w:val="00DC5827"/>
    <w:rsid w:val="00DC6FBF"/>
    <w:rsid w:val="00DD6C77"/>
    <w:rsid w:val="00DE1CDD"/>
    <w:rsid w:val="00DE7833"/>
    <w:rsid w:val="00DF0E84"/>
    <w:rsid w:val="00DF4485"/>
    <w:rsid w:val="00E01957"/>
    <w:rsid w:val="00E04D9A"/>
    <w:rsid w:val="00E122DD"/>
    <w:rsid w:val="00E1756F"/>
    <w:rsid w:val="00E176D5"/>
    <w:rsid w:val="00E20CC3"/>
    <w:rsid w:val="00E210A1"/>
    <w:rsid w:val="00E26F00"/>
    <w:rsid w:val="00E27F02"/>
    <w:rsid w:val="00E31ECB"/>
    <w:rsid w:val="00E477DE"/>
    <w:rsid w:val="00E564DB"/>
    <w:rsid w:val="00E57086"/>
    <w:rsid w:val="00E6167A"/>
    <w:rsid w:val="00E63DF5"/>
    <w:rsid w:val="00E64EE5"/>
    <w:rsid w:val="00E67CB9"/>
    <w:rsid w:val="00E7049F"/>
    <w:rsid w:val="00E92966"/>
    <w:rsid w:val="00E9728A"/>
    <w:rsid w:val="00EA4F07"/>
    <w:rsid w:val="00EA7EEC"/>
    <w:rsid w:val="00EB2898"/>
    <w:rsid w:val="00EB54FC"/>
    <w:rsid w:val="00EC742B"/>
    <w:rsid w:val="00ED025A"/>
    <w:rsid w:val="00ED0699"/>
    <w:rsid w:val="00ED3ED3"/>
    <w:rsid w:val="00EE0345"/>
    <w:rsid w:val="00F37F43"/>
    <w:rsid w:val="00F44C7A"/>
    <w:rsid w:val="00F54091"/>
    <w:rsid w:val="00F56044"/>
    <w:rsid w:val="00F6103A"/>
    <w:rsid w:val="00F62A42"/>
    <w:rsid w:val="00F63A1F"/>
    <w:rsid w:val="00F813DD"/>
    <w:rsid w:val="00F83236"/>
    <w:rsid w:val="00F95F09"/>
    <w:rsid w:val="00FA0AD3"/>
    <w:rsid w:val="00FA2468"/>
    <w:rsid w:val="00FA30A2"/>
    <w:rsid w:val="00FA41AC"/>
    <w:rsid w:val="00FA574E"/>
    <w:rsid w:val="00FB04E9"/>
    <w:rsid w:val="00FC40A9"/>
    <w:rsid w:val="00FD4545"/>
    <w:rsid w:val="00FE0041"/>
    <w:rsid w:val="00FE747C"/>
    <w:rsid w:val="00FF2E6F"/>
    <w:rsid w:val="012A6BDB"/>
    <w:rsid w:val="01873192"/>
    <w:rsid w:val="020F7B7E"/>
    <w:rsid w:val="025008C3"/>
    <w:rsid w:val="02FE031F"/>
    <w:rsid w:val="030B2A3C"/>
    <w:rsid w:val="04335DA6"/>
    <w:rsid w:val="04846602"/>
    <w:rsid w:val="056F2E0E"/>
    <w:rsid w:val="05D47115"/>
    <w:rsid w:val="05E24721"/>
    <w:rsid w:val="061439B5"/>
    <w:rsid w:val="06B64A6C"/>
    <w:rsid w:val="076F2318"/>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5CD620A"/>
    <w:rsid w:val="17550823"/>
    <w:rsid w:val="178564C1"/>
    <w:rsid w:val="19371A3D"/>
    <w:rsid w:val="19632832"/>
    <w:rsid w:val="1ABC044C"/>
    <w:rsid w:val="1AEE0821"/>
    <w:rsid w:val="1B4D5548"/>
    <w:rsid w:val="1B885709"/>
    <w:rsid w:val="1B9273FE"/>
    <w:rsid w:val="1C512E16"/>
    <w:rsid w:val="1CF739BD"/>
    <w:rsid w:val="1D2E2504"/>
    <w:rsid w:val="1DB00010"/>
    <w:rsid w:val="1F285233"/>
    <w:rsid w:val="1F751511"/>
    <w:rsid w:val="1FB02549"/>
    <w:rsid w:val="20B87907"/>
    <w:rsid w:val="21417338"/>
    <w:rsid w:val="216E5861"/>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AF66CA"/>
    <w:rsid w:val="29B33362"/>
    <w:rsid w:val="29EF0D6D"/>
    <w:rsid w:val="2BB05DAB"/>
    <w:rsid w:val="2BBE7D9C"/>
    <w:rsid w:val="2BC2163A"/>
    <w:rsid w:val="2BC82EC1"/>
    <w:rsid w:val="2C9254B0"/>
    <w:rsid w:val="2CA945A8"/>
    <w:rsid w:val="2E422F06"/>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C83CF1"/>
    <w:rsid w:val="35CF507F"/>
    <w:rsid w:val="36CC5A63"/>
    <w:rsid w:val="370E607B"/>
    <w:rsid w:val="37A442EA"/>
    <w:rsid w:val="3801798E"/>
    <w:rsid w:val="382A0C93"/>
    <w:rsid w:val="38B7004D"/>
    <w:rsid w:val="38F1355F"/>
    <w:rsid w:val="391B05DB"/>
    <w:rsid w:val="393B0C7E"/>
    <w:rsid w:val="3A1514CF"/>
    <w:rsid w:val="3A2B2AA0"/>
    <w:rsid w:val="3A451DB4"/>
    <w:rsid w:val="3A976388"/>
    <w:rsid w:val="3B061EA0"/>
    <w:rsid w:val="3B385475"/>
    <w:rsid w:val="3BBD1E1E"/>
    <w:rsid w:val="3CF96E86"/>
    <w:rsid w:val="3D0D2931"/>
    <w:rsid w:val="3D477BF1"/>
    <w:rsid w:val="3D632551"/>
    <w:rsid w:val="3DCE3E6E"/>
    <w:rsid w:val="3EF566CC"/>
    <w:rsid w:val="40566CDA"/>
    <w:rsid w:val="40643508"/>
    <w:rsid w:val="4070745F"/>
    <w:rsid w:val="419B050B"/>
    <w:rsid w:val="429733C9"/>
    <w:rsid w:val="431C567C"/>
    <w:rsid w:val="43592673"/>
    <w:rsid w:val="447A4D50"/>
    <w:rsid w:val="448636F5"/>
    <w:rsid w:val="45763769"/>
    <w:rsid w:val="461940F5"/>
    <w:rsid w:val="463E3B5B"/>
    <w:rsid w:val="469D6AD4"/>
    <w:rsid w:val="470D1EAB"/>
    <w:rsid w:val="476B0980"/>
    <w:rsid w:val="47721D0E"/>
    <w:rsid w:val="47AA14A8"/>
    <w:rsid w:val="47C3256A"/>
    <w:rsid w:val="492E7EB7"/>
    <w:rsid w:val="493E459E"/>
    <w:rsid w:val="494E2307"/>
    <w:rsid w:val="495B3AE6"/>
    <w:rsid w:val="49EB5DA8"/>
    <w:rsid w:val="4A0F5F3A"/>
    <w:rsid w:val="4A9B332A"/>
    <w:rsid w:val="4AA743C5"/>
    <w:rsid w:val="4B413BA3"/>
    <w:rsid w:val="4C001FDF"/>
    <w:rsid w:val="4C29168E"/>
    <w:rsid w:val="4C885B30"/>
    <w:rsid w:val="4CF431C6"/>
    <w:rsid w:val="4CF44062"/>
    <w:rsid w:val="4D1F46E6"/>
    <w:rsid w:val="4DA20F70"/>
    <w:rsid w:val="4DDC6134"/>
    <w:rsid w:val="4E275F83"/>
    <w:rsid w:val="4E3C4E24"/>
    <w:rsid w:val="4ED11A10"/>
    <w:rsid w:val="4F7238FF"/>
    <w:rsid w:val="50BE7D72"/>
    <w:rsid w:val="50CB4079"/>
    <w:rsid w:val="50DA53F4"/>
    <w:rsid w:val="50EB2841"/>
    <w:rsid w:val="51CE2237"/>
    <w:rsid w:val="524E5126"/>
    <w:rsid w:val="52631FDA"/>
    <w:rsid w:val="53394028"/>
    <w:rsid w:val="53414CC0"/>
    <w:rsid w:val="536C61AC"/>
    <w:rsid w:val="54680721"/>
    <w:rsid w:val="54ED0C26"/>
    <w:rsid w:val="56340A31"/>
    <w:rsid w:val="564725B8"/>
    <w:rsid w:val="568F468B"/>
    <w:rsid w:val="56FC33A3"/>
    <w:rsid w:val="572239E5"/>
    <w:rsid w:val="578F2469"/>
    <w:rsid w:val="57A23F4A"/>
    <w:rsid w:val="58631C3B"/>
    <w:rsid w:val="59C7413C"/>
    <w:rsid w:val="59CA59DA"/>
    <w:rsid w:val="5AAE0E58"/>
    <w:rsid w:val="5AB63D48"/>
    <w:rsid w:val="5AD85ED5"/>
    <w:rsid w:val="5B1A047F"/>
    <w:rsid w:val="5BBE50CA"/>
    <w:rsid w:val="5C4A4BB0"/>
    <w:rsid w:val="5CB32755"/>
    <w:rsid w:val="5CEE378D"/>
    <w:rsid w:val="5D041203"/>
    <w:rsid w:val="5D670BAB"/>
    <w:rsid w:val="5E1C257C"/>
    <w:rsid w:val="5E1D5719"/>
    <w:rsid w:val="5E241D82"/>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38219C0"/>
    <w:rsid w:val="65085608"/>
    <w:rsid w:val="652A37D1"/>
    <w:rsid w:val="65562818"/>
    <w:rsid w:val="663568D1"/>
    <w:rsid w:val="67546AF2"/>
    <w:rsid w:val="67580AC9"/>
    <w:rsid w:val="67753429"/>
    <w:rsid w:val="678B127F"/>
    <w:rsid w:val="67CB1EAB"/>
    <w:rsid w:val="67D5797E"/>
    <w:rsid w:val="6817628E"/>
    <w:rsid w:val="68A51AEC"/>
    <w:rsid w:val="68FB5BB0"/>
    <w:rsid w:val="69B813AB"/>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436915"/>
    <w:rsid w:val="75581C94"/>
    <w:rsid w:val="755D0646"/>
    <w:rsid w:val="75D02172"/>
    <w:rsid w:val="75D91131"/>
    <w:rsid w:val="762F0C47"/>
    <w:rsid w:val="76A258BD"/>
    <w:rsid w:val="76CC46E8"/>
    <w:rsid w:val="77F9775E"/>
    <w:rsid w:val="780B56E4"/>
    <w:rsid w:val="7831514A"/>
    <w:rsid w:val="78A23952"/>
    <w:rsid w:val="78F817C4"/>
    <w:rsid w:val="799C2A97"/>
    <w:rsid w:val="7C2A04AD"/>
    <w:rsid w:val="7C4E5B9F"/>
    <w:rsid w:val="7CE704CD"/>
    <w:rsid w:val="7CF6426C"/>
    <w:rsid w:val="7D05661B"/>
    <w:rsid w:val="7D5176F5"/>
    <w:rsid w:val="7E922736"/>
    <w:rsid w:val="7E9D51FA"/>
    <w:rsid w:val="7EB51F05"/>
    <w:rsid w:val="7ED44A81"/>
    <w:rsid w:val="7F016EF9"/>
    <w:rsid w:val="7F076C05"/>
    <w:rsid w:val="7F435763"/>
    <w:rsid w:val="7F45772D"/>
    <w:rsid w:val="7F710522"/>
    <w:rsid w:val="7F89761A"/>
    <w:rsid w:val="7FBF303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6"/>
    <w:semiHidden/>
    <w:unhideWhenUsed/>
    <w:qFormat/>
    <w:uiPriority w:val="99"/>
    <w:pPr>
      <w:jc w:val="left"/>
    </w:p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toc 8"/>
    <w:basedOn w:val="1"/>
    <w:next w:val="1"/>
    <w:unhideWhenUsed/>
    <w:qFormat/>
    <w:uiPriority w:val="39"/>
    <w:pPr>
      <w:ind w:left="2940" w:leftChars="1400"/>
    </w:pPr>
  </w:style>
  <w:style w:type="paragraph" w:styleId="10">
    <w:name w:val="Date"/>
    <w:basedOn w:val="1"/>
    <w:next w:val="1"/>
    <w:link w:val="31"/>
    <w:semiHidden/>
    <w:unhideWhenUsed/>
    <w:qFormat/>
    <w:uiPriority w:val="99"/>
    <w:pPr>
      <w:ind w:left="100" w:leftChars="2500"/>
    </w:pPr>
  </w:style>
  <w:style w:type="paragraph" w:styleId="11">
    <w:name w:val="Balloon Text"/>
    <w:basedOn w:val="1"/>
    <w:link w:val="35"/>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left" w:pos="835"/>
        <w:tab w:val="right" w:leader="dot" w:pos="8296"/>
      </w:tabs>
      <w:spacing w:after="100" w:line="276" w:lineRule="auto"/>
      <w:jc w:val="center"/>
    </w:pPr>
    <w:rPr>
      <w:rFonts w:ascii="黑体" w:hAnsi="黑体" w:eastAsia="黑体" w:cs="宋体"/>
      <w:kern w:val="0"/>
      <w:sz w:val="40"/>
      <w:szCs w:val="32"/>
    </w:rPr>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widowControl/>
      <w:spacing w:after="100" w:line="276" w:lineRule="auto"/>
      <w:ind w:left="220"/>
      <w:jc w:val="left"/>
    </w:pPr>
    <w:rPr>
      <w:kern w:val="0"/>
      <w:sz w:val="22"/>
    </w:rPr>
  </w:style>
  <w:style w:type="paragraph" w:styleId="18">
    <w:name w:val="toc 9"/>
    <w:basedOn w:val="1"/>
    <w:next w:val="1"/>
    <w:unhideWhenUsed/>
    <w:qFormat/>
    <w:uiPriority w:val="39"/>
    <w:pPr>
      <w:ind w:left="3360" w:leftChars="1600"/>
    </w:pPr>
  </w:style>
  <w:style w:type="paragraph" w:styleId="19">
    <w:name w:val="annotation subject"/>
    <w:basedOn w:val="6"/>
    <w:next w:val="6"/>
    <w:link w:val="37"/>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qFormat/>
    <w:uiPriority w:val="0"/>
    <w:rPr>
      <w:color w:val="800080"/>
      <w:u w:val="single"/>
    </w:rPr>
  </w:style>
  <w:style w:type="character" w:styleId="24">
    <w:name w:val="Emphasis"/>
    <w:basedOn w:val="22"/>
    <w:qFormat/>
    <w:uiPriority w:val="20"/>
    <w:rPr>
      <w:i/>
      <w:iCs/>
    </w:rPr>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paragraph" w:customStyle="1" w:styleId="27">
    <w:name w:val="Default"/>
    <w:basedOn w:val="1"/>
    <w:qFormat/>
    <w:uiPriority w:val="99"/>
    <w:pPr>
      <w:autoSpaceDE w:val="0"/>
      <w:autoSpaceDN w:val="0"/>
    </w:pPr>
    <w:rPr>
      <w:rFonts w:ascii="Times New Roman" w:hAnsi="Times New Roman" w:eastAsia="宋体" w:cs="Times New Roman"/>
      <w:color w:val="000000"/>
      <w:sz w:val="24"/>
      <w:szCs w:val="24"/>
      <w:lang w:eastAsia="en-US" w:bidi="en-US"/>
    </w:rPr>
  </w:style>
  <w:style w:type="character" w:customStyle="1" w:styleId="28">
    <w:name w:val="标题 3 Char"/>
    <w:basedOn w:val="22"/>
    <w:link w:val="4"/>
    <w:semiHidden/>
    <w:qFormat/>
    <w:uiPriority w:val="9"/>
    <w:rPr>
      <w:b/>
      <w:bCs/>
      <w:sz w:val="32"/>
      <w:szCs w:val="32"/>
    </w:rPr>
  </w:style>
  <w:style w:type="character" w:customStyle="1" w:styleId="29">
    <w:name w:val="页眉 Char"/>
    <w:basedOn w:val="22"/>
    <w:link w:val="13"/>
    <w:qFormat/>
    <w:uiPriority w:val="99"/>
    <w:rPr>
      <w:sz w:val="18"/>
      <w:szCs w:val="18"/>
    </w:rPr>
  </w:style>
  <w:style w:type="character" w:customStyle="1" w:styleId="30">
    <w:name w:val="页脚 Char"/>
    <w:basedOn w:val="22"/>
    <w:link w:val="12"/>
    <w:qFormat/>
    <w:uiPriority w:val="99"/>
    <w:rPr>
      <w:sz w:val="18"/>
      <w:szCs w:val="18"/>
    </w:rPr>
  </w:style>
  <w:style w:type="character" w:customStyle="1" w:styleId="31">
    <w:name w:val="日期 Char"/>
    <w:basedOn w:val="22"/>
    <w:link w:val="10"/>
    <w:semiHidden/>
    <w:qFormat/>
    <w:uiPriority w:val="99"/>
  </w:style>
  <w:style w:type="paragraph" w:styleId="32">
    <w:name w:val="List Paragraph"/>
    <w:basedOn w:val="1"/>
    <w:qFormat/>
    <w:uiPriority w:val="99"/>
    <w:pPr>
      <w:spacing w:line="560" w:lineRule="exact"/>
      <w:ind w:firstLine="480" w:firstLineChars="200"/>
      <w:outlineLvl w:val="0"/>
    </w:pPr>
    <w:rPr>
      <w:rFonts w:cs="楷体_GB2312" w:asciiTheme="minorEastAsia" w:hAnsiTheme="minorEastAsia"/>
      <w:sz w:val="24"/>
      <w:szCs w:val="24"/>
    </w:rPr>
  </w:style>
  <w:style w:type="character" w:customStyle="1" w:styleId="33">
    <w:name w:val="标题 1 Char"/>
    <w:basedOn w:val="22"/>
    <w:link w:val="2"/>
    <w:qFormat/>
    <w:uiPriority w:val="9"/>
    <w:rPr>
      <w:b/>
      <w:bCs/>
      <w:kern w:val="44"/>
      <w:sz w:val="44"/>
      <w:szCs w:val="44"/>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2"/>
    <w:link w:val="11"/>
    <w:semiHidden/>
    <w:qFormat/>
    <w:uiPriority w:val="99"/>
    <w:rPr>
      <w:sz w:val="18"/>
      <w:szCs w:val="18"/>
    </w:rPr>
  </w:style>
  <w:style w:type="character" w:customStyle="1" w:styleId="36">
    <w:name w:val="批注文字 Char"/>
    <w:basedOn w:val="22"/>
    <w:link w:val="6"/>
    <w:semiHidden/>
    <w:qFormat/>
    <w:uiPriority w:val="99"/>
  </w:style>
  <w:style w:type="character" w:customStyle="1" w:styleId="37">
    <w:name w:val="批注主题 Char"/>
    <w:basedOn w:val="36"/>
    <w:link w:val="19"/>
    <w:semiHidden/>
    <w:qFormat/>
    <w:uiPriority w:val="99"/>
    <w:rPr>
      <w:b/>
      <w:bCs/>
    </w:rPr>
  </w:style>
  <w:style w:type="character" w:customStyle="1" w:styleId="38">
    <w:name w:val="标题 2 Char"/>
    <w:basedOn w:val="22"/>
    <w:link w:val="3"/>
    <w:semiHidden/>
    <w:qFormat/>
    <w:uiPriority w:val="9"/>
    <w:rPr>
      <w:rFonts w:asciiTheme="majorHAnsi" w:hAnsiTheme="majorHAnsi" w:eastAsiaTheme="majorEastAsia" w:cstheme="majorBidi"/>
      <w:b/>
      <w:bCs/>
      <w:sz w:val="32"/>
      <w:szCs w:val="32"/>
    </w:rPr>
  </w:style>
  <w:style w:type="paragraph" w:customStyle="1" w:styleId="39">
    <w:name w:val="标准文件_段"/>
    <w:link w:val="41"/>
    <w:qFormat/>
    <w:uiPriority w:val="0"/>
    <w:pPr>
      <w:autoSpaceDE w:val="0"/>
      <w:autoSpaceDN w:val="0"/>
      <w:spacing w:line="600" w:lineRule="exact"/>
      <w:ind w:firstLine="480" w:firstLineChars="200"/>
      <w:jc w:val="both"/>
    </w:pPr>
    <w:rPr>
      <w:rFonts w:cs="楷体_GB2312" w:asciiTheme="minorEastAsia" w:hAnsiTheme="minorEastAsia" w:eastAsiaTheme="minorEastAsia"/>
      <w:sz w:val="24"/>
      <w:szCs w:val="24"/>
      <w:lang w:val="en-US" w:eastAsia="zh-CN" w:bidi="ar-SA"/>
    </w:rPr>
  </w:style>
  <w:style w:type="paragraph" w:customStyle="1" w:styleId="40">
    <w:name w:val="标准文件_二级条标题"/>
    <w:next w:val="39"/>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41">
    <w:name w:val="标准文件_段 Char"/>
    <w:link w:val="39"/>
    <w:qFormat/>
    <w:uiPriority w:val="0"/>
    <w:rPr>
      <w:rFonts w:cs="楷体_GB2312" w:asciiTheme="minorEastAsia" w:hAnsiTheme="minorEastAsia" w:eastAsiaTheme="minorEastAsia"/>
      <w:sz w:val="24"/>
      <w:szCs w:val="24"/>
    </w:rPr>
  </w:style>
  <w:style w:type="paragraph" w:customStyle="1" w:styleId="42">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43">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44">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5">
    <w:name w:val="text-value"/>
    <w:basedOn w:val="22"/>
    <w:qFormat/>
    <w:uiPriority w:val="0"/>
  </w:style>
  <w:style w:type="paragraph" w:customStyle="1" w:styleId="46">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47">
    <w:name w:val="标准文件_方框数字列项"/>
    <w:basedOn w:val="39"/>
    <w:qFormat/>
    <w:uiPriority w:val="0"/>
    <w:pPr>
      <w:numPr>
        <w:ilvl w:val="0"/>
        <w:numId w:val="3"/>
      </w:numPr>
      <w:ind w:firstLine="0" w:firstLineChars="0"/>
    </w:pPr>
  </w:style>
  <w:style w:type="paragraph" w:customStyle="1" w:styleId="4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9">
    <w:name w:val="标准文件_一级条标题"/>
    <w:basedOn w:val="50"/>
    <w:next w:val="39"/>
    <w:qFormat/>
    <w:uiPriority w:val="0"/>
    <w:pPr>
      <w:numPr>
        <w:ilvl w:val="2"/>
      </w:numPr>
      <w:spacing w:before="50" w:beforeLines="50" w:after="50" w:afterLines="50"/>
      <w:outlineLvl w:val="1"/>
    </w:pPr>
  </w:style>
  <w:style w:type="paragraph" w:customStyle="1" w:styleId="50">
    <w:name w:val="标准文件_章标题"/>
    <w:next w:val="3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1424C-64EB-4C14-AA18-B5A808E2165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2686</Words>
  <Characters>2761</Characters>
  <Lines>25</Lines>
  <Paragraphs>7</Paragraphs>
  <TotalTime>0</TotalTime>
  <ScaleCrop>false</ScaleCrop>
  <LinksUpToDate>false</LinksUpToDate>
  <CharactersWithSpaces>2799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2024-05-08T05:46:00Z</dcterms:created>
  <dc:creator>Administrator</dc:creator>
  <cp:lastModifiedBy>Lenovo</cp:lastModifiedBy>
  <cp:lastPrinted>2022-12-16T05:17:00Z</cp:lastPrinted>
  <dcterms:modified xsi:type="dcterms:W3CDTF">2024-06-21T00:27:46Z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3A48ED11839E4BFBBB7B5399F545E5B2</vt:lpwstr>
  </property>
</Properties>
</file>