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报告编号：</w:t>
      </w:r>
      <w:r>
        <w:rPr>
          <w:rFonts w:asciiTheme="minorEastAsia" w:hAnsiTheme="minorEastAsia" w:eastAsiaTheme="minorEastAsia" w:cstheme="minorEastAsia"/>
          <w:bCs/>
          <w:kern w:val="0"/>
          <w:sz w:val="24"/>
        </w:rPr>
        <w:t>0005</w:t>
      </w:r>
    </w:p>
    <w:p>
      <w:pPr>
        <w:spacing w:after="156" w:afterLines="50"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团体标准评估报告单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11"/>
        <w:gridCol w:w="1982"/>
        <w:gridCol w:w="37"/>
        <w:gridCol w:w="1458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菏泽山药产业协会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登记机关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菏泽市市场监督管理局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标准编号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T/HZSY 004—2023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标准名称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陈集山药生产种植技术规程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公示时间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2023-02-28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标准状态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现行有效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7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评估依据</w:t>
            </w:r>
          </w:p>
        </w:tc>
        <w:tc>
          <w:tcPr>
            <w:tcW w:w="6597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 《中华人民共和国标准化法》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 《团体标准管理规定》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 《市场监管总局办公厅关于印发团体标准、企业标准随机抽查工作指引的通知》（市监标创函〔2019〕1104号）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4. 《产业结构调整指导目录（2019年本）》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268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评估内容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9" w:firstLineChars="4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问题类型</w:t>
            </w:r>
          </w:p>
        </w:tc>
        <w:tc>
          <w:tcPr>
            <w:tcW w:w="1982" w:type="dxa"/>
            <w:vAlign w:val="center"/>
          </w:tcPr>
          <w:p>
            <w:pPr>
              <w:spacing w:line="240" w:lineRule="auto"/>
              <w:ind w:firstLine="9" w:firstLineChars="4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评估结论</w:t>
            </w:r>
          </w:p>
        </w:tc>
        <w:tc>
          <w:tcPr>
            <w:tcW w:w="4304" w:type="dxa"/>
            <w:gridSpan w:val="3"/>
            <w:vAlign w:val="center"/>
          </w:tcPr>
          <w:p>
            <w:pPr>
              <w:spacing w:line="240" w:lineRule="auto"/>
              <w:ind w:firstLine="9" w:firstLineChars="4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</w:rPr>
              <w:t>问题及依据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</w:rPr>
              <w:t>技术要求是否低于强制性国家标准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未发现问题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sym w:font="Wingdings" w:char="F0FE"/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发现问题 </w:t>
            </w:r>
          </w:p>
        </w:tc>
        <w:tc>
          <w:tcPr>
            <w:tcW w:w="4304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依据《农产品质量安全法》第3章的规定：农产品产地要求，农业生产用水和用作肥料的固体废物，应当符合法律、法规和国家有关强制性标准的要求，如GB 15618《土壤环境质量标准》；企业标准中缺少对产地土壤环境质量要求，低于相关法律和强制性标准技术要求。技术要求低于强制性国家标准。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内容是否做到技术上先进、经济上合理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sym w:font="Wingdings" w:char="F0FE"/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未发现问题 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发现问题</w:t>
            </w:r>
          </w:p>
        </w:tc>
        <w:tc>
          <w:tcPr>
            <w:tcW w:w="4304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标准编号和名称是否符合规定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未发现问题 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发现问题</w:t>
            </w:r>
          </w:p>
        </w:tc>
        <w:tc>
          <w:tcPr>
            <w:tcW w:w="4304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drawing>
                <wp:anchor distT="0" distB="0" distL="114300" distR="114300" simplePos="0" relativeHeight="0" behindDoc="1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167005</wp:posOffset>
                  </wp:positionV>
                  <wp:extent cx="2794000" cy="2095500"/>
                  <wp:effectExtent l="0" t="0" r="0" b="0"/>
                  <wp:wrapNone/>
                  <wp:docPr id="3" name="Drawing 0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0" descr="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269740" y="108458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  <w:t>标准编号年号。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268" w:type="dxa"/>
            <w:gridSpan w:val="6"/>
          </w:tcPr>
          <w:p>
            <w:pPr>
              <w:spacing w:line="240" w:lineRule="auto"/>
              <w:ind w:right="960"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  <w:p>
            <w:pPr>
              <w:ind w:firstLine="0" w:firstLineChars="0"/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评估机构（盖章）：</w:t>
            </w:r>
          </w:p>
          <w:p>
            <w:pPr>
              <w:spacing w:line="240" w:lineRule="auto"/>
              <w:ind w:right="120" w:firstLine="0" w:firstLineChars="0"/>
              <w:jc w:val="righ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4"/>
              </w:rPr>
              <w:t>2023年10月13日</w:t>
            </w:r>
          </w:p>
        </w:tc>
      </w:tr>
    </w:tbl>
    <w:p>
      <w:pPr>
        <w:ind w:firstLine="0" w:firstLineChars="0"/>
      </w:pPr>
    </w:p>
    <w:p>
      <w:pPr>
        <w:ind w:firstLine="560"/>
      </w:pPr>
      <w:r>
        <w:br w:type="page"/>
      </w:r>
    </w:p>
    <w:p>
      <w:pPr>
        <w:spacing w:line="240" w:lineRule="auto"/>
        <w:ind w:firstLine="0" w:firstLineChars="0"/>
        <w:jc w:val="center"/>
        <w:rPr>
          <w:rFonts w:ascii="Calibri" w:hAnsi="Calibri" w:eastAsia="宋体"/>
          <w:b/>
          <w:bCs/>
          <w:szCs w:val="28"/>
        </w:rPr>
      </w:pPr>
      <w:r>
        <w:rPr>
          <w:rFonts w:hint="eastAsia" w:ascii="Calibri" w:hAnsi="Calibri" w:eastAsia="宋体"/>
          <w:b/>
          <w:bCs/>
          <w:szCs w:val="28"/>
        </w:rPr>
        <w:t>其他建议</w:t>
      </w:r>
    </w:p>
    <w:tbl>
      <w:tblPr>
        <w:tblStyle w:val="10"/>
        <w:tblW w:w="83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8364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依据《农产品质量安全法》的规定：农产品质量安全法有对农产品生产记录应对至少保存二年的要求。；企业标准中未对以上指标做出规定；关键性指标缺失。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该标准未对种植产地的土壤质量、灌溉水质量提出要求。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规范性引用文件GB/T 18407.1\DB37/T370已废止，被替代。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该标准5.4.6病虫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 w:val="24"/>
              </w:rPr>
              <w:t>害防治引用的GB/T 8321标准未在规范性引用文件清单中列出，且引用的标准编号不完整.。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FE297"/>
    <w:multiLevelType w:val="singleLevel"/>
    <w:tmpl w:val="1D9FE2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7D7EE8"/>
    <w:multiLevelType w:val="multilevel"/>
    <w:tmpl w:val="267D7EE8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52"/>
    <w:rsid w:val="0000641F"/>
    <w:rsid w:val="00031A24"/>
    <w:rsid w:val="000331EC"/>
    <w:rsid w:val="000741C7"/>
    <w:rsid w:val="00082AC8"/>
    <w:rsid w:val="000900E1"/>
    <w:rsid w:val="00091F70"/>
    <w:rsid w:val="00094975"/>
    <w:rsid w:val="00112749"/>
    <w:rsid w:val="00121482"/>
    <w:rsid w:val="00194F27"/>
    <w:rsid w:val="001B2898"/>
    <w:rsid w:val="00213330"/>
    <w:rsid w:val="0022690F"/>
    <w:rsid w:val="00280B1F"/>
    <w:rsid w:val="00293906"/>
    <w:rsid w:val="00321F09"/>
    <w:rsid w:val="00323195"/>
    <w:rsid w:val="003770A8"/>
    <w:rsid w:val="00377FDA"/>
    <w:rsid w:val="00384198"/>
    <w:rsid w:val="003D690B"/>
    <w:rsid w:val="003E6778"/>
    <w:rsid w:val="0043595F"/>
    <w:rsid w:val="00447CC8"/>
    <w:rsid w:val="004D2611"/>
    <w:rsid w:val="0056352B"/>
    <w:rsid w:val="00594E9A"/>
    <w:rsid w:val="005B41F6"/>
    <w:rsid w:val="005D4228"/>
    <w:rsid w:val="0068157C"/>
    <w:rsid w:val="0068496C"/>
    <w:rsid w:val="00696F13"/>
    <w:rsid w:val="00761F9B"/>
    <w:rsid w:val="00773397"/>
    <w:rsid w:val="00790082"/>
    <w:rsid w:val="007A0E6F"/>
    <w:rsid w:val="007D538E"/>
    <w:rsid w:val="007E0352"/>
    <w:rsid w:val="00846A52"/>
    <w:rsid w:val="00855FCD"/>
    <w:rsid w:val="0088563F"/>
    <w:rsid w:val="009349F3"/>
    <w:rsid w:val="009C4A44"/>
    <w:rsid w:val="009E087E"/>
    <w:rsid w:val="00A31479"/>
    <w:rsid w:val="00A5634C"/>
    <w:rsid w:val="00A7165B"/>
    <w:rsid w:val="00AE19A6"/>
    <w:rsid w:val="00AF3795"/>
    <w:rsid w:val="00B36ED0"/>
    <w:rsid w:val="00B5375A"/>
    <w:rsid w:val="00B70E5A"/>
    <w:rsid w:val="00BC6679"/>
    <w:rsid w:val="00BD7447"/>
    <w:rsid w:val="00C05C0A"/>
    <w:rsid w:val="00C32E6C"/>
    <w:rsid w:val="00C41157"/>
    <w:rsid w:val="00C47C2B"/>
    <w:rsid w:val="00C47DEC"/>
    <w:rsid w:val="00C73657"/>
    <w:rsid w:val="00C86473"/>
    <w:rsid w:val="00CD71F8"/>
    <w:rsid w:val="00D022E0"/>
    <w:rsid w:val="00D03D49"/>
    <w:rsid w:val="00D14870"/>
    <w:rsid w:val="00D215E8"/>
    <w:rsid w:val="00D53000"/>
    <w:rsid w:val="00D674C6"/>
    <w:rsid w:val="00D70219"/>
    <w:rsid w:val="00D74590"/>
    <w:rsid w:val="00DB6FDD"/>
    <w:rsid w:val="00DD2BCC"/>
    <w:rsid w:val="00DD702A"/>
    <w:rsid w:val="00E10524"/>
    <w:rsid w:val="00E6521E"/>
    <w:rsid w:val="00E70493"/>
    <w:rsid w:val="00E77922"/>
    <w:rsid w:val="00EA5F9A"/>
    <w:rsid w:val="00EE3D54"/>
    <w:rsid w:val="00F03DAE"/>
    <w:rsid w:val="00F9538A"/>
    <w:rsid w:val="617C3BEB"/>
    <w:rsid w:val="629721D0"/>
    <w:rsid w:val="6777732C"/>
    <w:rsid w:val="7A0B3FFC"/>
    <w:rsid w:val="7FAF0464"/>
    <w:rsid w:val="7FFCDEFF"/>
    <w:rsid w:val="F77CC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96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5"/>
        <w:tab w:val="left" w:pos="567"/>
      </w:tabs>
      <w:spacing w:before="260" w:after="260" w:line="416" w:lineRule="auto"/>
      <w:ind w:firstLine="0" w:firstLineChars="0"/>
      <w:jc w:val="left"/>
      <w:outlineLvl w:val="1"/>
    </w:pPr>
    <w:rPr>
      <w:rFonts w:ascii="Arial" w:hAnsi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0">
    <w:name w:val="Table Grid1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页眉 字符"/>
    <w:basedOn w:val="8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2020-01-03T11:03:00Z</dcterms:created>
  <dc:creator>Administrator</dc:creator>
  <cp:lastModifiedBy>user</cp:lastModifiedBy>
  <cp:lastPrinted>2023-10-19T10:49:20Z</cp:lastPrinted>
  <dcterms:modified xsi:type="dcterms:W3CDTF">2023-10-19T10:49:33Z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